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Draft Proclamation touching the harvest levy</w:t>
      </w:r>
    </w:p>
    <w:p>
      <w:r>
        <w:t>By the King our Sovereign Lord, and the advice of his Council:</w:t>
      </w:r>
    </w:p>
    <w:p>
      <w:r>
        <w:t>Whereas divers matters touching the harvest levy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harvest levy</dc:title>
  <dc:subject/>
  <dc:creator>Queen Catherine Parr</dc:creator>
  <cp:keywords/>
  <dc:description>generated by python-docx</dc:description>
  <cp:lastModifiedBy>Queen Catherine Parr</cp:lastModifiedBy>
  <cp:revision>1</cp:revision>
  <dcterms:created xsi:type="dcterms:W3CDTF">1546-12-27T16:15:00Z</dcterms:created>
  <dcterms:modified xsi:type="dcterms:W3CDTF">1546-12-27T16:15:00Z</dcterms:modified>
  <cp:category>(loose)</cp:category>
</cp:coreProperties>
</file>