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Global Technology Roadmap 2040</w:t>
      </w:r>
    </w:p>
    <w:p>
      <w:pPr>
        <w:pStyle w:val="Heading2"/>
      </w:pPr>
      <w:r>
        <w:t>Chapter 28 – Strategic R&amp;D Portfolio Management</w:t>
      </w:r>
    </w:p>
    <w:p>
      <w:pPr>
        <w:pStyle w:val="Heading3"/>
      </w:pPr>
      <w:r>
        <w:t>מטרת הפרק</w:t>
      </w:r>
    </w:p>
    <w:p>
      <w:r>
        <w:t>להגדיר מערכת אחידה לניהול כל פרויקטי המו"פ של פרסקו על בסיס ערך עסקי, סיכון, TRL והחזר השקעה.</w:t>
      </w:r>
    </w:p>
    <w:p>
      <w:pPr>
        <w:pStyle w:val="Heading3"/>
      </w:pPr>
      <w:r>
        <w:t>Pipeline Structure</w:t>
      </w:r>
    </w:p>
    <w:p>
      <w:r>
        <w:t>Opportunity → Concept → Laboratory Proof → Pilot → Scale-Up → Commercial Launch → Continuous Improvement</w:t>
      </w:r>
    </w:p>
    <w:p>
      <w:pPr>
        <w:pStyle w:val="Heading3"/>
      </w:pPr>
      <w:r>
        <w:t>Project Scorecard</w:t>
      </w:r>
    </w:p>
    <w:p>
      <w:r>
        <w:t>לכל פרויקט ינוהלו: TRL, יעד עסקי, ROI, CAPEX, זמן לשוק, סיכון טכנולוגי, סיכון רגולטורי, בעלים וסטטוס Go/Hold/Kill/Partner.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תחום</w:t>
            </w:r>
          </w:p>
        </w:tc>
        <w:tc>
          <w:tcPr>
            <w:tcW w:type="dxa" w:w="1728"/>
          </w:tcPr>
          <w:p>
            <w:r>
              <w:t>TRL</w:t>
            </w:r>
          </w:p>
        </w:tc>
        <w:tc>
          <w:tcPr>
            <w:tcW w:type="dxa" w:w="1728"/>
          </w:tcPr>
          <w:p>
            <w:r>
              <w:t>ROI</w:t>
            </w:r>
          </w:p>
        </w:tc>
        <w:tc>
          <w:tcPr>
            <w:tcW w:type="dxa" w:w="1728"/>
          </w:tcPr>
          <w:p>
            <w:r>
              <w:t>עדיפות</w:t>
            </w:r>
          </w:p>
        </w:tc>
        <w:tc>
          <w:tcPr>
            <w:tcW w:type="dxa" w:w="1728"/>
          </w:tcPr>
          <w:p>
            <w:r>
              <w:t>בעלים</w:t>
            </w:r>
          </w:p>
        </w:tc>
      </w:tr>
      <w:tr>
        <w:tc>
          <w:tcPr>
            <w:tcW w:type="dxa" w:w="1728"/>
          </w:tcPr>
          <w:p>
            <w:r>
              <w:t>מעכבי בעירה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גבוה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R&amp;D</w:t>
            </w:r>
          </w:p>
        </w:tc>
      </w:tr>
      <w:tr>
        <w:tc>
          <w:tcPr>
            <w:tcW w:type="dxa" w:w="1728"/>
          </w:tcPr>
          <w:p>
            <w:r>
              <w:t>הגנת קורוזיה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גבוה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R&amp;D</w:t>
            </w:r>
          </w:p>
        </w:tc>
      </w:tr>
      <w:tr>
        <w:tc>
          <w:tcPr>
            <w:tcW w:type="dxa" w:w="1728"/>
          </w:tcPr>
          <w:p>
            <w:r>
              <w:t>מערכות מינרליות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בינוני-גבוה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R&amp;D</w:t>
            </w:r>
          </w:p>
        </w:tc>
      </w:tr>
      <w:tr>
        <w:tc>
          <w:tcPr>
            <w:tcW w:type="dxa" w:w="1728"/>
          </w:tcPr>
          <w:p>
            <w:r>
              <w:t>ייצור חכם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גבוה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</w:tr>
      <w:tr>
        <w:tc>
          <w:tcPr>
            <w:tcW w:type="dxa" w:w="1728"/>
          </w:tcPr>
          <w:p>
            <w:r>
              <w:t>קיימות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בינוני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Innovation</w:t>
            </w:r>
          </w:p>
        </w:tc>
      </w:tr>
    </w:tbl>
    <w:p>
      <w:pPr>
        <w:pStyle w:val="Heading3"/>
      </w:pPr>
      <w:r>
        <w:t>Decision Gates</w:t>
      </w:r>
    </w:p>
    <w:p>
      <w:r>
        <w:t>בכל שער מתקבלת החלטת Go, Hold, Kill או Partner על בסיס נתונים וניסויים.</w:t>
      </w:r>
    </w:p>
    <w:p>
      <w:pPr>
        <w:pStyle w:val="Heading3"/>
      </w:pPr>
      <w:r>
        <w:t>Knowledge Capture</w:t>
      </w:r>
    </w:p>
    <w:p>
      <w:r>
        <w:t>כל ניסוי יתועד: השערה, פורמולציה, תנאים, תוצאות, מסקנות והמלצות. הנתונים יוזנו ל-Knowledge Graph.</w:t>
      </w:r>
    </w:p>
    <w:p>
      <w:pPr>
        <w:pStyle w:val="Heading3"/>
      </w:pPr>
      <w:r>
        <w:t>Matria Integration</w:t>
      </w:r>
    </w:p>
    <w:p>
      <w:r>
        <w:t>Matria תדרג פרויקטים, תזהה כפילויות ותמליץ על סדרי עדיפויות.</w:t>
      </w:r>
    </w:p>
    <w:p>
      <w:pPr>
        <w:pStyle w:val="Heading3"/>
      </w:pPr>
      <w:r>
        <w:t>KPIs</w:t>
      </w:r>
    </w:p>
    <w:p>
      <w:r>
        <w:t>% הכנסות ממוצרים חדשים, זמן מפיתוח להשקה, הצלחת Scale-Up, ROI מו"פ ושיעור Go לעומת Kill.</w:t>
      </w:r>
    </w:p>
    <w:p>
      <w:pPr>
        <w:pStyle w:val="Heading3"/>
      </w:pPr>
      <w:r>
        <w:t>Deliverables</w:t>
      </w:r>
    </w:p>
    <w:p>
      <w:r>
        <w:t>R&amp;D Portfolio Dashboard, Stage-Gate Templates, TRL Register, Innovation KPI Dashboard. Basis for Chapter 29 – Intellectual Property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