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Fresco Global Technology Roadmap 2040</w:t>
      </w:r>
    </w:p>
    <w:p>
      <w:pPr>
        <w:pStyle w:val="Heading2"/>
      </w:pPr>
      <w:r>
        <w:t>Chapter 29 – Intellectual Property &amp; Knowledge Strategy</w:t>
      </w:r>
    </w:p>
    <w:p>
      <w:pPr>
        <w:pStyle w:val="Heading3"/>
      </w:pPr>
      <w:r>
        <w:t>מטרת הפרק</w:t>
      </w:r>
    </w:p>
    <w:p>
      <w:r>
        <w:t>לבנות אסטרטגיה אחידה לניהול הקניין הרוחני של פרסקו, כך שכל ידע הנוצר במו"פ, בייצור ובשטח יהפוך לנכס עסקי מוגן.</w:t>
      </w:r>
    </w:p>
    <w:p>
      <w:pPr>
        <w:pStyle w:val="Heading3"/>
      </w:pPr>
      <w:r>
        <w:t>סוגי נכסים</w:t>
      </w:r>
    </w:p>
    <w:p>
      <w:r>
        <w:t>הנכסים ינוהלו לפי קטגוריות:</w:t>
        <w:br/>
        <w:t>• פטנטים</w:t>
        <w:br/>
        <w:t>• סודות מסחריים</w:t>
        <w:br/>
        <w:t>• פורמולציות</w:t>
        <w:br/>
        <w:t>• שיטות ייצור</w:t>
        <w:br/>
        <w:t>• מאגרי נתונים</w:t>
        <w:br/>
        <w:t>• תוכנה ואלגוריתמים</w:t>
        <w:br/>
        <w:t>• סימני מסחר</w:t>
        <w:br/>
        <w:t>• מסמכי הנדסה</w:t>
      </w:r>
    </w:p>
    <w:p>
      <w:pPr>
        <w:pStyle w:val="Heading3"/>
      </w:pPr>
      <w:r>
        <w:t>Decision Framework</w:t>
      </w:r>
    </w:p>
    <w:p>
      <w:r>
        <w:t>לכל פיתוח תתקבל החלטה:</w:t>
        <w:br/>
        <w:t>1. Patent</w:t>
        <w:br/>
        <w:t>2. Trade Secret</w:t>
        <w:br/>
        <w:t>3. Defensive Publication</w:t>
        <w:br/>
        <w:t>4. Open Collaboration</w:t>
        <w:br/>
        <w:t>5. License In/Out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סוג ידע</w:t>
            </w:r>
          </w:p>
        </w:tc>
        <w:tc>
          <w:tcPr>
            <w:tcW w:type="dxa" w:w="1728"/>
          </w:tcPr>
          <w:p>
            <w:r>
              <w:t>הגנה</w:t>
            </w:r>
          </w:p>
        </w:tc>
        <w:tc>
          <w:tcPr>
            <w:tcW w:type="dxa" w:w="1728"/>
          </w:tcPr>
          <w:p>
            <w:r>
              <w:t>בעלים</w:t>
            </w:r>
          </w:p>
        </w:tc>
        <w:tc>
          <w:tcPr>
            <w:tcW w:type="dxa" w:w="1728"/>
          </w:tcPr>
          <w:p>
            <w:r>
              <w:t>מחזור סקירה</w:t>
            </w:r>
          </w:p>
        </w:tc>
        <w:tc>
          <w:tcPr>
            <w:tcW w:type="dxa" w:w="1728"/>
          </w:tcPr>
          <w:p>
            <w:r>
              <w:t>עדיפות</w:t>
            </w:r>
          </w:p>
        </w:tc>
      </w:tr>
      <w:tr>
        <w:tc>
          <w:tcPr>
            <w:tcW w:type="dxa" w:w="1728"/>
          </w:tcPr>
          <w:p>
            <w:r>
              <w:t>פורמולציה</w:t>
            </w:r>
          </w:p>
        </w:tc>
        <w:tc>
          <w:tcPr>
            <w:tcW w:type="dxa" w:w="1728"/>
          </w:tcPr>
          <w:p>
            <w:r>
              <w:t>סוד מסחרי</w:t>
            </w:r>
          </w:p>
        </w:tc>
        <w:tc>
          <w:tcPr>
            <w:tcW w:type="dxa" w:w="1728"/>
          </w:tcPr>
          <w:p>
            <w:r>
              <w:t>R&amp;D</w:t>
            </w:r>
          </w:p>
        </w:tc>
        <w:tc>
          <w:tcPr>
            <w:tcW w:type="dxa" w:w="1728"/>
          </w:tcPr>
          <w:p>
            <w:r>
              <w:t>שנתי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תהליך ייצור</w:t>
            </w:r>
          </w:p>
        </w:tc>
        <w:tc>
          <w:tcPr>
            <w:tcW w:type="dxa" w:w="1728"/>
          </w:tcPr>
          <w:p>
            <w:r>
              <w:t>פטנט/סוד</w:t>
            </w:r>
          </w:p>
        </w:tc>
        <w:tc>
          <w:tcPr>
            <w:tcW w:type="dxa" w:w="1728"/>
          </w:tcPr>
          <w:p>
            <w:r>
              <w:t>Engineering</w:t>
            </w:r>
          </w:p>
        </w:tc>
        <w:tc>
          <w:tcPr>
            <w:tcW w:type="dxa" w:w="1728"/>
          </w:tcPr>
          <w:p>
            <w:r>
              <w:t>חצי שנתי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אלגוריתם Matria</w:t>
            </w:r>
          </w:p>
        </w:tc>
        <w:tc>
          <w:tcPr>
            <w:tcW w:type="dxa" w:w="1728"/>
          </w:tcPr>
          <w:p>
            <w:r>
              <w:t>זכויות יוצרים + סוד</w:t>
            </w:r>
          </w:p>
        </w:tc>
        <w:tc>
          <w:tcPr>
            <w:tcW w:type="dxa" w:w="1728"/>
          </w:tcPr>
          <w:p>
            <w:r>
              <w:t>Software</w:t>
            </w:r>
          </w:p>
        </w:tc>
        <w:tc>
          <w:tcPr>
            <w:tcW w:type="dxa" w:w="1728"/>
          </w:tcPr>
          <w:p>
            <w:r>
              <w:t>רבעוני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מותגים</w:t>
            </w:r>
          </w:p>
        </w:tc>
        <w:tc>
          <w:tcPr>
            <w:tcW w:type="dxa" w:w="1728"/>
          </w:tcPr>
          <w:p>
            <w:r>
              <w:t>סימן מסחר</w:t>
            </w:r>
          </w:p>
        </w:tc>
        <w:tc>
          <w:tcPr>
            <w:tcW w:type="dxa" w:w="1728"/>
          </w:tcPr>
          <w:p>
            <w:r>
              <w:t>Marketing</w:t>
            </w:r>
          </w:p>
        </w:tc>
        <w:tc>
          <w:tcPr>
            <w:tcW w:type="dxa" w:w="1728"/>
          </w:tcPr>
          <w:p>
            <w:r>
              <w:t>שנתי</w:t>
            </w:r>
          </w:p>
        </w:tc>
        <w:tc>
          <w:tcPr>
            <w:tcW w:type="dxa" w:w="1728"/>
          </w:tcPr>
          <w:p>
            <w:r>
              <w:t>A</w:t>
            </w:r>
          </w:p>
        </w:tc>
      </w:tr>
      <w:tr>
        <w:tc>
          <w:tcPr>
            <w:tcW w:type="dxa" w:w="1728"/>
          </w:tcPr>
          <w:p>
            <w:r>
              <w:t>מאגרי ידע</w:t>
            </w:r>
          </w:p>
        </w:tc>
        <w:tc>
          <w:tcPr>
            <w:tcW w:type="dxa" w:w="1728"/>
          </w:tcPr>
          <w:p>
            <w:r>
              <w:t>גישה מבוקרת</w:t>
            </w:r>
          </w:p>
        </w:tc>
        <w:tc>
          <w:tcPr>
            <w:tcW w:type="dxa" w:w="1728"/>
          </w:tcPr>
          <w:p>
            <w:r>
              <w:t>Knowledge Office</w:t>
            </w:r>
          </w:p>
        </w:tc>
        <w:tc>
          <w:tcPr>
            <w:tcW w:type="dxa" w:w="1728"/>
          </w:tcPr>
          <w:p>
            <w:r>
              <w:t>רבעוני</w:t>
            </w:r>
          </w:p>
        </w:tc>
        <w:tc>
          <w:tcPr>
            <w:tcW w:type="dxa" w:w="1728"/>
          </w:tcPr>
          <w:p>
            <w:r>
              <w:t>B</w:t>
            </w:r>
          </w:p>
        </w:tc>
      </w:tr>
    </w:tbl>
    <w:p>
      <w:pPr>
        <w:pStyle w:val="Heading3"/>
      </w:pPr>
      <w:r>
        <w:t>Patent Pipeline</w:t>
      </w:r>
    </w:p>
    <w:p>
      <w:r>
        <w:t>כל רעיון חדש יעבור:</w:t>
        <w:br/>
        <w:t>• חיפוש אמנות קודמת</w:t>
        <w:br/>
        <w:t>• Freedom to Operate</w:t>
        <w:br/>
        <w:t>• הערכת ROI</w:t>
        <w:br/>
        <w:t>• החלטת הגשה</w:t>
        <w:br/>
        <w:t>• מעקב אחר סטטוס</w:t>
      </w:r>
    </w:p>
    <w:p>
      <w:pPr>
        <w:pStyle w:val="Heading3"/>
      </w:pPr>
      <w:r>
        <w:t>Knowledge Governance</w:t>
      </w:r>
    </w:p>
    <w:p>
      <w:r>
        <w:t>Knowledge Graph יהיה המקור הארגוני היחיד.</w:t>
        <w:br/>
        <w:t>כל מסמך, ניסוי, פטנט, ספק ופרויקט יקושרו ביניהם באמצעות מזהים אחידים.</w:t>
      </w:r>
    </w:p>
    <w:p>
      <w:pPr>
        <w:pStyle w:val="Heading3"/>
      </w:pPr>
      <w:r>
        <w:t>Matria IP Advisor</w:t>
      </w:r>
    </w:p>
    <w:p>
      <w:r>
        <w:t>Matria תזהה:</w:t>
        <w:br/>
        <w:t>• כפילות בפיתוח</w:t>
        <w:br/>
        <w:t>• סיכון להפרת פטנטים</w:t>
        <w:br/>
        <w:t>• הזדמנויות לרישום פטנטים</w:t>
        <w:br/>
        <w:t>• שיתופי פעולה אפשריים</w:t>
        <w:br/>
        <w:t>• ידע שלא נוצל.</w:t>
      </w:r>
    </w:p>
    <w:p>
      <w:pPr>
        <w:pStyle w:val="Heading3"/>
      </w:pPr>
      <w:r>
        <w:t>KPIs</w:t>
      </w:r>
    </w:p>
    <w:p>
      <w:r>
        <w:t>• מספר פטנטים חדשים</w:t>
        <w:br/>
        <w:t>• % ידע מתועד</w:t>
        <w:br/>
        <w:t>• זמן מחיפוש להגשה</w:t>
        <w:br/>
        <w:t>• הכנסות מרישוי</w:t>
        <w:br/>
        <w:t>• ניצול חוזר של ידע</w:t>
      </w:r>
    </w:p>
    <w:p>
      <w:pPr>
        <w:pStyle w:val="Heading3"/>
      </w:pPr>
      <w:r>
        <w:t>Deliverables</w:t>
      </w:r>
    </w:p>
    <w:p>
      <w:r>
        <w:t>IP Strategy</w:t>
        <w:br/>
        <w:t>Patent Register</w:t>
        <w:br/>
        <w:t>Trade Secret Register</w:t>
        <w:br/>
        <w:t>Knowledge Governance Manual</w:t>
        <w:br/>
        <w:t>Innovation Protection Policy</w:t>
        <w:br/>
        <w:t>Basis for Chapter 30 – Fresco Operating System.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