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Fresco Manufacturing Master Plan 2040</w:t>
      </w:r>
    </w:p>
    <w:p>
      <w:pPr>
        <w:pStyle w:val="Heading2"/>
      </w:pPr>
      <w:r>
        <w:t>Chapter 21 – Commissioning &amp; Validation Strategy</w:t>
      </w:r>
    </w:p>
    <w:p>
      <w:pPr>
        <w:pStyle w:val="Heading3"/>
      </w:pPr>
      <w:r>
        <w:t>Purpose</w:t>
      </w:r>
    </w:p>
    <w:p>
      <w:r>
        <w:t>Define the methodology for bringing every system from installation to stable production while verifying that contractual performance requirements have been achieved.</w:t>
      </w:r>
    </w:p>
    <w:p>
      <w:pPr>
        <w:pStyle w:val="Heading3"/>
      </w:pPr>
      <w:r>
        <w:t>Commissioning Philosophy</w:t>
      </w:r>
    </w:p>
    <w:p>
      <w:r>
        <w:t>Commissioning shall progress in controlled stages. No equipment moves to the next stage until predefined acceptance criteria have been met and documented.</w:t>
      </w:r>
    </w:p>
    <w:p>
      <w:pPr>
        <w:pStyle w:val="Heading3"/>
      </w:pPr>
      <w:r>
        <w:t>Commissioning Stages</w:t>
      </w:r>
    </w:p>
    <w:p>
      <w:r>
        <w:t>1. Mechanical Completion</w:t>
        <w:br/>
        <w:t>2. Pre-Commissioning</w:t>
        <w:br/>
        <w:t>3. FAT Verification</w:t>
        <w:br/>
        <w:t>4. Site Acceptance Test (SAT)</w:t>
        <w:br/>
        <w:t>5. Integrated Line Testing</w:t>
        <w:br/>
        <w:t>6. Trial Production</w:t>
        <w:br/>
        <w:t>7. Performance Run</w:t>
        <w:br/>
        <w:t>8. Final Acceptance</w:t>
      </w:r>
    </w:p>
    <w:p>
      <w:pPr>
        <w:pStyle w:val="Heading3"/>
      </w:pPr>
      <w:r>
        <w:t>Validation Documents</w:t>
      </w:r>
    </w:p>
    <w:p>
      <w:r>
        <w:t>Required records:</w:t>
        <w:br/>
        <w:t>• Mechanical Completion Checklist</w:t>
        <w:br/>
        <w:t>• FAT Report</w:t>
        <w:br/>
        <w:t>• SAT Report</w:t>
        <w:br/>
        <w:t>• Punch List</w:t>
        <w:br/>
        <w:t>• Trial Batch Reports</w:t>
        <w:br/>
        <w:t>• Performance Qualification Report</w:t>
        <w:br/>
        <w:t>• Final Acceptance Certificate</w:t>
      </w:r>
    </w:p>
    <w:p>
      <w:pPr>
        <w:pStyle w:val="Heading3"/>
      </w:pPr>
      <w:r>
        <w:t>Performance Verification</w:t>
      </w:r>
    </w:p>
    <w:p>
      <w:r>
        <w:t>Each production line shall demonstrate:</w:t>
        <w:br/>
        <w:t>• Required throughput</w:t>
        <w:br/>
        <w:t>• Product quality</w:t>
        <w:br/>
        <w:t>• Utility consumption</w:t>
        <w:br/>
        <w:t>• Automation functionality</w:t>
        <w:br/>
        <w:t>• Alarm handling</w:t>
        <w:br/>
        <w:t>• Traceability</w:t>
        <w:br/>
        <w:t>• Safety interlocks</w:t>
      </w:r>
    </w:p>
    <w:p>
      <w:pPr>
        <w:pStyle w:val="Heading3"/>
      </w:pPr>
      <w:r>
        <w:t>Ramp-Up Strategy</w:t>
      </w:r>
    </w:p>
    <w:p>
      <w:r>
        <w:t>Ramp-up will be executed in phases:</w:t>
        <w:br/>
        <w:t>• Single equipment</w:t>
        <w:br/>
        <w:t>• Process modules</w:t>
        <w:br/>
        <w:t>• Complete production line</w:t>
        <w:br/>
        <w:t>• Continuous production</w:t>
        <w:br/>
        <w:t>• Commercial release</w:t>
      </w:r>
    </w:p>
    <w:p>
      <w:pPr>
        <w:pStyle w:val="Heading3"/>
      </w:pPr>
      <w:r>
        <w:t>Training</w:t>
      </w:r>
    </w:p>
    <w:p>
      <w:r>
        <w:t>Operators, maintenance personnel, quality staff and engineers shall complete documented training before commercial production.</w:t>
      </w:r>
    </w:p>
    <w:p>
      <w:pPr>
        <w:pStyle w:val="Heading3"/>
      </w:pPr>
      <w:r>
        <w:t>Risk Control</w:t>
      </w:r>
    </w:p>
    <w:p>
      <w:r>
        <w:t>All open technical issues shall be tracked in a punch list with owner, target date, risk level and verification of closure.</w:t>
      </w:r>
    </w:p>
    <w:p>
      <w:pPr>
        <w:pStyle w:val="Heading3"/>
      </w:pPr>
      <w:r>
        <w:t>KPIs</w:t>
      </w:r>
    </w:p>
    <w:p>
      <w:r>
        <w:t>• FAT first-pass rate</w:t>
        <w:br/>
        <w:t>• SAT first-pass rate</w:t>
        <w:br/>
        <w:t>• Days to commercial production</w:t>
        <w:br/>
        <w:t>• Ramp-up duration</w:t>
        <w:br/>
        <w:t>• Punch list closure rate</w:t>
        <w:br/>
        <w:t>• Stable OEE achievement</w:t>
      </w:r>
    </w:p>
    <w:p>
      <w:pPr>
        <w:pStyle w:val="Heading3"/>
      </w:pPr>
      <w:r>
        <w:t>Deliverables</w:t>
      </w:r>
    </w:p>
    <w:p>
      <w:r>
        <w:t>Commissioning Master Plan, FAT/SAT protocols, Validation Matrix, Training Records, Final Acceptance Procedure. Basis for Chapter 22 – Functional Requirements Specification (FRS).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