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Manufacturing Master Plan 2040</w:t>
      </w:r>
    </w:p>
    <w:p>
      <w:pPr>
        <w:pStyle w:val="Heading2"/>
      </w:pPr>
      <w:r>
        <w:t>Chapter 22 – Functional Requirements Specification (FRS)</w:t>
      </w:r>
    </w:p>
    <w:p>
      <w:pPr>
        <w:pStyle w:val="Heading3"/>
      </w:pPr>
      <w:r>
        <w:t>Purpose</w:t>
      </w:r>
    </w:p>
    <w:p>
      <w:r>
        <w:t>Define the functional behavior required from every manufacturing system independently of vendor or implementation technology. This document becomes the contractual reference for engineering, automation and acceptance.</w:t>
      </w:r>
    </w:p>
    <w:p>
      <w:pPr>
        <w:pStyle w:val="Heading3"/>
      </w:pPr>
      <w:r>
        <w:t>FRS Structure</w:t>
      </w:r>
    </w:p>
    <w:p>
      <w:r>
        <w:t>Each subsystem shall include:</w:t>
        <w:br/>
        <w:t>• Functional description</w:t>
        <w:br/>
        <w:t>• Inputs</w:t>
        <w:br/>
        <w:t>• Outputs</w:t>
        <w:br/>
        <w:t>• Operating modes</w:t>
        <w:br/>
        <w:t>• Performance requirements</w:t>
        <w:br/>
        <w:t>• Alarms</w:t>
        <w:br/>
        <w:t>• Interlocks</w:t>
        <w:br/>
        <w:t>• Acceptance criteria</w:t>
      </w:r>
    </w:p>
    <w:p>
      <w:pPr>
        <w:pStyle w:val="Heading3"/>
      </w:pPr>
      <w:r>
        <w:t>Operating Modes</w:t>
      </w:r>
    </w:p>
    <w:p>
      <w:r>
        <w:t>Mandatory operating modes:</w:t>
        <w:br/>
        <w:t>• Off</w:t>
        <w:br/>
        <w:t>• Manual</w:t>
        <w:br/>
        <w:t>• Semi-Automatic</w:t>
        <w:br/>
        <w:t>• Automatic</w:t>
        <w:br/>
        <w:t>• Maintenance</w:t>
        <w:br/>
        <w:t>• Emergency Stop</w:t>
        <w:br/>
        <w:t>• Recovery</w:t>
      </w:r>
    </w:p>
    <w:p>
      <w:pPr>
        <w:pStyle w:val="Heading3"/>
      </w:pPr>
      <w:r>
        <w:t>Functional Requirements</w:t>
      </w:r>
    </w:p>
    <w:p>
      <w:r>
        <w:t>Every function shall define:</w:t>
        <w:br/>
        <w:t>• Trigger</w:t>
        <w:br/>
        <w:t>• Preconditions</w:t>
        <w:br/>
        <w:t>• Sequence</w:t>
        <w:br/>
        <w:t>• Expected result</w:t>
        <w:br/>
        <w:t>• Exception handling</w:t>
        <w:br/>
        <w:t>• Data recorded</w:t>
      </w:r>
    </w:p>
    <w:p>
      <w:pPr>
        <w:pStyle w:val="Heading3"/>
      </w:pPr>
      <w:r>
        <w:t>Input / Output Definition</w:t>
      </w:r>
    </w:p>
    <w:p>
      <w:r>
        <w:t>Examples:</w:t>
        <w:br/>
        <w:t>Inputs:</w:t>
        <w:br/>
        <w:t>• Level switches</w:t>
        <w:br/>
        <w:t>• Load cells</w:t>
        <w:br/>
        <w:t>• Temperature</w:t>
        <w:br/>
        <w:t>• Pressure</w:t>
        <w:br/>
        <w:t>• Flow</w:t>
        <w:br/>
        <w:t>• Barcode reader</w:t>
        <w:br/>
        <w:br/>
        <w:t>Outputs:</w:t>
        <w:br/>
        <w:t>• Motors</w:t>
        <w:br/>
        <w:t>• Valves</w:t>
        <w:br/>
        <w:t>• Pumps</w:t>
        <w:br/>
        <w:t>• Robot commands</w:t>
        <w:br/>
        <w:t>• Filling heads</w:t>
        <w:br/>
        <w:t>• Alarm indicators</w:t>
      </w:r>
    </w:p>
    <w:p>
      <w:pPr>
        <w:pStyle w:val="Heading3"/>
      </w:pPr>
      <w:r>
        <w:t>Fail Safe Philosophy</w:t>
      </w:r>
    </w:p>
    <w:p>
      <w:r>
        <w:t>Loss of power, communication or safety signal shall move equipment to a predefined safe state without creating unacceptable product or personnel risk.</w:t>
      </w:r>
    </w:p>
    <w:p>
      <w:pPr>
        <w:pStyle w:val="Heading3"/>
      </w:pPr>
      <w:r>
        <w:t>HMI Requirements</w:t>
      </w:r>
    </w:p>
    <w:p>
      <w:r>
        <w:t>Operator screens shall provide:</w:t>
        <w:br/>
        <w:t>• Process overview</w:t>
        <w:br/>
        <w:t>• Alarm summary</w:t>
        <w:br/>
        <w:t>• Recipe status</w:t>
        <w:br/>
        <w:t>• Equipment status</w:t>
        <w:br/>
        <w:t>• Manual control (authorized users only)</w:t>
        <w:br/>
        <w:t>• Historical trends</w:t>
      </w:r>
    </w:p>
    <w:p>
      <w:pPr>
        <w:pStyle w:val="Heading3"/>
      </w:pPr>
      <w:r>
        <w:t>Cause &amp; Effect Matrix</w:t>
      </w:r>
    </w:p>
    <w:p>
      <w:r>
        <w:t>A Cause &amp; Effect matrix shall be prepared for every production module to define system response to alarms, trips and abnormal operating conditions.</w:t>
      </w:r>
    </w:p>
    <w:p>
      <w:pPr>
        <w:pStyle w:val="Heading3"/>
      </w:pPr>
      <w:r>
        <w:t>Acceptance Criteria</w:t>
      </w:r>
    </w:p>
    <w:p>
      <w:r>
        <w:t>Every function shall be verified during FAT and SAT using documented test protocols with objective pass/fail criteria.</w:t>
      </w:r>
    </w:p>
    <w:p>
      <w:pPr>
        <w:pStyle w:val="Heading3"/>
      </w:pPr>
      <w:r>
        <w:t>Deliverables</w:t>
      </w:r>
    </w:p>
    <w:p>
      <w:r>
        <w:t>Complete FRS document, Cause &amp; Effect Matrix, Operating Philosophy, HMI Specification, I/O Definition and basis for Chapter 23 – Equipment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