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quest to make user experience (UX) research reusable is a decade-long battle against a painful reality: </w:t>
      </w:r>
      <w:r w:rsidDel="00000000" w:rsidR="00000000" w:rsidRPr="00000000">
        <w:rPr>
          <w:rFonts w:ascii="Google Sans" w:cs="Google Sans" w:eastAsia="Google Sans" w:hAnsi="Google Sans"/>
          <w:b w:val="1"/>
          <w:bCs w:val="1"/>
          <w:color w:val="1f1f1f"/>
          <w:rtl w:val="0"/>
        </w:rPr>
        <w:t xml:space="preserve">organizations pay thousands of dollars to discover insights, only to bury them in slide decks that are forgotten within six months.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teams try to find out if they’ve already researched a topic, they often find it’s faster to just run a new study than to dig through old files. Here is a look at what has worked, what hasn't, how Large Language Models (LLMs) are completely shifting the landscape, and the human friction that remains.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What Has and Hasn’t Worked to Date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fix the "buried report" problem, the industry shifted toward </w:t>
      </w:r>
      <w:r w:rsidDel="00000000" w:rsidR="00000000" w:rsidRPr="00000000">
        <w:rPr>
          <w:rFonts w:ascii="Google Sans" w:cs="Google Sans" w:eastAsia="Google Sans" w:hAnsi="Google Sans"/>
          <w:b w:val="1"/>
          <w:bCs w:val="1"/>
          <w:color w:val="1f1f1f"/>
          <w:rtl w:val="0"/>
        </w:rPr>
        <w:t xml:space="preserve">"Atomic Research"</w:t>
      </w:r>
      <w:r w:rsidDel="00000000" w:rsidR="00000000" w:rsidRPr="00000000">
        <w:rPr>
          <w:rFonts w:ascii="Google Sans" w:cs="Google Sans" w:eastAsia="Google Sans" w:hAnsi="Google Sans"/>
          <w:color w:val="1f1f1f"/>
          <w:rtl w:val="0"/>
        </w:rPr>
        <w:t xml:space="preserve"> (popularized around 2017–2018). The core idea was to break down monolithic PDFs into tiny, reusable pieces of data called </w:t>
      </w:r>
      <w:r w:rsidDel="00000000" w:rsidR="00000000" w:rsidRPr="00000000">
        <w:rPr>
          <w:rFonts w:ascii="Google Sans" w:cs="Google Sans" w:eastAsia="Google Sans" w:hAnsi="Google Sans"/>
          <w:b w:val="1"/>
          <w:bCs w:val="1"/>
          <w:color w:val="1f1f1f"/>
          <w:rtl w:val="0"/>
        </w:rPr>
        <w:t xml:space="preserve">nuggets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[Experiment] ──&gt; [Facts/Observations] ──&gt; [Insights] ──&gt; [Conclusions]</w:t>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What Has NOT Worked: Manual Repositories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logic of Atomic Research is sound, the </w:t>
      </w:r>
      <w:r w:rsidDel="00000000" w:rsidR="00000000" w:rsidRPr="00000000">
        <w:rPr>
          <w:rFonts w:ascii="Google Sans" w:cs="Google Sans" w:eastAsia="Google Sans" w:hAnsi="Google Sans"/>
          <w:i w:val="1"/>
          <w:iCs w:val="1"/>
          <w:color w:val="1f1f1f"/>
          <w:rtl w:val="0"/>
        </w:rPr>
        <w:t xml:space="preserve">execution</w:t>
      </w:r>
      <w:r w:rsidDel="00000000" w:rsidR="00000000" w:rsidRPr="00000000">
        <w:rPr>
          <w:rFonts w:ascii="Google Sans" w:cs="Google Sans" w:eastAsia="Google Sans" w:hAnsi="Google Sans"/>
          <w:color w:val="1f1f1f"/>
          <w:rtl w:val="0"/>
        </w:rPr>
        <w:t xml:space="preserve"> failed spectacularly in practice. Most dedicated research repositories (like early setups in Dovetail, EnjoyHQ, or Airtable) get abandoned within six months due to a few fatal flaws: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"Taxonomy Tax" (Maintenance Overhead):</w:t>
      </w:r>
      <w:r w:rsidDel="00000000" w:rsidR="00000000" w:rsidRPr="00000000">
        <w:rPr>
          <w:rFonts w:ascii="Google Sans" w:cs="Google Sans" w:eastAsia="Google Sans" w:hAnsi="Google Sans"/>
          <w:color w:val="1f1f1f"/>
          <w:rtl w:val="0"/>
        </w:rPr>
        <w:t xml:space="preserve"> For a repository to be searchable, researchers have to manually tag every transcript, video clip, and note with precise metadata (e.g., product line, user persona, emotional state, journey step). It creates massive operational friction.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Context Deathtrap:</w:t>
      </w:r>
      <w:r w:rsidDel="00000000" w:rsidR="00000000" w:rsidRPr="00000000">
        <w:rPr>
          <w:rFonts w:ascii="Google Sans" w:cs="Google Sans" w:eastAsia="Google Sans" w:hAnsi="Google Sans"/>
          <w:color w:val="1f1f1f"/>
          <w:rtl w:val="0"/>
        </w:rPr>
        <w:t xml:space="preserve"> When you strip a user quote or observation out of the specific context of the original study (what the user was trying to do, what prototype they were looking at, the macro environment at the time), the nugget loses its validity. Product managers often misuse out-of-context nuggets to back up their own confirmation biases.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"Process Once" Problem:</w:t>
      </w:r>
      <w:r w:rsidDel="00000000" w:rsidR="00000000" w:rsidRPr="00000000">
        <w:rPr>
          <w:rFonts w:ascii="Google Sans" w:cs="Google Sans" w:eastAsia="Google Sans" w:hAnsi="Google Sans"/>
          <w:color w:val="1f1f1f"/>
          <w:rtl w:val="0"/>
        </w:rPr>
        <w:t xml:space="preserve"> If an insight isn't perfectly extracted and tagged the exact week the study ends, it is effectively lost forever. No team has the budget or time to retroactively catalog historical data.</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HAS Worked: Specialized Research Ops &amp; Live Curations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Dedicated Research Ops:</w:t>
      </w:r>
      <w:r w:rsidDel="00000000" w:rsidR="00000000" w:rsidRPr="00000000">
        <w:rPr>
          <w:rFonts w:ascii="Google Sans" w:cs="Google Sans" w:eastAsia="Google Sans" w:hAnsi="Google Sans"/>
          <w:color w:val="1f1f1f"/>
          <w:rtl w:val="0"/>
        </w:rPr>
        <w:t xml:space="preserve"> Repositories only succeed when an organization hires dedicated Research Operations staff whose sole job is to maintain the data taxonomy and governance.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"Project-First" Model:</w:t>
      </w:r>
      <w:r w:rsidDel="00000000" w:rsidR="00000000" w:rsidRPr="00000000">
        <w:rPr>
          <w:rFonts w:ascii="Google Sans" w:cs="Google Sans" w:eastAsia="Google Sans" w:hAnsi="Google Sans"/>
          <w:color w:val="1f1f1f"/>
          <w:rtl w:val="0"/>
        </w:rPr>
        <w:t xml:space="preserve"> Rather than trying to create an omniscient, searchable database of individual atoms, successful teams use repositories as structured project archives. Stakeholders don't search for "button clicks"; they search for "2025 Checkout Flow Redesign" and read a curated executive summary.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Why LLMs Change the Game Entirely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completely flips the economics of research reuse by removing the structural constraints that broke older systems.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Strict Taxonomies to Semantic Search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Previously, if a researcher tagged an insight as #onboarding but a product manager searched for "first-time user experience," the system would return zero results. LLMs use </w:t>
      </w:r>
      <w:r w:rsidDel="00000000" w:rsidR="00000000" w:rsidRPr="00000000">
        <w:rPr>
          <w:rFonts w:ascii="Google Sans" w:cs="Google Sans" w:eastAsia="Google Sans" w:hAnsi="Google Sans"/>
          <w:b w:val="1"/>
          <w:bCs w:val="1"/>
          <w:color w:val="1f1f1f"/>
          <w:rtl w:val="0"/>
        </w:rPr>
        <w:t xml:space="preserve">semantic search</w:t>
      </w:r>
      <w:r w:rsidDel="00000000" w:rsidR="00000000" w:rsidRPr="00000000">
        <w:rPr>
          <w:rFonts w:ascii="Google Sans" w:cs="Google Sans" w:eastAsia="Google Sans" w:hAnsi="Google Sans"/>
          <w:color w:val="1f1f1f"/>
          <w:rtl w:val="0"/>
        </w:rPr>
        <w:t xml:space="preserve"> (understanding intent and conceptual meaning rather than exact keywords). The system natively understands that "users struggle to find the checkout button" is conceptually linked to "friction in the purchasing funnel," requiring zero manual tagging.</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Multi-Modal Synthesis at Scale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a human having to sit down and break a study into atomic nuggets, an LLM can ingestion hours of user interview transcripts, support tickets, and usability video transcripts simultaneously. It can: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Instantly cluster unstructured data into themes.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Auto-generate the "Experiment ➔ Fact ➔ Insight" chain.</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Surface trends </w:t>
      </w:r>
      <w:r w:rsidDel="00000000" w:rsidR="00000000" w:rsidRPr="00000000">
        <w:rPr>
          <w:rFonts w:ascii="Google Sans" w:cs="Google Sans" w:eastAsia="Google Sans" w:hAnsi="Google Sans"/>
          <w:i w:val="1"/>
          <w:iCs w:val="1"/>
          <w:color w:val="1f1f1f"/>
          <w:rtl w:val="0"/>
        </w:rPr>
        <w:t xml:space="preserve">across</w:t>
      </w:r>
      <w:r w:rsidDel="00000000" w:rsidR="00000000" w:rsidRPr="00000000">
        <w:rPr>
          <w:rFonts w:ascii="Google Sans" w:cs="Google Sans" w:eastAsia="Google Sans" w:hAnsi="Google Sans"/>
          <w:color w:val="1f1f1f"/>
          <w:rtl w:val="0"/>
        </w:rPr>
        <w:t xml:space="preserve"> dozens of disparate historical studies that a human researcher wouldn't have time to cross-reference.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"Interactive Interview" with Data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querying a static database, product teams can now literally </w:t>
      </w:r>
      <w:r w:rsidDel="00000000" w:rsidR="00000000" w:rsidRPr="00000000">
        <w:rPr>
          <w:rFonts w:ascii="Google Sans" w:cs="Google Sans" w:eastAsia="Google Sans" w:hAnsi="Google Sans"/>
          <w:i w:val="1"/>
          <w:iCs w:val="1"/>
          <w:color w:val="1f1f1f"/>
          <w:rtl w:val="0"/>
        </w:rPr>
        <w:t xml:space="preserve">chat with their historical research</w:t>
      </w:r>
      <w:r w:rsidDel="00000000" w:rsidR="00000000" w:rsidRPr="00000000">
        <w:rPr>
          <w:rFonts w:ascii="Google Sans" w:cs="Google Sans" w:eastAsia="Google Sans" w:hAnsi="Google Sans"/>
          <w:color w:val="1f1f1f"/>
          <w:rtl w:val="0"/>
        </w:rPr>
        <w:t xml:space="preserve">. A product manager can ask: </w:t>
      </w:r>
      <w:r w:rsidDel="00000000" w:rsidR="00000000" w:rsidRPr="00000000">
        <w:rPr>
          <w:rFonts w:ascii="Google Sans" w:cs="Google Sans" w:eastAsia="Google Sans" w:hAnsi="Google Sans"/>
          <w:i w:val="1"/>
          <w:iCs w:val="1"/>
          <w:color w:val="1f1f1f"/>
          <w:rtl w:val="0"/>
        </w:rPr>
        <w:t xml:space="preserve">"What have users in Europe said about our pricing transparency over the last two years?"</w:t>
      </w:r>
      <w:r w:rsidDel="00000000" w:rsidR="00000000" w:rsidRPr="00000000">
        <w:rPr>
          <w:rFonts w:ascii="Google Sans" w:cs="Google Sans" w:eastAsia="Google Sans" w:hAnsi="Google Sans"/>
          <w:color w:val="1f1f1f"/>
          <w:rtl w:val="0"/>
        </w:rPr>
        <w:t xml:space="preserve"> and the LLM can instantly synthesize an answer drawn from 50 different source files, complete with direct citations back to the original transcripts.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What is STILL Going to be a Challenge?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LLMs solve the data-handling and indexing problems, they do not solve the fundamental human and systemic realities of UX.</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Hallucinations, Dilution, and "The Illusion of Truth"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UX research does not produce absolute, permanent scientific truths. User behavior changes based on cultural shifts, product updates, and market trends.</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An LLM might cleanly pull a synthesis of user feedback, but if that data is from 2023, it might be entirely wrong for the 2026 product landscape.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Furthermore, LLMs are designed to smooth out contradictions to give a clean answer. In UX, the </w:t>
      </w:r>
      <w:r w:rsidDel="00000000" w:rsidR="00000000" w:rsidRPr="00000000">
        <w:rPr>
          <w:rFonts w:ascii="Google Sans" w:cs="Google Sans" w:eastAsia="Google Sans" w:hAnsi="Google Sans"/>
          <w:i w:val="1"/>
          <w:iCs w:val="1"/>
          <w:color w:val="1f1f1f"/>
          <w:rtl w:val="0"/>
        </w:rPr>
        <w:t xml:space="preserve">contradictions</w:t>
      </w:r>
      <w:r w:rsidDel="00000000" w:rsidR="00000000" w:rsidRPr="00000000">
        <w:rPr>
          <w:rFonts w:ascii="Google Sans" w:cs="Google Sans" w:eastAsia="Google Sans" w:hAnsi="Google Sans"/>
          <w:color w:val="1f1f1f"/>
          <w:rtl w:val="0"/>
        </w:rPr>
        <w:t xml:space="preserve">—where one user loves a feature and another hates it—are often exactly where the real product insight lies.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Loss of Empathy and "Grit"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 massive difference between reading a bulleted AI summary that says </w:t>
      </w:r>
      <w:r w:rsidDel="00000000" w:rsidR="00000000" w:rsidRPr="00000000">
        <w:rPr>
          <w:rFonts w:ascii="Google Sans" w:cs="Google Sans" w:eastAsia="Google Sans" w:hAnsi="Google Sans"/>
          <w:i w:val="1"/>
          <w:iCs w:val="1"/>
          <w:color w:val="1f1f1f"/>
          <w:rtl w:val="0"/>
        </w:rPr>
        <w:t xml:space="preserve">"3 users struggled with the navigation"</w:t>
      </w:r>
      <w:r w:rsidDel="00000000" w:rsidR="00000000" w:rsidRPr="00000000">
        <w:rPr>
          <w:rFonts w:ascii="Google Sans" w:cs="Google Sans" w:eastAsia="Google Sans" w:hAnsi="Google Sans"/>
          <w:color w:val="1f1f1f"/>
          <w:rtl w:val="0"/>
        </w:rPr>
        <w:t xml:space="preserve"> and actually sitting behind a one-way mirror watching a real user sigh in frustration for four minutes trying to find a menu item. If product teams entirely offload insight consumption to LLM summaries, they risk losing the raw, visceral empathy that drives truly great product design.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UX Maturity and Political Environments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research repository—AI-powered or not—cannot fix a broken corporate culture. As the Nielsen Norman Group often highlights, repositories fail in low-UX-maturity organizations because decisions are ultimately driven by political power, executive gut feelings, or engineering constraints rather than data. If stakeholders don't value evidence-based decision-making, giving them a more advanced tool to search that evidence won't change their behavior.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Bottom Line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Technology has finally solved the </w:t>
      </w:r>
      <w:r w:rsidDel="00000000" w:rsidR="00000000" w:rsidRPr="00000000">
        <w:rPr>
          <w:rFonts w:ascii="Google Sans" w:cs="Google Sans" w:eastAsia="Google Sans" w:hAnsi="Google Sans"/>
          <w:b w:val="1"/>
          <w:bCs w:val="1"/>
          <w:color w:val="1f1f1f"/>
          <w:rtl w:val="0"/>
        </w:rPr>
        <w:t xml:space="preserve">operational problem</w:t>
      </w:r>
      <w:r w:rsidDel="00000000" w:rsidR="00000000" w:rsidRPr="00000000">
        <w:rPr>
          <w:rFonts w:ascii="Google Sans" w:cs="Google Sans" w:eastAsia="Google Sans" w:hAnsi="Google Sans"/>
          <w:color w:val="1f1f1f"/>
          <w:rtl w:val="0"/>
        </w:rPr>
        <w:t xml:space="preserve"> of making UX research reusable by automating synthesis and taxonomy. However, the </w:t>
      </w:r>
      <w:r w:rsidDel="00000000" w:rsidR="00000000" w:rsidRPr="00000000">
        <w:rPr>
          <w:rFonts w:ascii="Google Sans" w:cs="Google Sans" w:eastAsia="Google Sans" w:hAnsi="Google Sans"/>
          <w:b w:val="1"/>
          <w:bCs w:val="1"/>
          <w:color w:val="1f1f1f"/>
          <w:rtl w:val="0"/>
        </w:rPr>
        <w:t xml:space="preserve">human problem</w:t>
      </w:r>
      <w:r w:rsidDel="00000000" w:rsidR="00000000" w:rsidRPr="00000000">
        <w:rPr>
          <w:rFonts w:ascii="Google Sans" w:cs="Google Sans" w:eastAsia="Google Sans" w:hAnsi="Google Sans"/>
          <w:color w:val="1f1f1f"/>
          <w:rtl w:val="0"/>
        </w:rPr>
        <w:t xml:space="preserve">—ensuring context is respected, maintaining true user empathy, and building a culture that actually acts on insights—remains firmly in the hands of human researchers.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