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0"/>
      </w:pPr>
      <w:r>
        <w:rPr>
          <w:rFonts w:ascii="Arial" w:cs="Arial" w:eastAsia="Arial" w:hAnsi="Arial"/>
          <w:sz w:val="48"/>
          <w:szCs w:val="48"/>
        </w:rPr>
        <w:t xml:space="preserve"/>
      </w:r>
    </w:p>
    <w:p>
      <w:pPr>
        <w:spacing w:after="0" w:before="480"/>
      </w:pPr>
      <w:r>
        <w:rPr>
          <w:rFonts w:ascii="Arial" w:cs="Arial" w:eastAsia="Arial" w:hAnsi="Arial"/>
          <w:b/>
          <w:bCs/>
          <w:color w:val="0E7C86"/>
          <w:spacing w:val="120"/>
          <w:sz w:val="20"/>
          <w:szCs w:val="20"/>
        </w:rPr>
        <w:t xml:space="preserve">PROJECT BRIEF</w:t>
      </w:r>
    </w:p>
    <w:p>
      <w:pPr>
        <w:spacing w:after="80" w:before="120"/>
      </w:pPr>
      <w:r>
        <w:rPr>
          <w:rFonts w:ascii="Arial" w:cs="Arial" w:eastAsia="Arial" w:hAnsi="Arial"/>
          <w:b/>
          <w:bCs/>
          <w:color w:val="1A1A2E"/>
          <w:sz w:val="44"/>
          <w:szCs w:val="44"/>
        </w:rPr>
        <w:t xml:space="preserve">AI-Assisted Research Framework</w:t>
      </w:r>
    </w:p>
    <w:p>
      <w:pPr>
        <w:spacing w:after="0" w:before="0"/>
      </w:pPr>
      <w:r>
        <w:rPr>
          <w:rFonts w:ascii="Arial" w:cs="Arial" w:eastAsia="Arial" w:hAnsi="Arial"/>
          <w:color w:val="7A7A9A"/>
          <w:sz w:val="22"/>
          <w:szCs w:val="22"/>
        </w:rPr>
        <w:t xml:space="preserve">Claude Code MVP  ·  Capital One UX Research</w:t>
      </w:r>
    </w:p>
    <w:p>
      <w:pPr>
        <w:spacing w:after="4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5F6F8" w:val="clear"/>
            <w:tcMar>
              <w:top w:type="dxa" w:w="100"/>
              <w:left w:type="dxa" w:w="160"/>
              <w:bottom w:type="dxa" w:w="100"/>
              <w:right w:type="dxa" w:w="120"/>
            </w:tcMar>
          </w:tcPr>
          <w:p>
            <w:r>
              <w:rPr>
                <w:rFonts w:ascii="Arial" w:cs="Arial" w:eastAsia="Arial" w:hAnsi="Arial"/>
                <w:b/>
                <w:bCs/>
                <w:color w:val="1B3A6B"/>
                <w:sz w:val="19"/>
                <w:szCs w:val="19"/>
              </w:rPr>
              <w:t xml:space="preserve">Delivery Date</w:t>
            </w:r>
          </w:p>
        </w:tc>
        <w:tc>
          <w:tcPr>
            <w:tcW w:type="dxa" w:w="7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r>
              <w:rPr>
                <w:rFonts w:ascii="Arial" w:cs="Arial" w:eastAsia="Arial" w:hAnsi="Arial"/>
                <w:color w:val="3D3D5C"/>
                <w:sz w:val="19"/>
                <w:szCs w:val="19"/>
              </w:rPr>
              <w:t xml:space="preserve">May 12, 2026</w:t>
            </w:r>
          </w:p>
        </w:tc>
      </w:tr>
      <w:tr>
        <w:tc>
          <w:tcPr>
            <w:tcW w:type="dxa" w:w="2200"/>
            <w:tcBorders>
              <w:top w:val="none" w:color="FFFFFF" w:sz="0"/>
              <w:left w:val="none" w:color="FFFFFF" w:sz="0"/>
              <w:bottom w:val="none" w:color="FFFFFF" w:sz="0"/>
              <w:right w:val="none" w:color="FFFFFF" w:sz="0"/>
            </w:tcBorders>
            <w:shd w:fill="F5F6F8" w:val="clear"/>
            <w:tcMar>
              <w:top w:type="dxa" w:w="100"/>
              <w:left w:type="dxa" w:w="160"/>
              <w:bottom w:type="dxa" w:w="100"/>
              <w:right w:type="dxa" w:w="120"/>
            </w:tcMar>
          </w:tcPr>
          <w:p>
            <w:r>
              <w:rPr>
                <w:rFonts w:ascii="Arial" w:cs="Arial" w:eastAsia="Arial" w:hAnsi="Arial"/>
                <w:b/>
                <w:bCs/>
                <w:color w:val="1B3A6B"/>
                <w:sz w:val="19"/>
                <w:szCs w:val="19"/>
              </w:rPr>
              <w:t xml:space="preserve">Project Lead</w:t>
            </w:r>
          </w:p>
        </w:tc>
        <w:tc>
          <w:tcPr>
            <w:tcW w:type="dxa" w:w="7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r>
              <w:rPr>
                <w:rFonts w:ascii="Arial" w:cs="Arial" w:eastAsia="Arial" w:hAnsi="Arial"/>
                <w:color w:val="3D3D5C"/>
                <w:sz w:val="19"/>
                <w:szCs w:val="19"/>
              </w:rPr>
              <w:t xml:space="preserve">Shoshana, Director of UX Research</w:t>
            </w:r>
          </w:p>
        </w:tc>
      </w:tr>
      <w:tr>
        <w:tc>
          <w:tcPr>
            <w:tcW w:type="dxa" w:w="2200"/>
            <w:tcBorders>
              <w:top w:val="none" w:color="FFFFFF" w:sz="0"/>
              <w:left w:val="none" w:color="FFFFFF" w:sz="0"/>
              <w:bottom w:val="none" w:color="FFFFFF" w:sz="0"/>
              <w:right w:val="none" w:color="FFFFFF" w:sz="0"/>
            </w:tcBorders>
            <w:shd w:fill="F5F6F8" w:val="clear"/>
            <w:tcMar>
              <w:top w:type="dxa" w:w="100"/>
              <w:left w:type="dxa" w:w="160"/>
              <w:bottom w:type="dxa" w:w="100"/>
              <w:right w:type="dxa" w:w="120"/>
            </w:tcMar>
          </w:tcPr>
          <w:p>
            <w:r>
              <w:rPr>
                <w:rFonts w:ascii="Arial" w:cs="Arial" w:eastAsia="Arial" w:hAnsi="Arial"/>
                <w:b/>
                <w:bCs/>
                <w:color w:val="1B3A6B"/>
                <w:sz w:val="19"/>
                <w:szCs w:val="19"/>
              </w:rPr>
              <w:t xml:space="preserve">Build Method</w:t>
            </w:r>
          </w:p>
        </w:tc>
        <w:tc>
          <w:tcPr>
            <w:tcW w:type="dxa" w:w="7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r>
              <w:rPr>
                <w:rFonts w:ascii="Arial" w:cs="Arial" w:eastAsia="Arial" w:hAnsi="Arial"/>
                <w:color w:val="3D3D5C"/>
                <w:sz w:val="19"/>
                <w:szCs w:val="19"/>
              </w:rPr>
              <w:t xml:space="preserve">Claude Code · Team-led development</w:t>
            </w:r>
          </w:p>
        </w:tc>
      </w:tr>
      <w:tr>
        <w:tc>
          <w:tcPr>
            <w:tcW w:type="dxa" w:w="2200"/>
            <w:tcBorders>
              <w:top w:val="none" w:color="FFFFFF" w:sz="0"/>
              <w:left w:val="none" w:color="FFFFFF" w:sz="0"/>
              <w:bottom w:val="none" w:color="FFFFFF" w:sz="0"/>
              <w:right w:val="none" w:color="FFFFFF" w:sz="0"/>
            </w:tcBorders>
            <w:shd w:fill="F5F6F8" w:val="clear"/>
            <w:tcMar>
              <w:top w:type="dxa" w:w="100"/>
              <w:left w:type="dxa" w:w="160"/>
              <w:bottom w:type="dxa" w:w="100"/>
              <w:right w:type="dxa" w:w="120"/>
            </w:tcMar>
          </w:tcPr>
          <w:p>
            <w:r>
              <w:rPr>
                <w:rFonts w:ascii="Arial" w:cs="Arial" w:eastAsia="Arial" w:hAnsi="Arial"/>
                <w:b/>
                <w:bCs/>
                <w:color w:val="1B3A6B"/>
                <w:sz w:val="19"/>
                <w:szCs w:val="19"/>
              </w:rPr>
              <w:t xml:space="preserve">Requested By</w:t>
            </w:r>
          </w:p>
        </w:tc>
        <w:tc>
          <w:tcPr>
            <w:tcW w:type="dxa" w:w="7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r>
              <w:rPr>
                <w:rFonts w:ascii="Arial" w:cs="Arial" w:eastAsia="Arial" w:hAnsi="Arial"/>
                <w:color w:val="3D3D5C"/>
                <w:sz w:val="19"/>
                <w:szCs w:val="19"/>
              </w:rPr>
              <w:t xml:space="preserve">Research MVP (Managing VP)</w:t>
            </w:r>
          </w:p>
        </w:tc>
      </w:tr>
      <w:tr>
        <w:tc>
          <w:tcPr>
            <w:tcW w:type="dxa" w:w="2200"/>
            <w:tcBorders>
              <w:top w:val="none" w:color="FFFFFF" w:sz="0"/>
              <w:left w:val="none" w:color="FFFFFF" w:sz="0"/>
              <w:bottom w:val="none" w:color="FFFFFF" w:sz="0"/>
              <w:right w:val="none" w:color="FFFFFF" w:sz="0"/>
            </w:tcBorders>
            <w:shd w:fill="F5F6F8" w:val="clear"/>
            <w:tcMar>
              <w:top w:type="dxa" w:w="100"/>
              <w:left w:type="dxa" w:w="160"/>
              <w:bottom w:type="dxa" w:w="100"/>
              <w:right w:type="dxa" w:w="120"/>
            </w:tcMar>
          </w:tcPr>
          <w:p>
            <w:r>
              <w:rPr>
                <w:rFonts w:ascii="Arial" w:cs="Arial" w:eastAsia="Arial" w:hAnsi="Arial"/>
                <w:b/>
                <w:bCs/>
                <w:color w:val="1B3A6B"/>
                <w:sz w:val="19"/>
                <w:szCs w:val="19"/>
              </w:rPr>
              <w:t xml:space="preserve">Status</w:t>
            </w:r>
          </w:p>
        </w:tc>
        <w:tc>
          <w:tcPr>
            <w:tcW w:type="dxa" w:w="716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r>
              <w:rPr>
                <w:rFonts w:ascii="Arial" w:cs="Arial" w:eastAsia="Arial" w:hAnsi="Arial"/>
                <w:color w:val="3D3D5C"/>
                <w:sz w:val="19"/>
                <w:szCs w:val="19"/>
              </w:rPr>
              <w:t xml:space="preserve">In Planning — Kickoff Week of Apr 28</w:t>
            </w:r>
          </w:p>
        </w:tc>
      </w:tr>
    </w:tbl>
    <w:p>
      <w:pPr>
        <w:spacing w:after="320" w:before="0"/>
      </w:pPr>
      <w:r>
        <w:t xml:space="preserve"/>
      </w:r>
    </w:p>
    <w:p>
      <w:pPr>
        <w:pStyle w:val="Heading1"/>
        <w:pBdr>
          <w:bottom w:val="single" w:color="0E7C86" w:sz="4" w:space="6"/>
        </w:pBdr>
        <w:spacing w:after="160" w:before="360"/>
      </w:pPr>
      <w:r>
        <w:rPr>
          <w:rFonts w:ascii="Arial" w:cs="Arial" w:eastAsia="Arial" w:hAnsi="Arial"/>
          <w:b/>
          <w:bCs/>
          <w:color w:val="1B3A6B"/>
          <w:sz w:val="26"/>
          <w:szCs w:val="26"/>
        </w:rPr>
        <w:t xml:space="preserve">1  Background &amp; Strategic Context</w:t>
      </w:r>
    </w:p>
    <w:p>
      <w:pPr>
        <w:spacing w:after="80" w:before="80"/>
      </w:pPr>
      <w:r>
        <w:rPr>
          <w:rFonts w:ascii="Arial" w:cs="Arial" w:eastAsia="Arial" w:hAnsi="Arial"/>
          <w:color w:val="3D3D5C"/>
          <w:sz w:val="20"/>
          <w:szCs w:val="20"/>
        </w:rPr>
        <w:t xml:space="preserve">Capital One's UX Research team operates a 10-question research framework that spans the full product lifecycle — from discovery through in-market assessment. Today, that framework is executed manually: researchers decide which questions apply, select methods, design instruments, and structure deliverables largely from scratch each time.</w:t>
      </w:r>
    </w:p>
    <w:p>
      <w:pPr>
        <w:spacing w:after="80" w:before="0"/>
      </w:pPr>
      <w:r>
        <w:t xml:space="preserve"/>
      </w:r>
    </w:p>
    <w:p>
      <w:pPr>
        <w:spacing w:after="80" w:before="80"/>
      </w:pPr>
      <w:r>
        <w:rPr>
          <w:rFonts w:ascii="Arial" w:cs="Arial" w:eastAsia="Arial" w:hAnsi="Arial"/>
          <w:color w:val="3D3D5C"/>
          <w:sz w:val="20"/>
          <w:szCs w:val="20"/>
        </w:rPr>
        <w:t xml:space="preserve">The Research MVP has sponsored a two-week sprint to build an AI-assisted version of this framework in Claude Code. The goal is to create a system where researchers can enter a project brief and receive structured, ODI-grounded deliverable scaffolds for each applicable question — reducing ramp time, increasing consistency, and enabling the team to take on more research with the same capacity.</w:t>
      </w:r>
    </w:p>
    <w:p>
      <w:pPr>
        <w:spacing w:after="80" w:before="0"/>
      </w:pPr>
      <w:r>
        <w:t xml:space="preserve"/>
      </w:r>
    </w:p>
    <w:p>
      <w:pPr>
        <w:spacing w:after="80" w:before="80"/>
      </w:pPr>
      <w:r>
        <w:rPr>
          <w:rFonts w:ascii="Arial" w:cs="Arial" w:eastAsia="Arial" w:hAnsi="Arial"/>
          <w:color w:val="3D3D5C"/>
          <w:sz w:val="20"/>
          <w:szCs w:val="20"/>
        </w:rPr>
        <w:t xml:space="preserve">This project sits at the intersection of two parallel workstreams:</w:t>
      </w:r>
    </w:p>
    <w:p>
      <w:pPr>
        <w:pStyle w:val="ListParagraph"/>
        <w:numPr>
          <w:ilvl w:val="0"/>
          <w:numId w:val="2"/>
        </w:numPr>
        <w:spacing w:after="60" w:before="60"/>
      </w:pPr>
      <w:r>
        <w:rPr>
          <w:rFonts w:ascii="Arial" w:cs="Arial" w:eastAsia="Arial" w:hAnsi="Arial"/>
          <w:color w:val="3D3D5C"/>
          <w:sz w:val="20"/>
          <w:szCs w:val="20"/>
        </w:rPr>
        <w:t xml:space="preserve">A JTBD data product being built by a separate team that will eventually house the full ODI taxonomy and allow direct API access to validated job and outcome statement data.</w:t>
      </w:r>
    </w:p>
    <w:p>
      <w:pPr>
        <w:pStyle w:val="ListParagraph"/>
        <w:numPr>
          <w:ilvl w:val="0"/>
          <w:numId w:val="2"/>
        </w:numPr>
        <w:spacing w:after="60" w:before="60"/>
      </w:pPr>
      <w:r>
        <w:rPr>
          <w:rFonts w:ascii="Arial" w:cs="Arial" w:eastAsia="Arial" w:hAnsi="Arial"/>
          <w:color w:val="3D3D5C"/>
          <w:sz w:val="20"/>
          <w:szCs w:val="20"/>
        </w:rPr>
        <w:t xml:space="preserve">A library of foundational research containing existing user needs context across Capital One's core product areas.</w:t>
      </w:r>
    </w:p>
    <w:p>
      <w:pPr>
        <w:spacing w:after="80" w:before="0"/>
      </w:pPr>
      <w:r>
        <w:t xml:space="preserve"/>
      </w:r>
    </w:p>
    <w:p>
      <w:pPr>
        <w:spacing w:after="80" w:before="80"/>
      </w:pPr>
      <w:r>
        <w:rPr>
          <w:rFonts w:ascii="Arial" w:cs="Arial" w:eastAsia="Arial" w:hAnsi="Arial"/>
          <w:color w:val="3D3D5C"/>
          <w:sz w:val="20"/>
          <w:szCs w:val="20"/>
        </w:rPr>
        <w:t xml:space="preserve">The MVP bridges these two workstreams with a Knowledge Mapper component — a skill that extracts and translates existing research context into ODI-compatible inputs, so the downstream modules can function before the JTBD data product is available.</w:t>
      </w:r>
    </w:p>
    <w:p>
      <w:pPr>
        <w:spacing w:after="280" w:before="0"/>
      </w:pPr>
      <w:r>
        <w:t xml:space="preserve"/>
      </w:r>
    </w:p>
    <w:p>
      <w:pPr>
        <w:pStyle w:val="Heading1"/>
        <w:pBdr>
          <w:bottom w:val="single" w:color="0E7C86" w:sz="4" w:space="6"/>
        </w:pBdr>
        <w:spacing w:after="160" w:before="360"/>
      </w:pPr>
      <w:r>
        <w:rPr>
          <w:rFonts w:ascii="Arial" w:cs="Arial" w:eastAsia="Arial" w:hAnsi="Arial"/>
          <w:b/>
          <w:bCs/>
          <w:color w:val="1B3A6B"/>
          <w:sz w:val="26"/>
          <w:szCs w:val="26"/>
        </w:rPr>
        <w:t xml:space="preserve">2  Problem Statement</w:t>
      </w:r>
    </w:p>
    <w:p>
      <w:pPr>
        <w:spacing w:after="80" w:before="80"/>
      </w:pPr>
      <w:r>
        <w:rPr>
          <w:rFonts w:ascii="Arial" w:cs="Arial" w:eastAsia="Arial" w:hAnsi="Arial"/>
          <w:color w:val="3D3D5C"/>
          <w:sz w:val="20"/>
          <w:szCs w:val="20"/>
        </w:rPr>
        <w:t xml:space="preserve">Researchers spend significant time on framework setup work — deciding which methods apply, structuring study plans, designing evaluation criteria, and formatting deliverables — before any primary research begins. This setup work is largely repeatable but currently done from scratch, creating inconsistency in output quality and slowing time-to-insight.</w:t>
      </w:r>
    </w:p>
    <w:p>
      <w:pPr>
        <w:spacing w:after="80" w:before="0"/>
      </w:pPr>
      <w:r>
        <w:t xml:space="preserve"/>
      </w:r>
    </w:p>
    <w:p>
      <w:pPr>
        <w:spacing w:after="80" w:before="80"/>
      </w:pPr>
      <w:r>
        <w:rPr>
          <w:rFonts w:ascii="Arial" w:cs="Arial" w:eastAsia="Arial" w:hAnsi="Arial"/>
          <w:color w:val="3D3D5C"/>
          <w:sz w:val="20"/>
          <w:szCs w:val="20"/>
        </w:rPr>
        <w:t xml:space="preserve">Simultaneously, the team has accumulated substantial foundational research that is difficult to access and apply systematically. Insights from prior studies are not in a structured format that can inform new research planning without significant manual effort.</w:t>
      </w:r>
    </w:p>
    <w:p>
      <w:pPr>
        <w:spacing w:after="80" w:before="0"/>
      </w:pPr>
      <w:r>
        <w:t xml:space="preserve"/>
      </w:r>
    </w:p>
    <w:p>
      <w:pPr>
        <w:spacing w:after="80" w:before="80"/>
      </w:pPr>
      <w:r>
        <w:rPr>
          <w:rFonts w:ascii="Arial" w:cs="Arial" w:eastAsia="Arial" w:hAnsi="Arial"/>
          <w:color w:val="3D3D5C"/>
          <w:sz w:val="20"/>
          <w:szCs w:val="20"/>
        </w:rPr>
        <w:t xml:space="preserve">The result: researchers operate below their potential contribution because too much time is spent on scaffolding rather than sense-making.</w:t>
      </w:r>
    </w:p>
    <w:p>
      <w:pPr>
        <w:spacing w:after="280" w:before="0"/>
      </w:pPr>
      <w:r>
        <w:t xml:space="preserve"/>
      </w:r>
    </w:p>
    <w:p>
      <w:pPr>
        <w:pStyle w:val="Heading1"/>
        <w:pBdr>
          <w:bottom w:val="single" w:color="0E7C86" w:sz="4" w:space="6"/>
        </w:pBdr>
        <w:spacing w:after="160" w:before="360"/>
      </w:pPr>
      <w:r>
        <w:rPr>
          <w:rFonts w:ascii="Arial" w:cs="Arial" w:eastAsia="Arial" w:hAnsi="Arial"/>
          <w:b/>
          <w:bCs/>
          <w:color w:val="1B3A6B"/>
          <w:sz w:val="26"/>
          <w:szCs w:val="26"/>
        </w:rPr>
        <w:t xml:space="preserve">3  Goals &amp; Success Criteria</w:t>
      </w:r>
    </w:p>
    <w:p>
      <w:pPr>
        <w:pStyle w:val="Heading2"/>
        <w:spacing w:after="120" w:before="280"/>
      </w:pPr>
      <w:r>
        <w:rPr>
          <w:rFonts w:ascii="Arial" w:cs="Arial" w:eastAsia="Arial" w:hAnsi="Arial"/>
          <w:b/>
          <w:bCs/>
          <w:color w:val="0E7C86"/>
          <w:sz w:val="22"/>
          <w:szCs w:val="22"/>
        </w:rPr>
        <w:t xml:space="preserve">Primary Goals</w:t>
      </w:r>
    </w:p>
    <w:p>
      <w:pPr>
        <w:pStyle w:val="ListParagraph"/>
        <w:numPr>
          <w:ilvl w:val="0"/>
          <w:numId w:val="2"/>
        </w:numPr>
        <w:spacing w:after="60" w:before="60"/>
      </w:pPr>
      <w:r>
        <w:rPr>
          <w:rFonts w:ascii="Arial" w:cs="Arial" w:eastAsia="Arial" w:hAnsi="Arial"/>
          <w:color w:val="3D3D5C"/>
          <w:sz w:val="20"/>
          <w:szCs w:val="20"/>
        </w:rPr>
        <w:t xml:space="preserve">Deliver a working Claude Code system that covers all 10 research framework questions by May 12.</w:t>
      </w:r>
    </w:p>
    <w:p>
      <w:pPr>
        <w:pStyle w:val="ListParagraph"/>
        <w:numPr>
          <w:ilvl w:val="0"/>
          <w:numId w:val="2"/>
        </w:numPr>
        <w:spacing w:after="60" w:before="60"/>
      </w:pPr>
      <w:r>
        <w:rPr>
          <w:rFonts w:ascii="Arial" w:cs="Arial" w:eastAsia="Arial" w:hAnsi="Arial"/>
          <w:color w:val="3D3D5C"/>
          <w:sz w:val="20"/>
          <w:szCs w:val="20"/>
        </w:rPr>
        <w:t xml:space="preserve">Enable a researcher to enter a project brief and receive structured deliverable scaffolds for each applicable question without manual setup.</w:t>
      </w:r>
    </w:p>
    <w:p>
      <w:pPr>
        <w:pStyle w:val="ListParagraph"/>
        <w:numPr>
          <w:ilvl w:val="0"/>
          <w:numId w:val="2"/>
        </w:numPr>
        <w:spacing w:after="60" w:before="60"/>
      </w:pPr>
      <w:r>
        <w:rPr>
          <w:rFonts w:ascii="Arial" w:cs="Arial" w:eastAsia="Arial" w:hAnsi="Arial"/>
          <w:color w:val="3D3D5C"/>
          <w:sz w:val="20"/>
          <w:szCs w:val="20"/>
        </w:rPr>
        <w:t xml:space="preserve">Ground all module outputs in ODI/JTBD logic — using existing foundational research as the context source for MVP.</w:t>
      </w:r>
    </w:p>
    <w:p>
      <w:pPr>
        <w:spacing w:after="80" w:before="0"/>
      </w:pPr>
      <w:r>
        <w:t xml:space="preserve"/>
      </w:r>
    </w:p>
    <w:p>
      <w:pPr>
        <w:pStyle w:val="Heading2"/>
        <w:spacing w:after="120" w:before="280"/>
      </w:pPr>
      <w:r>
        <w:rPr>
          <w:rFonts w:ascii="Arial" w:cs="Arial" w:eastAsia="Arial" w:hAnsi="Arial"/>
          <w:b/>
          <w:bCs/>
          <w:color w:val="0E7C86"/>
          <w:sz w:val="22"/>
          <w:szCs w:val="22"/>
        </w:rPr>
        <w:t xml:space="preserve">Success Criteria (Gate 4 — May 12)</w:t>
      </w:r>
    </w:p>
    <w:p>
      <w:pPr>
        <w:pStyle w:val="ListParagraph"/>
        <w:numPr>
          <w:ilvl w:val="0"/>
          <w:numId w:val="2"/>
        </w:numPr>
        <w:spacing w:after="60" w:before="60"/>
      </w:pPr>
      <w:r>
        <w:rPr>
          <w:rFonts w:ascii="Arial" w:cs="Arial" w:eastAsia="Arial" w:hAnsi="Arial"/>
          <w:color w:val="3D3D5C"/>
          <w:sz w:val="20"/>
          <w:szCs w:val="20"/>
        </w:rPr>
        <w:t xml:space="preserve">All 10 modules produce structured, phase-appropriate deliverable drafts.</w:t>
      </w:r>
    </w:p>
    <w:p>
      <w:pPr>
        <w:pStyle w:val="ListParagraph"/>
        <w:numPr>
          <w:ilvl w:val="0"/>
          <w:numId w:val="2"/>
        </w:numPr>
        <w:spacing w:after="60" w:before="60"/>
      </w:pPr>
      <w:r>
        <w:rPr>
          <w:rFonts w:ascii="Arial" w:cs="Arial" w:eastAsia="Arial" w:hAnsi="Arial"/>
          <w:color w:val="3D3D5C"/>
          <w:sz w:val="20"/>
          <w:szCs w:val="20"/>
        </w:rPr>
        <w:t xml:space="preserve">Orchestrator correctly routes based on project phase and selected question(s).</w:t>
      </w:r>
    </w:p>
    <w:p>
      <w:pPr>
        <w:pStyle w:val="ListParagraph"/>
        <w:numPr>
          <w:ilvl w:val="0"/>
          <w:numId w:val="2"/>
        </w:numPr>
        <w:spacing w:after="60" w:before="60"/>
      </w:pPr>
      <w:r>
        <w:rPr>
          <w:rFonts w:ascii="Arial" w:cs="Arial" w:eastAsia="Arial" w:hAnsi="Arial"/>
          <w:color w:val="3D3D5C"/>
          <w:sz w:val="20"/>
          <w:szCs w:val="20"/>
        </w:rPr>
        <w:t xml:space="preserve">A researcher can enter a real project brief and receive actionable output with no manual pre-configuration.</w:t>
      </w:r>
    </w:p>
    <w:p>
      <w:pPr>
        <w:pStyle w:val="ListParagraph"/>
        <w:numPr>
          <w:ilvl w:val="0"/>
          <w:numId w:val="2"/>
        </w:numPr>
        <w:spacing w:after="60" w:before="60"/>
      </w:pPr>
      <w:r>
        <w:rPr>
          <w:rFonts w:ascii="Arial" w:cs="Arial" w:eastAsia="Arial" w:hAnsi="Arial"/>
          <w:color w:val="3D3D5C"/>
          <w:sz w:val="20"/>
          <w:szCs w:val="20"/>
        </w:rPr>
        <w:t xml:space="preserve">Outputs have been reviewed against at least one real Capital One project context.</w:t>
      </w:r>
    </w:p>
    <w:p>
      <w:pPr>
        <w:pStyle w:val="ListParagraph"/>
        <w:numPr>
          <w:ilvl w:val="0"/>
          <w:numId w:val="2"/>
        </w:numPr>
        <w:spacing w:after="60" w:before="60"/>
      </w:pPr>
      <w:r>
        <w:rPr>
          <w:rFonts w:ascii="Arial" w:cs="Arial" w:eastAsia="Arial" w:hAnsi="Arial"/>
          <w:color w:val="3D3D5C"/>
          <w:sz w:val="20"/>
          <w:szCs w:val="20"/>
        </w:rPr>
        <w:t xml:space="preserve">Handoff documentation exists so a team member not involved in the build can extend the system.</w:t>
      </w:r>
    </w:p>
    <w:p>
      <w:pPr>
        <w:spacing w:after="80" w:before="0"/>
      </w:pPr>
      <w:r>
        <w:t xml:space="preserve"/>
      </w:r>
    </w:p>
    <w:p>
      <w:pPr>
        <w:pStyle w:val="Heading2"/>
        <w:spacing w:after="120" w:before="280"/>
      </w:pPr>
      <w:r>
        <w:rPr>
          <w:rFonts w:ascii="Arial" w:cs="Arial" w:eastAsia="Arial" w:hAnsi="Arial"/>
          <w:b/>
          <w:bCs/>
          <w:color w:val="0E7C86"/>
          <w:sz w:val="22"/>
          <w:szCs w:val="22"/>
        </w:rPr>
        <w:t xml:space="preserve">Out of Scope for MVP</w:t>
      </w:r>
    </w:p>
    <w:p>
      <w:pPr>
        <w:pStyle w:val="ListParagraph"/>
        <w:numPr>
          <w:ilvl w:val="0"/>
          <w:numId w:val="2"/>
        </w:numPr>
        <w:spacing w:after="60" w:before="60"/>
      </w:pPr>
      <w:r>
        <w:rPr>
          <w:rFonts w:ascii="Arial" w:cs="Arial" w:eastAsia="Arial" w:hAnsi="Arial"/>
          <w:color w:val="3D3D5C"/>
          <w:sz w:val="20"/>
          <w:szCs w:val="20"/>
        </w:rPr>
        <w:t xml:space="preserve">Integration with the JTBD data product API (targeted for post-MVP).</w:t>
      </w:r>
    </w:p>
    <w:p>
      <w:pPr>
        <w:pStyle w:val="ListParagraph"/>
        <w:numPr>
          <w:ilvl w:val="0"/>
          <w:numId w:val="2"/>
        </w:numPr>
        <w:spacing w:after="60" w:before="60"/>
      </w:pPr>
      <w:r>
        <w:rPr>
          <w:rFonts w:ascii="Arial" w:cs="Arial" w:eastAsia="Arial" w:hAnsi="Arial"/>
          <w:color w:val="3D3D5C"/>
          <w:sz w:val="20"/>
          <w:szCs w:val="20"/>
        </w:rPr>
        <w:t xml:space="preserve">UI layer — system runs in Claude Code terminal for MVP.</w:t>
      </w:r>
    </w:p>
    <w:p>
      <w:pPr>
        <w:pStyle w:val="ListParagraph"/>
        <w:numPr>
          <w:ilvl w:val="0"/>
          <w:numId w:val="2"/>
        </w:numPr>
        <w:spacing w:after="60" w:before="60"/>
      </w:pPr>
      <w:r>
        <w:rPr>
          <w:rFonts w:ascii="Arial" w:cs="Arial" w:eastAsia="Arial" w:hAnsi="Arial"/>
          <w:color w:val="3D3D5C"/>
          <w:sz w:val="20"/>
          <w:szCs w:val="20"/>
        </w:rPr>
        <w:t xml:space="preserve">Quantitative opportunity scoring — Ulwick scoring requires data not available at runtime.</w:t>
      </w:r>
    </w:p>
    <w:p>
      <w:pPr>
        <w:pStyle w:val="ListParagraph"/>
        <w:numPr>
          <w:ilvl w:val="0"/>
          <w:numId w:val="2"/>
        </w:numPr>
        <w:spacing w:after="60" w:before="60"/>
      </w:pPr>
      <w:r>
        <w:rPr>
          <w:rFonts w:ascii="Arial" w:cs="Arial" w:eastAsia="Arial" w:hAnsi="Arial"/>
          <w:color w:val="3D3D5C"/>
          <w:sz w:val="20"/>
          <w:szCs w:val="20"/>
        </w:rPr>
        <w:t xml:space="preserve">Post-research synthesis modes for Q2, Q9, Q10 — planning modes only for MVP.</w:t>
      </w:r>
    </w:p>
    <w:p>
      <w:pPr>
        <w:spacing w:after="280" w:before="0"/>
      </w:pPr>
      <w:r>
        <w:t xml:space="preserve"/>
      </w:r>
    </w:p>
    <w:p>
      <w:pPr>
        <w:pStyle w:val="Heading1"/>
        <w:pBdr>
          <w:bottom w:val="single" w:color="0E7C86" w:sz="4" w:space="6"/>
        </w:pBdr>
        <w:spacing w:after="160" w:before="360"/>
      </w:pPr>
      <w:r>
        <w:rPr>
          <w:rFonts w:ascii="Arial" w:cs="Arial" w:eastAsia="Arial" w:hAnsi="Arial"/>
          <w:b/>
          <w:bCs/>
          <w:color w:val="1B3A6B"/>
          <w:sz w:val="26"/>
          <w:szCs w:val="26"/>
        </w:rPr>
        <w:t xml:space="preserve">4  System Architecture</w:t>
      </w:r>
    </w:p>
    <w:p>
      <w:pPr>
        <w:spacing w:after="80" w:before="80"/>
      </w:pPr>
      <w:r>
        <w:rPr>
          <w:rFonts w:ascii="Arial" w:cs="Arial" w:eastAsia="Arial" w:hAnsi="Arial"/>
          <w:color w:val="3D3D5C"/>
          <w:sz w:val="20"/>
          <w:szCs w:val="20"/>
        </w:rPr>
        <w:t xml:space="preserve">The system is organized into three layers: a routing orchestrator, 10 research modules, and a set of shared foundation components that all modules depend on.</w:t>
      </w:r>
    </w:p>
    <w:p>
      <w:pPr>
        <w:spacing w:after="120" w:before="0"/>
      </w:pPr>
      <w:r>
        <w:t xml:space="preserve"/>
      </w:r>
    </w:p>
    <w:p>
      <w:pPr>
        <w:pStyle w:val="Heading2"/>
        <w:spacing w:after="120" w:before="280"/>
      </w:pPr>
      <w:r>
        <w:rPr>
          <w:rFonts w:ascii="Arial" w:cs="Arial" w:eastAsia="Arial" w:hAnsi="Arial"/>
          <w:b/>
          <w:bCs/>
          <w:color w:val="0E7C86"/>
          <w:sz w:val="22"/>
          <w:szCs w:val="22"/>
        </w:rPr>
        <w:t xml:space="preserve">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200"/>
        <w:gridCol w:w="1000"/>
        <w:gridCol w:w="1360"/>
      </w:tblGrid>
      <w:tr>
        <w:trPr>
          <w:tblHeader/>
        </w:trPr>
        <w:tc>
          <w:tcPr>
            <w:tcW w:type="dxa" w:w="600"/>
            <w:tcBorders>
              <w:top w:val="single" w:color="D8DCE6" w:sz="1"/>
              <w:left w:val="single" w:color="D8DCE6" w:sz="1"/>
              <w:bottom w:val="single" w:color="D8DCE6" w:sz="1"/>
              <w:right w:val="single" w:color="D8DCE6" w:sz="1"/>
            </w:tcBorders>
            <w:shd w:fill="1B3A6B"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Q#</w:t>
            </w:r>
          </w:p>
        </w:tc>
        <w:tc>
          <w:tcPr>
            <w:tcW w:type="dxa" w:w="3000"/>
            <w:tcBorders>
              <w:top w:val="single" w:color="D8DCE6" w:sz="1"/>
              <w:left w:val="single" w:color="D8DCE6" w:sz="1"/>
              <w:bottom w:val="single" w:color="D8DCE6" w:sz="1"/>
              <w:right w:val="single" w:color="D8DCE6" w:sz="1"/>
            </w:tcBorders>
            <w:shd w:fill="1B3A6B"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Module</w:t>
            </w:r>
          </w:p>
        </w:tc>
        <w:tc>
          <w:tcPr>
            <w:tcW w:type="dxa" w:w="2200"/>
            <w:tcBorders>
              <w:top w:val="single" w:color="D8DCE6" w:sz="1"/>
              <w:left w:val="single" w:color="D8DCE6" w:sz="1"/>
              <w:bottom w:val="single" w:color="D8DCE6" w:sz="1"/>
              <w:right w:val="single" w:color="D8DCE6" w:sz="1"/>
            </w:tcBorders>
            <w:shd w:fill="1B3A6B"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Deliverable</w:t>
            </w:r>
          </w:p>
        </w:tc>
        <w:tc>
          <w:tcPr>
            <w:tcW w:type="dxa" w:w="1000"/>
            <w:tcBorders>
              <w:top w:val="single" w:color="D8DCE6" w:sz="1"/>
              <w:left w:val="single" w:color="D8DCE6" w:sz="1"/>
              <w:bottom w:val="single" w:color="D8DCE6" w:sz="1"/>
              <w:right w:val="single" w:color="D8DCE6" w:sz="1"/>
            </w:tcBorders>
            <w:shd w:fill="1B3A6B"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Type</w:t>
            </w:r>
          </w:p>
        </w:tc>
        <w:tc>
          <w:tcPr>
            <w:tcW w:type="dxa" w:w="1360"/>
            <w:tcBorders>
              <w:top w:val="single" w:color="D8DCE6" w:sz="1"/>
              <w:left w:val="single" w:color="D8DCE6" w:sz="1"/>
              <w:bottom w:val="single" w:color="D8DCE6" w:sz="1"/>
              <w:right w:val="single" w:color="D8DCE6" w:sz="1"/>
            </w:tcBorders>
            <w:shd w:fill="1B3A6B"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MVP Priority</w:t>
            </w:r>
          </w:p>
        </w:tc>
      </w:tr>
      <w:tr>
        <w:tc>
          <w:tcPr>
            <w:tcW w:type="dxa" w:w="6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80"/>
            </w:tcMar>
          </w:tcPr>
          <w:p>
            <w:pPr>
              <w:jc w:val="center"/>
            </w:pPr>
            <w:r>
              <w:rPr>
                <w:rFonts w:ascii="Arial" w:cs="Arial" w:eastAsia="Arial" w:hAnsi="Arial"/>
                <w:b/>
                <w:bCs/>
                <w:color w:val="1B3A6B"/>
                <w:sz w:val="18"/>
                <w:szCs w:val="18"/>
              </w:rPr>
              <w:t xml:space="preserve">—</w:t>
            </w:r>
          </w:p>
        </w:tc>
        <w:tc>
          <w:tcPr>
            <w:tcW w:type="dxa" w:w="3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Knowledge Mapper</w:t>
            </w:r>
          </w:p>
        </w:tc>
        <w:tc>
          <w:tcPr>
            <w:tcW w:type="dxa" w:w="22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3D3D5C"/>
                <w:sz w:val="18"/>
                <w:szCs w:val="18"/>
              </w:rPr>
              <w:t xml:space="preserve">ODI-ready context from existing research</w:t>
            </w:r>
          </w:p>
        </w:tc>
        <w:tc>
          <w:tcPr>
            <w:tcW w:type="dxa" w:w="1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pPr>
              <w:jc w:val="center"/>
            </w:pPr>
            <w:r>
              <w:rPr>
                <w:rFonts w:ascii="Arial" w:cs="Arial" w:eastAsia="Arial" w:hAnsi="Arial"/>
                <w:b/>
                <w:bCs/>
                <w:color w:val="0E7C86"/>
                <w:sz w:val="18"/>
                <w:szCs w:val="18"/>
              </w:rPr>
              <w:t xml:space="preserve">Skill</w:t>
            </w:r>
          </w:p>
        </w:tc>
        <w:tc>
          <w:tcPr>
            <w:tcW w:type="dxa" w:w="1360"/>
            <w:tcBorders>
              <w:top w:val="single" w:color="D8DCE6" w:sz="1"/>
              <w:left w:val="single" w:color="D8DCE6" w:sz="1"/>
              <w:bottom w:val="single" w:color="D8DCE6" w:sz="1"/>
              <w:right w:val="single" w:color="D8DCE6" w:sz="1"/>
            </w:tcBorders>
            <w:shd w:fill="FFF3E0" w:val="clear"/>
            <w:tcMar>
              <w:top w:type="dxa" w:w="80"/>
              <w:left w:type="dxa" w:w="120"/>
              <w:bottom w:type="dxa" w:w="80"/>
              <w:right w:type="dxa" w:w="80"/>
            </w:tcMar>
          </w:tcPr>
          <w:p>
            <w:pPr>
              <w:jc w:val="center"/>
            </w:pPr>
            <w:r>
              <w:rPr>
                <w:rFonts w:ascii="Arial" w:cs="Arial" w:eastAsia="Arial" w:hAnsi="Arial"/>
                <w:b/>
                <w:bCs/>
                <w:color w:val="E65100"/>
                <w:sz w:val="17"/>
                <w:szCs w:val="17"/>
              </w:rPr>
              <w:t xml:space="preserve">Required</w:t>
            </w:r>
          </w:p>
        </w:tc>
      </w:tr>
      <w:tr>
        <w:tc>
          <w:tcPr>
            <w:tcW w:type="dxa" w:w="6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80"/>
            </w:tcMar>
          </w:tcPr>
          <w:p>
            <w:pPr>
              <w:jc w:val="center"/>
            </w:pPr>
            <w:r>
              <w:rPr>
                <w:rFonts w:ascii="Arial" w:cs="Arial" w:eastAsia="Arial" w:hAnsi="Arial"/>
                <w:b/>
                <w:bCs/>
                <w:color w:val="1B3A6B"/>
                <w:sz w:val="18"/>
                <w:szCs w:val="18"/>
              </w:rPr>
              <w:t xml:space="preserve">—</w:t>
            </w:r>
          </w:p>
        </w:tc>
        <w:tc>
          <w:tcPr>
            <w:tcW w:type="dxa" w:w="3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Orchestrator</w:t>
            </w:r>
          </w:p>
        </w:tc>
        <w:tc>
          <w:tcPr>
            <w:tcW w:type="dxa" w:w="22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3D3D5C"/>
                <w:sz w:val="18"/>
                <w:szCs w:val="18"/>
              </w:rPr>
              <w:t xml:space="preserve">Routing + context enrichment</w:t>
            </w:r>
          </w:p>
        </w:tc>
        <w:tc>
          <w:tcPr>
            <w:tcW w:type="dxa" w:w="1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pPr>
              <w:jc w:val="center"/>
            </w:pPr>
            <w:r>
              <w:rPr>
                <w:rFonts w:ascii="Arial" w:cs="Arial" w:eastAsia="Arial" w:hAnsi="Arial"/>
                <w:b/>
                <w:bCs/>
                <w:color w:val="1B3A6B"/>
                <w:sz w:val="18"/>
                <w:szCs w:val="18"/>
              </w:rPr>
              <w:t xml:space="preserve">Agent</w:t>
            </w:r>
          </w:p>
        </w:tc>
        <w:tc>
          <w:tcPr>
            <w:tcW w:type="dxa" w:w="1360"/>
            <w:tcBorders>
              <w:top w:val="single" w:color="D8DCE6" w:sz="1"/>
              <w:left w:val="single" w:color="D8DCE6" w:sz="1"/>
              <w:bottom w:val="single" w:color="D8DCE6" w:sz="1"/>
              <w:right w:val="single" w:color="D8DCE6" w:sz="1"/>
            </w:tcBorders>
            <w:shd w:fill="FFF3E0" w:val="clear"/>
            <w:tcMar>
              <w:top w:type="dxa" w:w="80"/>
              <w:left w:type="dxa" w:w="120"/>
              <w:bottom w:type="dxa" w:w="80"/>
              <w:right w:type="dxa" w:w="80"/>
            </w:tcMar>
          </w:tcPr>
          <w:p>
            <w:pPr>
              <w:jc w:val="center"/>
            </w:pPr>
            <w:r>
              <w:rPr>
                <w:rFonts w:ascii="Arial" w:cs="Arial" w:eastAsia="Arial" w:hAnsi="Arial"/>
                <w:b/>
                <w:bCs/>
                <w:color w:val="E65100"/>
                <w:sz w:val="17"/>
                <w:szCs w:val="17"/>
              </w:rPr>
              <w:t xml:space="preserve">Required</w:t>
            </w:r>
          </w:p>
        </w:tc>
      </w:tr>
      <w:tr>
        <w:tc>
          <w:tcPr>
            <w:tcW w:type="dxa" w:w="6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80"/>
            </w:tcMar>
          </w:tcPr>
          <w:p>
            <w:pPr>
              <w:jc w:val="center"/>
            </w:pPr>
            <w:r>
              <w:rPr>
                <w:rFonts w:ascii="Arial" w:cs="Arial" w:eastAsia="Arial" w:hAnsi="Arial"/>
                <w:b/>
                <w:bCs/>
                <w:color w:val="1B3A6B"/>
                <w:sz w:val="18"/>
                <w:szCs w:val="18"/>
              </w:rPr>
              <w:t xml:space="preserve">Q1</w:t>
            </w:r>
          </w:p>
        </w:tc>
        <w:tc>
          <w:tcPr>
            <w:tcW w:type="dxa" w:w="3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Needs Requirements</w:t>
            </w:r>
          </w:p>
        </w:tc>
        <w:tc>
          <w:tcPr>
            <w:tcW w:type="dxa" w:w="22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3D3D5C"/>
                <w:sz w:val="18"/>
                <w:szCs w:val="18"/>
              </w:rPr>
              <w:t xml:space="preserve">Needs Requirements doc</w:t>
            </w:r>
          </w:p>
        </w:tc>
        <w:tc>
          <w:tcPr>
            <w:tcW w:type="dxa" w:w="1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pPr>
              <w:jc w:val="center"/>
            </w:pPr>
            <w:r>
              <w:rPr>
                <w:rFonts w:ascii="Arial" w:cs="Arial" w:eastAsia="Arial" w:hAnsi="Arial"/>
                <w:b/>
                <w:bCs/>
                <w:color w:val="0E7C86"/>
                <w:sz w:val="18"/>
                <w:szCs w:val="18"/>
              </w:rPr>
              <w:t xml:space="preserve">Skill</w:t>
            </w:r>
          </w:p>
        </w:tc>
        <w:tc>
          <w:tcPr>
            <w:tcW w:type="dxa" w:w="1360"/>
            <w:tcBorders>
              <w:top w:val="single" w:color="D8DCE6" w:sz="1"/>
              <w:left w:val="single" w:color="D8DCE6" w:sz="1"/>
              <w:bottom w:val="single" w:color="D8DCE6" w:sz="1"/>
              <w:right w:val="single" w:color="D8DCE6" w:sz="1"/>
            </w:tcBorders>
            <w:shd w:fill="E8F5E9" w:val="clear"/>
            <w:tcMar>
              <w:top w:type="dxa" w:w="80"/>
              <w:left w:type="dxa" w:w="120"/>
              <w:bottom w:type="dxa" w:w="80"/>
              <w:right w:type="dxa" w:w="80"/>
            </w:tcMar>
          </w:tcPr>
          <w:p>
            <w:pPr>
              <w:jc w:val="center"/>
            </w:pPr>
            <w:r>
              <w:rPr>
                <w:rFonts w:ascii="Arial" w:cs="Arial" w:eastAsia="Arial" w:hAnsi="Arial"/>
                <w:b/>
                <w:bCs/>
                <w:color w:val="2E7D32"/>
                <w:sz w:val="17"/>
                <w:szCs w:val="17"/>
              </w:rPr>
              <w:t xml:space="preserve">Simplified</w:t>
            </w:r>
          </w:p>
        </w:tc>
      </w:tr>
      <w:tr>
        <w:tc>
          <w:tcPr>
            <w:tcW w:type="dxa" w:w="6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80"/>
            </w:tcMar>
          </w:tcPr>
          <w:p>
            <w:pPr>
              <w:jc w:val="center"/>
            </w:pPr>
            <w:r>
              <w:rPr>
                <w:rFonts w:ascii="Arial" w:cs="Arial" w:eastAsia="Arial" w:hAnsi="Arial"/>
                <w:b/>
                <w:bCs/>
                <w:color w:val="1B3A6B"/>
                <w:sz w:val="18"/>
                <w:szCs w:val="18"/>
              </w:rPr>
              <w:t xml:space="preserve">Q2</w:t>
            </w:r>
          </w:p>
        </w:tc>
        <w:tc>
          <w:tcPr>
            <w:tcW w:type="dxa" w:w="3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Experience Gap Analysis</w:t>
            </w:r>
          </w:p>
        </w:tc>
        <w:tc>
          <w:tcPr>
            <w:tcW w:type="dxa" w:w="22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3D3D5C"/>
                <w:sz w:val="18"/>
                <w:szCs w:val="18"/>
              </w:rPr>
              <w:t xml:space="preserve">Experience Gap Analysis</w:t>
            </w:r>
          </w:p>
        </w:tc>
        <w:tc>
          <w:tcPr>
            <w:tcW w:type="dxa" w:w="1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pPr>
              <w:jc w:val="center"/>
            </w:pPr>
            <w:r>
              <w:rPr>
                <w:rFonts w:ascii="Arial" w:cs="Arial" w:eastAsia="Arial" w:hAnsi="Arial"/>
                <w:b/>
                <w:bCs/>
                <w:color w:val="0E7C86"/>
                <w:sz w:val="18"/>
                <w:szCs w:val="18"/>
              </w:rPr>
              <w:t xml:space="preserve">Skill/Agent</w:t>
            </w:r>
          </w:p>
        </w:tc>
        <w:tc>
          <w:tcPr>
            <w:tcW w:type="dxa" w:w="1360"/>
            <w:tcBorders>
              <w:top w:val="single" w:color="D8DCE6" w:sz="1"/>
              <w:left w:val="single" w:color="D8DCE6" w:sz="1"/>
              <w:bottom w:val="single" w:color="D8DCE6" w:sz="1"/>
              <w:right w:val="single" w:color="D8DCE6" w:sz="1"/>
            </w:tcBorders>
            <w:shd w:fill="E8F5E9" w:val="clear"/>
            <w:tcMar>
              <w:top w:type="dxa" w:w="80"/>
              <w:left w:type="dxa" w:w="120"/>
              <w:bottom w:type="dxa" w:w="80"/>
              <w:right w:type="dxa" w:w="80"/>
            </w:tcMar>
          </w:tcPr>
          <w:p>
            <w:pPr>
              <w:jc w:val="center"/>
            </w:pPr>
            <w:r>
              <w:rPr>
                <w:rFonts w:ascii="Arial" w:cs="Arial" w:eastAsia="Arial" w:hAnsi="Arial"/>
                <w:b/>
                <w:bCs/>
                <w:color w:val="2E7D32"/>
                <w:sz w:val="17"/>
                <w:szCs w:val="17"/>
              </w:rPr>
              <w:t xml:space="preserve">Simplified</w:t>
            </w:r>
          </w:p>
        </w:tc>
      </w:tr>
      <w:tr>
        <w:tc>
          <w:tcPr>
            <w:tcW w:type="dxa" w:w="6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80"/>
            </w:tcMar>
          </w:tcPr>
          <w:p>
            <w:pPr>
              <w:jc w:val="center"/>
            </w:pPr>
            <w:r>
              <w:rPr>
                <w:rFonts w:ascii="Arial" w:cs="Arial" w:eastAsia="Arial" w:hAnsi="Arial"/>
                <w:b/>
                <w:bCs/>
                <w:color w:val="1B3A6B"/>
                <w:sz w:val="18"/>
                <w:szCs w:val="18"/>
              </w:rPr>
              <w:t xml:space="preserve">Q3</w:t>
            </w:r>
          </w:p>
        </w:tc>
        <w:tc>
          <w:tcPr>
            <w:tcW w:type="dxa" w:w="3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Feature Prioritization</w:t>
            </w:r>
          </w:p>
        </w:tc>
        <w:tc>
          <w:tcPr>
            <w:tcW w:type="dxa" w:w="22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3D3D5C"/>
                <w:sz w:val="18"/>
                <w:szCs w:val="18"/>
              </w:rPr>
              <w:t xml:space="preserve">Feature Prioritization</w:t>
            </w:r>
          </w:p>
        </w:tc>
        <w:tc>
          <w:tcPr>
            <w:tcW w:type="dxa" w:w="1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pPr>
              <w:jc w:val="center"/>
            </w:pPr>
            <w:r>
              <w:rPr>
                <w:rFonts w:ascii="Arial" w:cs="Arial" w:eastAsia="Arial" w:hAnsi="Arial"/>
                <w:b/>
                <w:bCs/>
                <w:color w:val="0E7C86"/>
                <w:sz w:val="18"/>
                <w:szCs w:val="18"/>
              </w:rPr>
              <w:t xml:space="preserve">Skill</w:t>
            </w:r>
          </w:p>
        </w:tc>
        <w:tc>
          <w:tcPr>
            <w:tcW w:type="dxa" w:w="1360"/>
            <w:tcBorders>
              <w:top w:val="single" w:color="D8DCE6" w:sz="1"/>
              <w:left w:val="single" w:color="D8DCE6" w:sz="1"/>
              <w:bottom w:val="single" w:color="D8DCE6" w:sz="1"/>
              <w:right w:val="single" w:color="D8DCE6" w:sz="1"/>
            </w:tcBorders>
            <w:shd w:fill="FFF3E0" w:val="clear"/>
            <w:tcMar>
              <w:top w:type="dxa" w:w="80"/>
              <w:left w:type="dxa" w:w="120"/>
              <w:bottom w:type="dxa" w:w="80"/>
              <w:right w:type="dxa" w:w="80"/>
            </w:tcMar>
          </w:tcPr>
          <w:p>
            <w:pPr>
              <w:jc w:val="center"/>
            </w:pPr>
            <w:r>
              <w:rPr>
                <w:rFonts w:ascii="Arial" w:cs="Arial" w:eastAsia="Arial" w:hAnsi="Arial"/>
                <w:b/>
                <w:bCs/>
                <w:color w:val="E65100"/>
                <w:sz w:val="17"/>
                <w:szCs w:val="17"/>
              </w:rPr>
              <w:t xml:space="preserve">Required</w:t>
            </w:r>
          </w:p>
        </w:tc>
      </w:tr>
      <w:tr>
        <w:tc>
          <w:tcPr>
            <w:tcW w:type="dxa" w:w="6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80"/>
            </w:tcMar>
          </w:tcPr>
          <w:p>
            <w:pPr>
              <w:jc w:val="center"/>
            </w:pPr>
            <w:r>
              <w:rPr>
                <w:rFonts w:ascii="Arial" w:cs="Arial" w:eastAsia="Arial" w:hAnsi="Arial"/>
                <w:b/>
                <w:bCs/>
                <w:color w:val="1B3A6B"/>
                <w:sz w:val="18"/>
                <w:szCs w:val="18"/>
              </w:rPr>
              <w:t xml:space="preserve">Q4</w:t>
            </w:r>
          </w:p>
        </w:tc>
        <w:tc>
          <w:tcPr>
            <w:tcW w:type="dxa" w:w="3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Beacon Report</w:t>
            </w:r>
          </w:p>
        </w:tc>
        <w:tc>
          <w:tcPr>
            <w:tcW w:type="dxa" w:w="22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3D3D5C"/>
                <w:sz w:val="18"/>
                <w:szCs w:val="18"/>
              </w:rPr>
              <w:t xml:space="preserve">Beacon Report</w:t>
            </w:r>
          </w:p>
        </w:tc>
        <w:tc>
          <w:tcPr>
            <w:tcW w:type="dxa" w:w="1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pPr>
              <w:jc w:val="center"/>
            </w:pPr>
            <w:r>
              <w:rPr>
                <w:rFonts w:ascii="Arial" w:cs="Arial" w:eastAsia="Arial" w:hAnsi="Arial"/>
                <w:b/>
                <w:bCs/>
                <w:color w:val="1B3A6B"/>
                <w:sz w:val="18"/>
                <w:szCs w:val="18"/>
              </w:rPr>
              <w:t xml:space="preserve">Agent</w:t>
            </w:r>
          </w:p>
        </w:tc>
        <w:tc>
          <w:tcPr>
            <w:tcW w:type="dxa" w:w="1360"/>
            <w:tcBorders>
              <w:top w:val="single" w:color="D8DCE6" w:sz="1"/>
              <w:left w:val="single" w:color="D8DCE6" w:sz="1"/>
              <w:bottom w:val="single" w:color="D8DCE6" w:sz="1"/>
              <w:right w:val="single" w:color="D8DCE6" w:sz="1"/>
            </w:tcBorders>
            <w:shd w:fill="E8F5E9" w:val="clear"/>
            <w:tcMar>
              <w:top w:type="dxa" w:w="80"/>
              <w:left w:type="dxa" w:w="120"/>
              <w:bottom w:type="dxa" w:w="80"/>
              <w:right w:type="dxa" w:w="80"/>
            </w:tcMar>
          </w:tcPr>
          <w:p>
            <w:pPr>
              <w:jc w:val="center"/>
            </w:pPr>
            <w:r>
              <w:rPr>
                <w:rFonts w:ascii="Arial" w:cs="Arial" w:eastAsia="Arial" w:hAnsi="Arial"/>
                <w:b/>
                <w:bCs/>
                <w:color w:val="2E7D32"/>
                <w:sz w:val="17"/>
                <w:szCs w:val="17"/>
              </w:rPr>
              <w:t xml:space="preserve">Simplified</w:t>
            </w:r>
          </w:p>
        </w:tc>
      </w:tr>
      <w:tr>
        <w:tc>
          <w:tcPr>
            <w:tcW w:type="dxa" w:w="6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80"/>
            </w:tcMar>
          </w:tcPr>
          <w:p>
            <w:pPr>
              <w:jc w:val="center"/>
            </w:pPr>
            <w:r>
              <w:rPr>
                <w:rFonts w:ascii="Arial" w:cs="Arial" w:eastAsia="Arial" w:hAnsi="Arial"/>
                <w:b/>
                <w:bCs/>
                <w:color w:val="1B3A6B"/>
                <w:sz w:val="18"/>
                <w:szCs w:val="18"/>
              </w:rPr>
              <w:t xml:space="preserve">Q5</w:t>
            </w:r>
          </w:p>
        </w:tc>
        <w:tc>
          <w:tcPr>
            <w:tcW w:type="dxa" w:w="3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Metrics Map</w:t>
            </w:r>
          </w:p>
        </w:tc>
        <w:tc>
          <w:tcPr>
            <w:tcW w:type="dxa" w:w="22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3D3D5C"/>
                <w:sz w:val="18"/>
                <w:szCs w:val="18"/>
              </w:rPr>
              <w:t xml:space="preserve">Metrics Map</w:t>
            </w:r>
          </w:p>
        </w:tc>
        <w:tc>
          <w:tcPr>
            <w:tcW w:type="dxa" w:w="1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pPr>
              <w:jc w:val="center"/>
            </w:pPr>
            <w:r>
              <w:rPr>
                <w:rFonts w:ascii="Arial" w:cs="Arial" w:eastAsia="Arial" w:hAnsi="Arial"/>
                <w:b/>
                <w:bCs/>
                <w:color w:val="0E7C86"/>
                <w:sz w:val="18"/>
                <w:szCs w:val="18"/>
              </w:rPr>
              <w:t xml:space="preserve">Skill</w:t>
            </w:r>
          </w:p>
        </w:tc>
        <w:tc>
          <w:tcPr>
            <w:tcW w:type="dxa" w:w="1360"/>
            <w:tcBorders>
              <w:top w:val="single" w:color="D8DCE6" w:sz="1"/>
              <w:left w:val="single" w:color="D8DCE6" w:sz="1"/>
              <w:bottom w:val="single" w:color="D8DCE6" w:sz="1"/>
              <w:right w:val="single" w:color="D8DCE6" w:sz="1"/>
            </w:tcBorders>
            <w:shd w:fill="FFF3E0" w:val="clear"/>
            <w:tcMar>
              <w:top w:type="dxa" w:w="80"/>
              <w:left w:type="dxa" w:w="120"/>
              <w:bottom w:type="dxa" w:w="80"/>
              <w:right w:type="dxa" w:w="80"/>
            </w:tcMar>
          </w:tcPr>
          <w:p>
            <w:pPr>
              <w:jc w:val="center"/>
            </w:pPr>
            <w:r>
              <w:rPr>
                <w:rFonts w:ascii="Arial" w:cs="Arial" w:eastAsia="Arial" w:hAnsi="Arial"/>
                <w:b/>
                <w:bCs/>
                <w:color w:val="E65100"/>
                <w:sz w:val="17"/>
                <w:szCs w:val="17"/>
              </w:rPr>
              <w:t xml:space="preserve">Required</w:t>
            </w:r>
          </w:p>
        </w:tc>
      </w:tr>
      <w:tr>
        <w:tc>
          <w:tcPr>
            <w:tcW w:type="dxa" w:w="6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80"/>
            </w:tcMar>
          </w:tcPr>
          <w:p>
            <w:pPr>
              <w:jc w:val="center"/>
            </w:pPr>
            <w:r>
              <w:rPr>
                <w:rFonts w:ascii="Arial" w:cs="Arial" w:eastAsia="Arial" w:hAnsi="Arial"/>
                <w:b/>
                <w:bCs/>
                <w:color w:val="1B3A6B"/>
                <w:sz w:val="18"/>
                <w:szCs w:val="18"/>
              </w:rPr>
              <w:t xml:space="preserve">Q6</w:t>
            </w:r>
          </w:p>
        </w:tc>
        <w:tc>
          <w:tcPr>
            <w:tcW w:type="dxa" w:w="3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Concept Comparison</w:t>
            </w:r>
          </w:p>
        </w:tc>
        <w:tc>
          <w:tcPr>
            <w:tcW w:type="dxa" w:w="22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3D3D5C"/>
                <w:sz w:val="18"/>
                <w:szCs w:val="18"/>
              </w:rPr>
              <w:t xml:space="preserve">Concept Comparison guide</w:t>
            </w:r>
          </w:p>
        </w:tc>
        <w:tc>
          <w:tcPr>
            <w:tcW w:type="dxa" w:w="1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pPr>
              <w:jc w:val="center"/>
            </w:pPr>
            <w:r>
              <w:rPr>
                <w:rFonts w:ascii="Arial" w:cs="Arial" w:eastAsia="Arial" w:hAnsi="Arial"/>
                <w:b/>
                <w:bCs/>
                <w:color w:val="0E7C86"/>
                <w:sz w:val="18"/>
                <w:szCs w:val="18"/>
              </w:rPr>
              <w:t xml:space="preserve">Skill</w:t>
            </w:r>
          </w:p>
        </w:tc>
        <w:tc>
          <w:tcPr>
            <w:tcW w:type="dxa" w:w="1360"/>
            <w:tcBorders>
              <w:top w:val="single" w:color="D8DCE6" w:sz="1"/>
              <w:left w:val="single" w:color="D8DCE6" w:sz="1"/>
              <w:bottom w:val="single" w:color="D8DCE6" w:sz="1"/>
              <w:right w:val="single" w:color="D8DCE6" w:sz="1"/>
            </w:tcBorders>
            <w:shd w:fill="FFF3E0" w:val="clear"/>
            <w:tcMar>
              <w:top w:type="dxa" w:w="80"/>
              <w:left w:type="dxa" w:w="120"/>
              <w:bottom w:type="dxa" w:w="80"/>
              <w:right w:type="dxa" w:w="80"/>
            </w:tcMar>
          </w:tcPr>
          <w:p>
            <w:pPr>
              <w:jc w:val="center"/>
            </w:pPr>
            <w:r>
              <w:rPr>
                <w:rFonts w:ascii="Arial" w:cs="Arial" w:eastAsia="Arial" w:hAnsi="Arial"/>
                <w:b/>
                <w:bCs/>
                <w:color w:val="E65100"/>
                <w:sz w:val="17"/>
                <w:szCs w:val="17"/>
              </w:rPr>
              <w:t xml:space="preserve">Required</w:t>
            </w:r>
          </w:p>
        </w:tc>
      </w:tr>
      <w:tr>
        <w:tc>
          <w:tcPr>
            <w:tcW w:type="dxa" w:w="6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80"/>
            </w:tcMar>
          </w:tcPr>
          <w:p>
            <w:pPr>
              <w:jc w:val="center"/>
            </w:pPr>
            <w:r>
              <w:rPr>
                <w:rFonts w:ascii="Arial" w:cs="Arial" w:eastAsia="Arial" w:hAnsi="Arial"/>
                <w:b/>
                <w:bCs/>
                <w:color w:val="1B3A6B"/>
                <w:sz w:val="18"/>
                <w:szCs w:val="18"/>
              </w:rPr>
              <w:t xml:space="preserve">Q7</w:t>
            </w:r>
          </w:p>
        </w:tc>
        <w:tc>
          <w:tcPr>
            <w:tcW w:type="dxa" w:w="3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Testing Results</w:t>
            </w:r>
          </w:p>
        </w:tc>
        <w:tc>
          <w:tcPr>
            <w:tcW w:type="dxa" w:w="22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3D3D5C"/>
                <w:sz w:val="18"/>
                <w:szCs w:val="18"/>
              </w:rPr>
              <w:t xml:space="preserve">Testing plan + findings template</w:t>
            </w:r>
          </w:p>
        </w:tc>
        <w:tc>
          <w:tcPr>
            <w:tcW w:type="dxa" w:w="1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pPr>
              <w:jc w:val="center"/>
            </w:pPr>
            <w:r>
              <w:rPr>
                <w:rFonts w:ascii="Arial" w:cs="Arial" w:eastAsia="Arial" w:hAnsi="Arial"/>
                <w:b/>
                <w:bCs/>
                <w:color w:val="0E7C86"/>
                <w:sz w:val="18"/>
                <w:szCs w:val="18"/>
              </w:rPr>
              <w:t xml:space="preserve">Skill</w:t>
            </w:r>
          </w:p>
        </w:tc>
        <w:tc>
          <w:tcPr>
            <w:tcW w:type="dxa" w:w="1360"/>
            <w:tcBorders>
              <w:top w:val="single" w:color="D8DCE6" w:sz="1"/>
              <w:left w:val="single" w:color="D8DCE6" w:sz="1"/>
              <w:bottom w:val="single" w:color="D8DCE6" w:sz="1"/>
              <w:right w:val="single" w:color="D8DCE6" w:sz="1"/>
            </w:tcBorders>
            <w:shd w:fill="FFF3E0" w:val="clear"/>
            <w:tcMar>
              <w:top w:type="dxa" w:w="80"/>
              <w:left w:type="dxa" w:w="120"/>
              <w:bottom w:type="dxa" w:w="80"/>
              <w:right w:type="dxa" w:w="80"/>
            </w:tcMar>
          </w:tcPr>
          <w:p>
            <w:pPr>
              <w:jc w:val="center"/>
            </w:pPr>
            <w:r>
              <w:rPr>
                <w:rFonts w:ascii="Arial" w:cs="Arial" w:eastAsia="Arial" w:hAnsi="Arial"/>
                <w:b/>
                <w:bCs/>
                <w:color w:val="E65100"/>
                <w:sz w:val="17"/>
                <w:szCs w:val="17"/>
              </w:rPr>
              <w:t xml:space="preserve">Required</w:t>
            </w:r>
          </w:p>
        </w:tc>
      </w:tr>
      <w:tr>
        <w:tc>
          <w:tcPr>
            <w:tcW w:type="dxa" w:w="6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80"/>
            </w:tcMar>
          </w:tcPr>
          <w:p>
            <w:pPr>
              <w:jc w:val="center"/>
            </w:pPr>
            <w:r>
              <w:rPr>
                <w:rFonts w:ascii="Arial" w:cs="Arial" w:eastAsia="Arial" w:hAnsi="Arial"/>
                <w:b/>
                <w:bCs/>
                <w:color w:val="1B3A6B"/>
                <w:sz w:val="18"/>
                <w:szCs w:val="18"/>
              </w:rPr>
              <w:t xml:space="preserve">Q8</w:t>
            </w:r>
          </w:p>
        </w:tc>
        <w:tc>
          <w:tcPr>
            <w:tcW w:type="dxa" w:w="3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Pilot Results</w:t>
            </w:r>
          </w:p>
        </w:tc>
        <w:tc>
          <w:tcPr>
            <w:tcW w:type="dxa" w:w="22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3D3D5C"/>
                <w:sz w:val="18"/>
                <w:szCs w:val="18"/>
              </w:rPr>
              <w:t xml:space="preserve">GA Readiness checklist</w:t>
            </w:r>
          </w:p>
        </w:tc>
        <w:tc>
          <w:tcPr>
            <w:tcW w:type="dxa" w:w="1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pPr>
              <w:jc w:val="center"/>
            </w:pPr>
            <w:r>
              <w:rPr>
                <w:rFonts w:ascii="Arial" w:cs="Arial" w:eastAsia="Arial" w:hAnsi="Arial"/>
                <w:b/>
                <w:bCs/>
                <w:color w:val="0E7C86"/>
                <w:sz w:val="18"/>
                <w:szCs w:val="18"/>
              </w:rPr>
              <w:t xml:space="preserve">Skill</w:t>
            </w:r>
          </w:p>
        </w:tc>
        <w:tc>
          <w:tcPr>
            <w:tcW w:type="dxa" w:w="1360"/>
            <w:tcBorders>
              <w:top w:val="single" w:color="D8DCE6" w:sz="1"/>
              <w:left w:val="single" w:color="D8DCE6" w:sz="1"/>
              <w:bottom w:val="single" w:color="D8DCE6" w:sz="1"/>
              <w:right w:val="single" w:color="D8DCE6" w:sz="1"/>
            </w:tcBorders>
            <w:shd w:fill="FBE9E7" w:val="clear"/>
            <w:tcMar>
              <w:top w:type="dxa" w:w="80"/>
              <w:left w:type="dxa" w:w="120"/>
              <w:bottom w:type="dxa" w:w="80"/>
              <w:right w:type="dxa" w:w="80"/>
            </w:tcMar>
          </w:tcPr>
          <w:p>
            <w:pPr>
              <w:jc w:val="center"/>
            </w:pPr>
            <w:r>
              <w:rPr>
                <w:rFonts w:ascii="Arial" w:cs="Arial" w:eastAsia="Arial" w:hAnsi="Arial"/>
                <w:b/>
                <w:bCs/>
                <w:color w:val="BF360C"/>
                <w:sz w:val="17"/>
                <w:szCs w:val="17"/>
              </w:rPr>
              <w:t xml:space="preserve">Deferrable</w:t>
            </w:r>
          </w:p>
        </w:tc>
      </w:tr>
      <w:tr>
        <w:tc>
          <w:tcPr>
            <w:tcW w:type="dxa" w:w="6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80"/>
            </w:tcMar>
          </w:tcPr>
          <w:p>
            <w:pPr>
              <w:jc w:val="center"/>
            </w:pPr>
            <w:r>
              <w:rPr>
                <w:rFonts w:ascii="Arial" w:cs="Arial" w:eastAsia="Arial" w:hAnsi="Arial"/>
                <w:b/>
                <w:bCs/>
                <w:color w:val="1B3A6B"/>
                <w:sz w:val="18"/>
                <w:szCs w:val="18"/>
              </w:rPr>
              <w:t xml:space="preserve">Q9</w:t>
            </w:r>
          </w:p>
        </w:tc>
        <w:tc>
          <w:tcPr>
            <w:tcW w:type="dxa" w:w="3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Experience Assessment: Usefulness</w:t>
            </w:r>
          </w:p>
        </w:tc>
        <w:tc>
          <w:tcPr>
            <w:tcW w:type="dxa" w:w="22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3D3D5C"/>
                <w:sz w:val="18"/>
                <w:szCs w:val="18"/>
              </w:rPr>
              <w:t xml:space="preserve">Usefulness diagnostic</w:t>
            </w:r>
          </w:p>
        </w:tc>
        <w:tc>
          <w:tcPr>
            <w:tcW w:type="dxa" w:w="1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pPr>
              <w:jc w:val="center"/>
            </w:pPr>
            <w:r>
              <w:rPr>
                <w:rFonts w:ascii="Arial" w:cs="Arial" w:eastAsia="Arial" w:hAnsi="Arial"/>
                <w:b/>
                <w:bCs/>
                <w:color w:val="0E7C86"/>
                <w:sz w:val="18"/>
                <w:szCs w:val="18"/>
              </w:rPr>
              <w:t xml:space="preserve">Skill</w:t>
            </w:r>
          </w:p>
        </w:tc>
        <w:tc>
          <w:tcPr>
            <w:tcW w:type="dxa" w:w="1360"/>
            <w:tcBorders>
              <w:top w:val="single" w:color="D8DCE6" w:sz="1"/>
              <w:left w:val="single" w:color="D8DCE6" w:sz="1"/>
              <w:bottom w:val="single" w:color="D8DCE6" w:sz="1"/>
              <w:right w:val="single" w:color="D8DCE6" w:sz="1"/>
            </w:tcBorders>
            <w:shd w:fill="E8F5E9" w:val="clear"/>
            <w:tcMar>
              <w:top w:type="dxa" w:w="80"/>
              <w:left w:type="dxa" w:w="120"/>
              <w:bottom w:type="dxa" w:w="80"/>
              <w:right w:type="dxa" w:w="80"/>
            </w:tcMar>
          </w:tcPr>
          <w:p>
            <w:pPr>
              <w:jc w:val="center"/>
            </w:pPr>
            <w:r>
              <w:rPr>
                <w:rFonts w:ascii="Arial" w:cs="Arial" w:eastAsia="Arial" w:hAnsi="Arial"/>
                <w:b/>
                <w:bCs/>
                <w:color w:val="2E7D32"/>
                <w:sz w:val="17"/>
                <w:szCs w:val="17"/>
              </w:rPr>
              <w:t xml:space="preserve">Simplified</w:t>
            </w:r>
          </w:p>
        </w:tc>
      </w:tr>
      <w:tr>
        <w:tc>
          <w:tcPr>
            <w:tcW w:type="dxa" w:w="600"/>
            <w:tcBorders>
              <w:top w:val="single" w:color="D8DCE6" w:sz="1"/>
              <w:left w:val="single" w:color="D8DCE6" w:sz="1"/>
              <w:bottom w:val="single" w:color="D8DCE6" w:sz="1"/>
              <w:right w:val="single" w:color="D8DCE6" w:sz="1"/>
            </w:tcBorders>
            <w:shd w:fill="F5F6F8" w:val="clear"/>
            <w:tcMar>
              <w:top w:type="dxa" w:w="80"/>
              <w:left w:type="dxa" w:w="120"/>
              <w:bottom w:type="dxa" w:w="80"/>
              <w:right w:type="dxa" w:w="80"/>
            </w:tcMar>
          </w:tcPr>
          <w:p>
            <w:pPr>
              <w:jc w:val="center"/>
            </w:pPr>
            <w:r>
              <w:rPr>
                <w:rFonts w:ascii="Arial" w:cs="Arial" w:eastAsia="Arial" w:hAnsi="Arial"/>
                <w:b/>
                <w:bCs/>
                <w:color w:val="1B3A6B"/>
                <w:sz w:val="18"/>
                <w:szCs w:val="18"/>
              </w:rPr>
              <w:t xml:space="preserve">Q10</w:t>
            </w:r>
          </w:p>
        </w:tc>
        <w:tc>
          <w:tcPr>
            <w:tcW w:type="dxa" w:w="3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Experience Assessment: Usability</w:t>
            </w:r>
          </w:p>
        </w:tc>
        <w:tc>
          <w:tcPr>
            <w:tcW w:type="dxa" w:w="22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3D3D5C"/>
                <w:sz w:val="18"/>
                <w:szCs w:val="18"/>
              </w:rPr>
              <w:t xml:space="preserve">Usability diagnostic</w:t>
            </w:r>
          </w:p>
        </w:tc>
        <w:tc>
          <w:tcPr>
            <w:tcW w:type="dxa" w:w="10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pPr>
              <w:jc w:val="center"/>
            </w:pPr>
            <w:r>
              <w:rPr>
                <w:rFonts w:ascii="Arial" w:cs="Arial" w:eastAsia="Arial" w:hAnsi="Arial"/>
                <w:b/>
                <w:bCs/>
                <w:color w:val="0E7C86"/>
                <w:sz w:val="18"/>
                <w:szCs w:val="18"/>
              </w:rPr>
              <w:t xml:space="preserve">Skill</w:t>
            </w:r>
          </w:p>
        </w:tc>
        <w:tc>
          <w:tcPr>
            <w:tcW w:type="dxa" w:w="1360"/>
            <w:tcBorders>
              <w:top w:val="single" w:color="D8DCE6" w:sz="1"/>
              <w:left w:val="single" w:color="D8DCE6" w:sz="1"/>
              <w:bottom w:val="single" w:color="D8DCE6" w:sz="1"/>
              <w:right w:val="single" w:color="D8DCE6" w:sz="1"/>
            </w:tcBorders>
            <w:shd w:fill="E8F5E9" w:val="clear"/>
            <w:tcMar>
              <w:top w:type="dxa" w:w="80"/>
              <w:left w:type="dxa" w:w="120"/>
              <w:bottom w:type="dxa" w:w="80"/>
              <w:right w:type="dxa" w:w="80"/>
            </w:tcMar>
          </w:tcPr>
          <w:p>
            <w:pPr>
              <w:jc w:val="center"/>
            </w:pPr>
            <w:r>
              <w:rPr>
                <w:rFonts w:ascii="Arial" w:cs="Arial" w:eastAsia="Arial" w:hAnsi="Arial"/>
                <w:b/>
                <w:bCs/>
                <w:color w:val="2E7D32"/>
                <w:sz w:val="17"/>
                <w:szCs w:val="17"/>
              </w:rPr>
              <w:t xml:space="preserve">Simplified</w:t>
            </w:r>
          </w:p>
        </w:tc>
      </w:tr>
    </w:tbl>
    <w:p>
      <w:pPr>
        <w:spacing w:after="160" w:before="0"/>
      </w:pPr>
      <w:r>
        <w:t xml:space="preserve"/>
      </w:r>
    </w:p>
    <w:p>
      <w:pPr>
        <w:spacing w:after="80" w:before="80"/>
      </w:pPr>
      <w:r>
        <w:rPr>
          <w:rFonts w:ascii="Arial" w:cs="Arial" w:eastAsia="Arial" w:hAnsi="Arial"/>
          <w:i/>
          <w:iCs/>
          <w:color w:val="7A7A9A"/>
          <w:sz w:val="20"/>
          <w:szCs w:val="20"/>
        </w:rPr>
        <w:t xml:space="preserve">Type indicates whether the component requires tool use and mid-run decision making (Agent) or is a pure reasoning-to-output transformation (Skill). MVP Priority indicates build investment level: Required = full build; Simplified = scoped-down version; Deferrable = checklist/template only if time is short.</w:t>
      </w:r>
    </w:p>
    <w:p>
      <w:pPr>
        <w:spacing w:after="160" w:before="0"/>
      </w:pPr>
      <w:r>
        <w:t xml:space="preserve"/>
      </w:r>
    </w:p>
    <w:p>
      <w:pPr>
        <w:pStyle w:val="Heading2"/>
        <w:spacing w:after="120" w:before="280"/>
      </w:pPr>
      <w:r>
        <w:rPr>
          <w:rFonts w:ascii="Arial" w:cs="Arial" w:eastAsia="Arial" w:hAnsi="Arial"/>
          <w:b/>
          <w:bCs/>
          <w:color w:val="0E7C86"/>
          <w:sz w:val="22"/>
          <w:szCs w:val="22"/>
        </w:rPr>
        <w:t xml:space="preserve">Knowledge Mapper — Key Design Note</w:t>
      </w:r>
    </w:p>
    <w:p>
      <w:pPr>
        <w:spacing w:after="80" w:before="80"/>
      </w:pPr>
      <w:r>
        <w:rPr>
          <w:rFonts w:ascii="Arial" w:cs="Arial" w:eastAsia="Arial" w:hAnsi="Arial"/>
          <w:color w:val="3D3D5C"/>
          <w:sz w:val="20"/>
          <w:szCs w:val="20"/>
        </w:rPr>
        <w:t xml:space="preserve">Rather than building Q1 as a generative module for MVP, the team will build a Knowledge Mapper skill that extracts existing research context and translates it into ODI-compatible inputs (job statements, outcome statement drafts) that feed all downstream modules.</w:t>
      </w:r>
    </w:p>
    <w:p>
      <w:pPr>
        <w:spacing w:after="80" w:before="0"/>
      </w:pPr>
      <w:r>
        <w:t xml:space="preserve"/>
      </w:r>
    </w:p>
    <w:p>
      <w:pPr>
        <w:spacing w:after="80" w:before="80"/>
      </w:pPr>
      <w:r>
        <w:rPr>
          <w:rFonts w:ascii="Arial" w:cs="Arial" w:eastAsia="Arial" w:hAnsi="Arial"/>
          <w:color w:val="3D3D5C"/>
          <w:sz w:val="20"/>
          <w:szCs w:val="20"/>
        </w:rPr>
        <w:t xml:space="preserve">This approach is grounded in the team's existing foundational research and avoids building a generative module with a short shelf life — once the JTBD data product is available, the Knowledge Mapper will be updated to call that API instead of processing research documents.</w:t>
      </w:r>
    </w:p>
    <w:p>
      <w:pPr>
        <w:spacing w:after="80" w:before="0"/>
      </w:pPr>
      <w:r>
        <w:t xml:space="preserve"/>
      </w:r>
    </w:p>
    <w:p>
      <w:pPr>
        <w:spacing w:after="80" w:before="80"/>
      </w:pPr>
      <w:r>
        <w:rPr>
          <w:rFonts w:ascii="Arial" w:cs="Arial" w:eastAsia="Arial" w:hAnsi="Arial"/>
          <w:color w:val="3D3D5C"/>
          <w:sz w:val="20"/>
          <w:szCs w:val="20"/>
        </w:rPr>
        <w:t xml:space="preserve">Critical requirement: the Knowledge Mapper must perform ODI translation, not just extraction. Research findings expressed as pain points, themes, or HMW statements must be converted to outcome statement format before being passed downstream. This is where the most prompt engineering investment should be concentrated.</w:t>
      </w:r>
    </w:p>
    <w:p>
      <w:pPr>
        <w:spacing w:after="280" w:before="0"/>
      </w:pPr>
      <w:r>
        <w:t xml:space="preserve"/>
      </w:r>
    </w:p>
    <w:p>
      <w:pPr>
        <w:pStyle w:val="Heading1"/>
        <w:pBdr>
          <w:bottom w:val="single" w:color="0E7C86" w:sz="4" w:space="6"/>
        </w:pBdr>
        <w:spacing w:after="160" w:before="360"/>
      </w:pPr>
      <w:r>
        <w:rPr>
          <w:rFonts w:ascii="Arial" w:cs="Arial" w:eastAsia="Arial" w:hAnsi="Arial"/>
          <w:b/>
          <w:bCs/>
          <w:color w:val="1B3A6B"/>
          <w:sz w:val="26"/>
          <w:szCs w:val="26"/>
        </w:rPr>
        <w:t xml:space="preserve">5  Schedule &amp; Gates</w:t>
      </w:r>
    </w:p>
    <w:p>
      <w:pPr>
        <w:spacing w:after="80" w:before="80"/>
      </w:pPr>
      <w:r>
        <w:rPr>
          <w:rFonts w:ascii="Arial" w:cs="Arial" w:eastAsia="Arial" w:hAnsi="Arial"/>
          <w:color w:val="3D3D5C"/>
          <w:sz w:val="20"/>
          <w:szCs w:val="20"/>
        </w:rPr>
        <w:t xml:space="preserve">The project runs two weeks from Apr 28 to May 12. Four quality gates define the checkpoints at which work is reviewed before the next phase begins.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8DCE6" w:sz="1"/>
              <w:left w:val="single" w:color="D8DCE6" w:sz="1"/>
              <w:bottom w:val="single" w:color="D8DCE6" w:sz="1"/>
              <w:right w:val="single" w:color="D8DCE6" w:sz="1"/>
            </w:tcBorders>
            <w:shd w:fill="1B3A6B"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Gate</w:t>
            </w:r>
          </w:p>
        </w:tc>
        <w:tc>
          <w:tcPr>
            <w:tcW w:type="dxa" w:w="6960"/>
            <w:tcBorders>
              <w:top w:val="single" w:color="D8DCE6" w:sz="1"/>
              <w:left w:val="single" w:color="D8DCE6" w:sz="1"/>
              <w:bottom w:val="single" w:color="D8DCE6" w:sz="1"/>
              <w:right w:val="single" w:color="D8DCE6" w:sz="1"/>
            </w:tcBorders>
            <w:shd w:fill="1B3A6B"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Pass Criteria</w:t>
            </w:r>
          </w:p>
        </w:tc>
      </w:tr>
      <w:tr>
        <w:tc>
          <w:tcPr>
            <w:tcW w:type="dxa" w:w="2400"/>
            <w:tcBorders>
              <w:top w:val="single" w:color="D8DCE6" w:sz="1"/>
              <w:left w:val="single" w:color="D8DCE6" w:sz="1"/>
              <w:bottom w:val="single" w:color="D8DCE6" w:sz="1"/>
              <w:right w:val="single" w:color="D8DCE6" w:sz="1"/>
            </w:tcBorders>
            <w:shd w:fill="F5F6F8" w:val="clear"/>
            <w:tcMar>
              <w:top w:type="dxa" w:w="100"/>
              <w:left w:type="dxa" w:w="120"/>
              <w:bottom w:type="dxa" w:w="100"/>
              <w:right w:type="dxa" w:w="80"/>
            </w:tcMar>
          </w:tcPr>
          <w:p>
            <w:r>
              <w:rPr>
                <w:rFonts w:ascii="Arial" w:cs="Arial" w:eastAsia="Arial" w:hAnsi="Arial"/>
                <w:b/>
                <w:bCs/>
                <w:color w:val="1B3A6B"/>
                <w:sz w:val="19"/>
                <w:szCs w:val="19"/>
              </w:rPr>
              <w:t xml:space="preserve">Gate 1
Architecture Locked</w:t>
            </w:r>
          </w:p>
          <w:p>
            <w:pPr>
              <w:spacing w:before="40"/>
            </w:pPr>
            <w:r>
              <w:rPr>
                <w:rFonts w:ascii="Arial" w:cs="Arial" w:eastAsia="Arial" w:hAnsi="Arial"/>
                <w:color w:val="7A7A9A"/>
                <w:sz w:val="18"/>
                <w:szCs w:val="18"/>
              </w:rPr>
              <w:t xml:space="preserve">Apr 29</w:t>
            </w:r>
          </w:p>
        </w:tc>
        <w:tc>
          <w:tcPr>
            <w:tcW w:type="dxa" w:w="6960"/>
            <w:tcBorders>
              <w:top w:val="single" w:color="D8DCE6" w:sz="1"/>
              <w:left w:val="single" w:color="D8DCE6" w:sz="1"/>
              <w:bottom w:val="single" w:color="D8DCE6" w:sz="1"/>
              <w:right w:val="single" w:color="D8DCE6" w:sz="1"/>
            </w:tcBorders>
            <w:shd w:fill="FFFFFF" w:val="clear"/>
            <w:tcMar>
              <w:top w:type="dxa" w:w="100"/>
              <w:left w:type="dxa" w:w="120"/>
              <w:bottom w:type="dxa" w:w="100"/>
              <w:right w:type="dxa" w:w="80"/>
            </w:tcMar>
          </w:tcPr>
          <w:p>
            <w:pPr>
              <w:pStyle w:val="ListParagraph"/>
              <w:numPr>
                <w:ilvl w:val="0"/>
                <w:numId w:val="2"/>
              </w:numPr>
              <w:spacing w:after="40" w:before="40"/>
            </w:pPr>
            <w:r>
              <w:rPr>
                <w:rFonts w:ascii="Arial" w:cs="Arial" w:eastAsia="Arial" w:hAnsi="Arial"/>
                <w:color w:val="3D3D5C"/>
                <w:sz w:val="18"/>
                <w:szCs w:val="18"/>
              </w:rPr>
              <w:t xml:space="preserve">Architecture decision doc complete — component types and responsibilities resolved</w:t>
            </w:r>
          </w:p>
          <w:p>
            <w:pPr>
              <w:pStyle w:val="ListParagraph"/>
              <w:numPr>
                <w:ilvl w:val="0"/>
                <w:numId w:val="2"/>
              </w:numPr>
              <w:spacing w:after="40" w:before="40"/>
            </w:pPr>
            <w:r>
              <w:rPr>
                <w:rFonts w:ascii="Arial" w:cs="Arial" w:eastAsia="Arial" w:hAnsi="Arial"/>
                <w:color w:val="3D3D5C"/>
                <w:sz w:val="18"/>
                <w:szCs w:val="18"/>
              </w:rPr>
              <w:t xml:space="preserve">Context schema defined and stress-tested against 3 real project types</w:t>
            </w:r>
          </w:p>
          <w:p>
            <w:pPr>
              <w:pStyle w:val="ListParagraph"/>
              <w:numPr>
                <w:ilvl w:val="0"/>
                <w:numId w:val="2"/>
              </w:numPr>
              <w:spacing w:after="40" w:before="40"/>
            </w:pPr>
            <w:r>
              <w:rPr>
                <w:rFonts w:ascii="Arial" w:cs="Arial" w:eastAsia="Arial" w:hAnsi="Arial"/>
                <w:color w:val="3D3D5C"/>
                <w:sz w:val="18"/>
                <w:szCs w:val="18"/>
              </w:rPr>
              <w:t xml:space="preserve">Base module template and output formatter scaffolded</w:t>
            </w:r>
          </w:p>
          <w:p>
            <w:pPr>
              <w:pStyle w:val="ListParagraph"/>
              <w:numPr>
                <w:ilvl w:val="0"/>
                <w:numId w:val="2"/>
              </w:numPr>
              <w:spacing w:after="40" w:before="40"/>
            </w:pPr>
            <w:r>
              <w:rPr>
                <w:rFonts w:ascii="Arial" w:cs="Arial" w:eastAsia="Arial" w:hAnsi="Arial"/>
                <w:color w:val="3D3D5C"/>
                <w:sz w:val="18"/>
                <w:szCs w:val="18"/>
              </w:rPr>
              <w:t xml:space="preserve">Knowledge Mapper approach agreed — extraction + translation design confirmed</w:t>
            </w:r>
          </w:p>
        </w:tc>
      </w:tr>
      <w:tr>
        <w:tc>
          <w:tcPr>
            <w:tcW w:type="dxa" w:w="2400"/>
            <w:tcBorders>
              <w:top w:val="single" w:color="D8DCE6" w:sz="1"/>
              <w:left w:val="single" w:color="D8DCE6" w:sz="1"/>
              <w:bottom w:val="single" w:color="D8DCE6" w:sz="1"/>
              <w:right w:val="single" w:color="D8DCE6" w:sz="1"/>
            </w:tcBorders>
            <w:shd w:fill="F5F6F8" w:val="clear"/>
            <w:tcMar>
              <w:top w:type="dxa" w:w="100"/>
              <w:left w:type="dxa" w:w="120"/>
              <w:bottom w:type="dxa" w:w="100"/>
              <w:right w:type="dxa" w:w="80"/>
            </w:tcMar>
          </w:tcPr>
          <w:p>
            <w:r>
              <w:rPr>
                <w:rFonts w:ascii="Arial" w:cs="Arial" w:eastAsia="Arial" w:hAnsi="Arial"/>
                <w:b/>
                <w:bCs/>
                <w:color w:val="1B3A6B"/>
                <w:sz w:val="19"/>
                <w:szCs w:val="19"/>
              </w:rPr>
              <w:t xml:space="preserve">Gate 2
Discovery Complete</w:t>
            </w:r>
          </w:p>
          <w:p>
            <w:pPr>
              <w:spacing w:before="40"/>
            </w:pPr>
            <w:r>
              <w:rPr>
                <w:rFonts w:ascii="Arial" w:cs="Arial" w:eastAsia="Arial" w:hAnsi="Arial"/>
                <w:color w:val="7A7A9A"/>
                <w:sz w:val="18"/>
                <w:szCs w:val="18"/>
              </w:rPr>
              <w:t xml:space="preserve">May 2</w:t>
            </w:r>
          </w:p>
        </w:tc>
        <w:tc>
          <w:tcPr>
            <w:tcW w:type="dxa" w:w="6960"/>
            <w:tcBorders>
              <w:top w:val="single" w:color="D8DCE6" w:sz="1"/>
              <w:left w:val="single" w:color="D8DCE6" w:sz="1"/>
              <w:bottom w:val="single" w:color="D8DCE6" w:sz="1"/>
              <w:right w:val="single" w:color="D8DCE6" w:sz="1"/>
            </w:tcBorders>
            <w:shd w:fill="FFFFFF" w:val="clear"/>
            <w:tcMar>
              <w:top w:type="dxa" w:w="100"/>
              <w:left w:type="dxa" w:w="120"/>
              <w:bottom w:type="dxa" w:w="100"/>
              <w:right w:type="dxa" w:w="80"/>
            </w:tcMar>
          </w:tcPr>
          <w:p>
            <w:pPr>
              <w:pStyle w:val="ListParagraph"/>
              <w:numPr>
                <w:ilvl w:val="0"/>
                <w:numId w:val="2"/>
              </w:numPr>
              <w:spacing w:after="40" w:before="40"/>
            </w:pPr>
            <w:r>
              <w:rPr>
                <w:rFonts w:ascii="Arial" w:cs="Arial" w:eastAsia="Arial" w:hAnsi="Arial"/>
                <w:color w:val="3D3D5C"/>
                <w:sz w:val="18"/>
                <w:szCs w:val="18"/>
              </w:rPr>
              <w:t xml:space="preserve">Knowledge Mapper producing ODI-compatible context from at least one real research corpus</w:t>
            </w:r>
          </w:p>
          <w:p>
            <w:pPr>
              <w:pStyle w:val="ListParagraph"/>
              <w:numPr>
                <w:ilvl w:val="0"/>
                <w:numId w:val="2"/>
              </w:numPr>
              <w:spacing w:after="40" w:before="40"/>
            </w:pPr>
            <w:r>
              <w:rPr>
                <w:rFonts w:ascii="Arial" w:cs="Arial" w:eastAsia="Arial" w:hAnsi="Arial"/>
                <w:color w:val="3D3D5C"/>
                <w:sz w:val="18"/>
                <w:szCs w:val="18"/>
              </w:rPr>
              <w:t xml:space="preserve">All 5 Discovery modules producing usable deliverable drafts</w:t>
            </w:r>
          </w:p>
          <w:p>
            <w:pPr>
              <w:pStyle w:val="ListParagraph"/>
              <w:numPr>
                <w:ilvl w:val="0"/>
                <w:numId w:val="2"/>
              </w:numPr>
              <w:spacing w:after="40" w:before="40"/>
            </w:pPr>
            <w:r>
              <w:rPr>
                <w:rFonts w:ascii="Arial" w:cs="Arial" w:eastAsia="Arial" w:hAnsi="Arial"/>
                <w:color w:val="3D3D5C"/>
                <w:sz w:val="18"/>
                <w:szCs w:val="18"/>
              </w:rPr>
              <w:t xml:space="preserve">Outputs reviewed against a real Capital One project context</w:t>
            </w:r>
          </w:p>
          <w:p>
            <w:pPr>
              <w:pStyle w:val="ListParagraph"/>
              <w:numPr>
                <w:ilvl w:val="0"/>
                <w:numId w:val="2"/>
              </w:numPr>
              <w:spacing w:after="40" w:before="40"/>
            </w:pPr>
            <w:r>
              <w:rPr>
                <w:rFonts w:ascii="Arial" w:cs="Arial" w:eastAsia="Arial" w:hAnsi="Arial"/>
                <w:color w:val="3D3D5C"/>
                <w:sz w:val="18"/>
                <w:szCs w:val="18"/>
              </w:rPr>
              <w:t xml:space="preserve">Orchestrator routing correctly to all Discovery modules</w:t>
            </w:r>
          </w:p>
        </w:tc>
      </w:tr>
      <w:tr>
        <w:tc>
          <w:tcPr>
            <w:tcW w:type="dxa" w:w="2400"/>
            <w:tcBorders>
              <w:top w:val="single" w:color="D8DCE6" w:sz="1"/>
              <w:left w:val="single" w:color="D8DCE6" w:sz="1"/>
              <w:bottom w:val="single" w:color="D8DCE6" w:sz="1"/>
              <w:right w:val="single" w:color="D8DCE6" w:sz="1"/>
            </w:tcBorders>
            <w:shd w:fill="F5F6F8" w:val="clear"/>
            <w:tcMar>
              <w:top w:type="dxa" w:w="100"/>
              <w:left w:type="dxa" w:w="120"/>
              <w:bottom w:type="dxa" w:w="100"/>
              <w:right w:type="dxa" w:w="80"/>
            </w:tcMar>
          </w:tcPr>
          <w:p>
            <w:r>
              <w:rPr>
                <w:rFonts w:ascii="Arial" w:cs="Arial" w:eastAsia="Arial" w:hAnsi="Arial"/>
                <w:b/>
                <w:bCs/>
                <w:color w:val="1B3A6B"/>
                <w:sz w:val="19"/>
                <w:szCs w:val="19"/>
              </w:rPr>
              <w:t xml:space="preserve">Gate 3
All 10 Modules Complete</w:t>
            </w:r>
          </w:p>
          <w:p>
            <w:pPr>
              <w:spacing w:before="40"/>
            </w:pPr>
            <w:r>
              <w:rPr>
                <w:rFonts w:ascii="Arial" w:cs="Arial" w:eastAsia="Arial" w:hAnsi="Arial"/>
                <w:color w:val="7A7A9A"/>
                <w:sz w:val="18"/>
                <w:szCs w:val="18"/>
              </w:rPr>
              <w:t xml:space="preserve">May 8</w:t>
            </w:r>
          </w:p>
        </w:tc>
        <w:tc>
          <w:tcPr>
            <w:tcW w:type="dxa" w:w="6960"/>
            <w:tcBorders>
              <w:top w:val="single" w:color="D8DCE6" w:sz="1"/>
              <w:left w:val="single" w:color="D8DCE6" w:sz="1"/>
              <w:bottom w:val="single" w:color="D8DCE6" w:sz="1"/>
              <w:right w:val="single" w:color="D8DCE6" w:sz="1"/>
            </w:tcBorders>
            <w:shd w:fill="FFFFFF" w:val="clear"/>
            <w:tcMar>
              <w:top w:type="dxa" w:w="100"/>
              <w:left w:type="dxa" w:w="120"/>
              <w:bottom w:type="dxa" w:w="100"/>
              <w:right w:type="dxa" w:w="80"/>
            </w:tcMar>
          </w:tcPr>
          <w:p>
            <w:pPr>
              <w:pStyle w:val="ListParagraph"/>
              <w:numPr>
                <w:ilvl w:val="0"/>
                <w:numId w:val="2"/>
              </w:numPr>
              <w:spacing w:after="40" w:before="40"/>
            </w:pPr>
            <w:r>
              <w:rPr>
                <w:rFonts w:ascii="Arial" w:cs="Arial" w:eastAsia="Arial" w:hAnsi="Arial"/>
                <w:color w:val="3D3D5C"/>
                <w:sz w:val="18"/>
                <w:szCs w:val="18"/>
              </w:rPr>
              <w:t xml:space="preserve">All 10 modules producing structured deliverable drafts</w:t>
            </w:r>
          </w:p>
          <w:p>
            <w:pPr>
              <w:pStyle w:val="ListParagraph"/>
              <w:numPr>
                <w:ilvl w:val="0"/>
                <w:numId w:val="2"/>
              </w:numPr>
              <w:spacing w:after="40" w:before="40"/>
            </w:pPr>
            <w:r>
              <w:rPr>
                <w:rFonts w:ascii="Arial" w:cs="Arial" w:eastAsia="Arial" w:hAnsi="Arial"/>
                <w:color w:val="3D3D5C"/>
                <w:sz w:val="18"/>
                <w:szCs w:val="18"/>
              </w:rPr>
              <w:t xml:space="preserve">Each output reviewed by at least one team member for quality</w:t>
            </w:r>
          </w:p>
          <w:p>
            <w:pPr>
              <w:pStyle w:val="ListParagraph"/>
              <w:numPr>
                <w:ilvl w:val="0"/>
                <w:numId w:val="2"/>
              </w:numPr>
              <w:spacing w:after="40" w:before="40"/>
            </w:pPr>
            <w:r>
              <w:rPr>
                <w:rFonts w:ascii="Arial" w:cs="Arial" w:eastAsia="Arial" w:hAnsi="Arial"/>
                <w:color w:val="3D3D5C"/>
                <w:sz w:val="18"/>
                <w:szCs w:val="18"/>
              </w:rPr>
              <w:t xml:space="preserve">No module producing blank or malformed output on valid input</w:t>
            </w:r>
          </w:p>
          <w:p>
            <w:pPr>
              <w:pStyle w:val="ListParagraph"/>
              <w:numPr>
                <w:ilvl w:val="0"/>
                <w:numId w:val="2"/>
              </w:numPr>
              <w:spacing w:after="40" w:before="40"/>
            </w:pPr>
            <w:r>
              <w:rPr>
                <w:rFonts w:ascii="Arial" w:cs="Arial" w:eastAsia="Arial" w:hAnsi="Arial"/>
                <w:color w:val="3D3D5C"/>
                <w:sz w:val="18"/>
                <w:szCs w:val="18"/>
              </w:rPr>
              <w:t xml:space="preserve">Orchestrator routing correctly across all three phases</w:t>
            </w:r>
          </w:p>
        </w:tc>
      </w:tr>
      <w:tr>
        <w:tc>
          <w:tcPr>
            <w:tcW w:type="dxa" w:w="2400"/>
            <w:tcBorders>
              <w:top w:val="single" w:color="D8DCE6" w:sz="1"/>
              <w:left w:val="single" w:color="D8DCE6" w:sz="1"/>
              <w:bottom w:val="single" w:color="D8DCE6" w:sz="1"/>
              <w:right w:val="single" w:color="D8DCE6" w:sz="1"/>
            </w:tcBorders>
            <w:shd w:fill="F5F6F8" w:val="clear"/>
            <w:tcMar>
              <w:top w:type="dxa" w:w="100"/>
              <w:left w:type="dxa" w:w="120"/>
              <w:bottom w:type="dxa" w:w="100"/>
              <w:right w:type="dxa" w:w="80"/>
            </w:tcMar>
          </w:tcPr>
          <w:p>
            <w:r>
              <w:rPr>
                <w:rFonts w:ascii="Arial" w:cs="Arial" w:eastAsia="Arial" w:hAnsi="Arial"/>
                <w:b/>
                <w:bCs/>
                <w:color w:val="1B3A6B"/>
                <w:sz w:val="19"/>
                <w:szCs w:val="19"/>
              </w:rPr>
              <w:t xml:space="preserve">Gate 4
Ready to Ship</w:t>
            </w:r>
          </w:p>
          <w:p>
            <w:pPr>
              <w:spacing w:before="40"/>
            </w:pPr>
            <w:r>
              <w:rPr>
                <w:rFonts w:ascii="Arial" w:cs="Arial" w:eastAsia="Arial" w:hAnsi="Arial"/>
                <w:color w:val="7A7A9A"/>
                <w:sz w:val="18"/>
                <w:szCs w:val="18"/>
              </w:rPr>
              <w:t xml:space="preserve">May 12</w:t>
            </w:r>
          </w:p>
        </w:tc>
        <w:tc>
          <w:tcPr>
            <w:tcW w:type="dxa" w:w="6960"/>
            <w:tcBorders>
              <w:top w:val="single" w:color="D8DCE6" w:sz="1"/>
              <w:left w:val="single" w:color="D8DCE6" w:sz="1"/>
              <w:bottom w:val="single" w:color="D8DCE6" w:sz="1"/>
              <w:right w:val="single" w:color="D8DCE6" w:sz="1"/>
            </w:tcBorders>
            <w:shd w:fill="FFFFFF" w:val="clear"/>
            <w:tcMar>
              <w:top w:type="dxa" w:w="100"/>
              <w:left w:type="dxa" w:w="120"/>
              <w:bottom w:type="dxa" w:w="100"/>
              <w:right w:type="dxa" w:w="80"/>
            </w:tcMar>
          </w:tcPr>
          <w:p>
            <w:pPr>
              <w:pStyle w:val="ListParagraph"/>
              <w:numPr>
                <w:ilvl w:val="0"/>
                <w:numId w:val="2"/>
              </w:numPr>
              <w:spacing w:after="40" w:before="40"/>
            </w:pPr>
            <w:r>
              <w:rPr>
                <w:rFonts w:ascii="Arial" w:cs="Arial" w:eastAsia="Arial" w:hAnsi="Arial"/>
                <w:color w:val="3D3D5C"/>
                <w:sz w:val="18"/>
                <w:szCs w:val="18"/>
              </w:rPr>
              <w:t xml:space="preserve">Full end-to-end test passed: real project brief through all 10 modules</w:t>
            </w:r>
          </w:p>
          <w:p>
            <w:pPr>
              <w:pStyle w:val="ListParagraph"/>
              <w:numPr>
                <w:ilvl w:val="0"/>
                <w:numId w:val="2"/>
              </w:numPr>
              <w:spacing w:after="40" w:before="40"/>
            </w:pPr>
            <w:r>
              <w:rPr>
                <w:rFonts w:ascii="Arial" w:cs="Arial" w:eastAsia="Arial" w:hAnsi="Arial"/>
                <w:color w:val="3D3D5C"/>
                <w:sz w:val="18"/>
                <w:szCs w:val="18"/>
              </w:rPr>
              <w:t xml:space="preserve">Edge cases documented</w:t>
            </w:r>
          </w:p>
          <w:p>
            <w:pPr>
              <w:pStyle w:val="ListParagraph"/>
              <w:numPr>
                <w:ilvl w:val="0"/>
                <w:numId w:val="2"/>
              </w:numPr>
              <w:spacing w:after="40" w:before="40"/>
            </w:pPr>
            <w:r>
              <w:rPr>
                <w:rFonts w:ascii="Arial" w:cs="Arial" w:eastAsia="Arial" w:hAnsi="Arial"/>
                <w:color w:val="3D3D5C"/>
                <w:sz w:val="18"/>
                <w:szCs w:val="18"/>
              </w:rPr>
              <w:t xml:space="preserve">Demo script prepared and rehearsed</w:t>
            </w:r>
          </w:p>
          <w:p>
            <w:pPr>
              <w:pStyle w:val="ListParagraph"/>
              <w:numPr>
                <w:ilvl w:val="0"/>
                <w:numId w:val="2"/>
              </w:numPr>
              <w:spacing w:after="40" w:before="40"/>
            </w:pPr>
            <w:r>
              <w:rPr>
                <w:rFonts w:ascii="Arial" w:cs="Arial" w:eastAsia="Arial" w:hAnsi="Arial"/>
                <w:color w:val="3D3D5C"/>
                <w:sz w:val="18"/>
                <w:szCs w:val="18"/>
              </w:rPr>
              <w:t xml:space="preserve">Handoff doc written</w:t>
            </w:r>
          </w:p>
        </w:tc>
      </w:tr>
    </w:tbl>
    <w:p>
      <w:pPr>
        <w:spacing w:after="280" w:before="0"/>
      </w:pPr>
      <w:r>
        <w:t xml:space="preserve"/>
      </w:r>
    </w:p>
    <w:p>
      <w:pPr>
        <w:pStyle w:val="Heading1"/>
        <w:pBdr>
          <w:bottom w:val="single" w:color="0E7C86" w:sz="4" w:space="6"/>
        </w:pBdr>
        <w:spacing w:after="160" w:before="360"/>
      </w:pPr>
      <w:r>
        <w:rPr>
          <w:rFonts w:ascii="Arial" w:cs="Arial" w:eastAsia="Arial" w:hAnsi="Arial"/>
          <w:b/>
          <w:bCs/>
          <w:color w:val="1B3A6B"/>
          <w:sz w:val="26"/>
          <w:szCs w:val="26"/>
        </w:rPr>
        <w:t xml:space="preserve">6  Scope Management</w:t>
      </w:r>
    </w:p>
    <w:p>
      <w:pPr>
        <w:pStyle w:val="Heading2"/>
        <w:spacing w:after="120" w:before="280"/>
      </w:pPr>
      <w:r>
        <w:rPr>
          <w:rFonts w:ascii="Arial" w:cs="Arial" w:eastAsia="Arial" w:hAnsi="Arial"/>
          <w:b/>
          <w:bCs/>
          <w:color w:val="0E7C86"/>
          <w:sz w:val="22"/>
          <w:szCs w:val="22"/>
        </w:rPr>
        <w:t xml:space="preserve">If the Timeline is at Risk</w:t>
      </w:r>
    </w:p>
    <w:p>
      <w:pPr>
        <w:spacing w:after="80" w:before="80"/>
      </w:pPr>
      <w:r>
        <w:rPr>
          <w:rFonts w:ascii="Arial" w:cs="Arial" w:eastAsia="Arial" w:hAnsi="Arial"/>
          <w:color w:val="3D3D5C"/>
          <w:sz w:val="20"/>
          <w:szCs w:val="20"/>
        </w:rPr>
        <w:t xml:space="preserve">Cut in this order. These reductions preserve core system function while reducing build complexity:</w:t>
      </w:r>
    </w:p>
    <w:p>
      <w:pPr>
        <w:spacing w:after="60" w:before="0"/>
      </w:pPr>
      <w:r>
        <w:t xml:space="preserve"/>
      </w:r>
    </w:p>
    <w:p>
      <w:pPr>
        <w:pStyle w:val="ListParagraph"/>
        <w:numPr>
          <w:ilvl w:val="0"/>
          <w:numId w:val="2"/>
        </w:numPr>
        <w:spacing w:after="60" w:before="60"/>
      </w:pPr>
      <w:r>
        <w:rPr>
          <w:rFonts w:ascii="Arial" w:cs="Arial" w:eastAsia="Arial" w:hAnsi="Arial"/>
          <w:b/>
          <w:bCs/>
          <w:color w:val="1A1A2E"/>
          <w:sz w:val="20"/>
          <w:szCs w:val="20"/>
        </w:rPr>
        <w:t xml:space="preserve">Cut 1: </w:t>
      </w:r>
      <w:r>
        <w:rPr>
          <w:rFonts w:ascii="Arial" w:cs="Arial" w:eastAsia="Arial" w:hAnsi="Arial"/>
          <w:color w:val="3D3D5C"/>
          <w:sz w:val="20"/>
          <w:szCs w:val="20"/>
        </w:rPr>
        <w:t xml:space="preserve">Q8 Pilot Results</w:t>
      </w:r>
    </w:p>
    <w:p>
      <w:pPr>
        <w:pStyle w:val="ListParagraph"/>
        <w:numPr>
          <w:ilvl w:val="0"/>
          <w:numId w:val="3"/>
        </w:numPr>
        <w:spacing w:after="40" w:before="40"/>
      </w:pPr>
      <w:r>
        <w:rPr>
          <w:rFonts w:ascii="Arial" w:cs="Arial" w:eastAsia="Arial" w:hAnsi="Arial"/>
          <w:color w:val="3D3D5C"/>
          <w:sz w:val="19"/>
          <w:szCs w:val="19"/>
        </w:rPr>
        <w:t xml:space="preserve">Reduce to a fixed GA readiness checklist. No contextual generation needed.</w:t>
      </w:r>
    </w:p>
    <w:p>
      <w:pPr>
        <w:pStyle w:val="ListParagraph"/>
        <w:numPr>
          <w:ilvl w:val="0"/>
          <w:numId w:val="2"/>
        </w:numPr>
        <w:spacing w:after="60" w:before="60"/>
      </w:pPr>
      <w:r>
        <w:rPr>
          <w:rFonts w:ascii="Arial" w:cs="Arial" w:eastAsia="Arial" w:hAnsi="Arial"/>
          <w:b/>
          <w:bCs/>
          <w:color w:val="1A1A2E"/>
          <w:sz w:val="20"/>
          <w:szCs w:val="20"/>
        </w:rPr>
        <w:t xml:space="preserve">Cut 2: </w:t>
      </w:r>
      <w:r>
        <w:rPr>
          <w:rFonts w:ascii="Arial" w:cs="Arial" w:eastAsia="Arial" w:hAnsi="Arial"/>
          <w:color w:val="3D3D5C"/>
          <w:sz w:val="20"/>
          <w:szCs w:val="20"/>
        </w:rPr>
        <w:t xml:space="preserve">Q4 Beacon Report</w:t>
      </w:r>
    </w:p>
    <w:p>
      <w:pPr>
        <w:pStyle w:val="ListParagraph"/>
        <w:numPr>
          <w:ilvl w:val="0"/>
          <w:numId w:val="3"/>
        </w:numPr>
        <w:spacing w:after="40" w:before="40"/>
      </w:pPr>
      <w:r>
        <w:rPr>
          <w:rFonts w:ascii="Arial" w:cs="Arial" w:eastAsia="Arial" w:hAnsi="Arial"/>
          <w:color w:val="3D3D5C"/>
          <w:sz w:val="19"/>
          <w:szCs w:val="19"/>
        </w:rPr>
        <w:t xml:space="preserve">Reduce to a structured search-prompt scaffold the researcher executes manually.</w:t>
      </w:r>
    </w:p>
    <w:p>
      <w:pPr>
        <w:pStyle w:val="ListParagraph"/>
        <w:numPr>
          <w:ilvl w:val="0"/>
          <w:numId w:val="2"/>
        </w:numPr>
        <w:spacing w:after="60" w:before="60"/>
      </w:pPr>
      <w:r>
        <w:rPr>
          <w:rFonts w:ascii="Arial" w:cs="Arial" w:eastAsia="Arial" w:hAnsi="Arial"/>
          <w:b/>
          <w:bCs/>
          <w:color w:val="1A1A2E"/>
          <w:sz w:val="20"/>
          <w:szCs w:val="20"/>
        </w:rPr>
        <w:t xml:space="preserve">Cut 3: </w:t>
      </w:r>
      <w:r>
        <w:rPr>
          <w:rFonts w:ascii="Arial" w:cs="Arial" w:eastAsia="Arial" w:hAnsi="Arial"/>
          <w:color w:val="3D3D5C"/>
          <w:sz w:val="20"/>
          <w:szCs w:val="20"/>
        </w:rPr>
        <w:t xml:space="preserve">Phase integration tests</w:t>
      </w:r>
    </w:p>
    <w:p>
      <w:pPr>
        <w:pStyle w:val="ListParagraph"/>
        <w:numPr>
          <w:ilvl w:val="0"/>
          <w:numId w:val="3"/>
        </w:numPr>
        <w:spacing w:after="40" w:before="40"/>
      </w:pPr>
      <w:r>
        <w:rPr>
          <w:rFonts w:ascii="Arial" w:cs="Arial" w:eastAsia="Arial" w:hAnsi="Arial"/>
          <w:color w:val="3D3D5C"/>
          <w:sz w:val="19"/>
          <w:szCs w:val="19"/>
        </w:rPr>
        <w:t xml:space="preserve">Collapse D6, P4, I3 into the single end-to-end test (DEL1). Saves ~1.5 days.</w:t>
      </w:r>
    </w:p>
    <w:p>
      <w:pPr>
        <w:pStyle w:val="ListParagraph"/>
        <w:numPr>
          <w:ilvl w:val="0"/>
          <w:numId w:val="2"/>
        </w:numPr>
        <w:spacing w:after="60" w:before="60"/>
      </w:pPr>
      <w:r>
        <w:rPr>
          <w:rFonts w:ascii="Arial" w:cs="Arial" w:eastAsia="Arial" w:hAnsi="Arial"/>
          <w:b/>
          <w:bCs/>
          <w:color w:val="1A1A2E"/>
          <w:sz w:val="20"/>
          <w:szCs w:val="20"/>
        </w:rPr>
        <w:t xml:space="preserve">Cut 4: </w:t>
      </w:r>
      <w:r>
        <w:rPr>
          <w:rFonts w:ascii="Arial" w:cs="Arial" w:eastAsia="Arial" w:hAnsi="Arial"/>
          <w:color w:val="3D3D5C"/>
          <w:sz w:val="20"/>
          <w:szCs w:val="20"/>
        </w:rPr>
        <w:t xml:space="preserve">Output formatter</w:t>
      </w:r>
    </w:p>
    <w:p>
      <w:pPr>
        <w:pStyle w:val="ListParagraph"/>
        <w:numPr>
          <w:ilvl w:val="0"/>
          <w:numId w:val="3"/>
        </w:numPr>
        <w:spacing w:after="40" w:before="40"/>
      </w:pPr>
      <w:r>
        <w:rPr>
          <w:rFonts w:ascii="Arial" w:cs="Arial" w:eastAsia="Arial" w:hAnsi="Arial"/>
          <w:color w:val="3D3D5C"/>
          <w:sz w:val="19"/>
          <w:szCs w:val="19"/>
        </w:rPr>
        <w:t xml:space="preserve">Bake formatting into each module prompt rather than building a separate component.</w:t>
      </w:r>
    </w:p>
    <w:p>
      <w:pPr>
        <w:pStyle w:val="ListParagraph"/>
        <w:numPr>
          <w:ilvl w:val="0"/>
          <w:numId w:val="2"/>
        </w:numPr>
        <w:spacing w:after="60" w:before="60"/>
      </w:pPr>
      <w:r>
        <w:rPr>
          <w:rFonts w:ascii="Arial" w:cs="Arial" w:eastAsia="Arial" w:hAnsi="Arial"/>
          <w:b/>
          <w:bCs/>
          <w:color w:val="1A1A2E"/>
          <w:sz w:val="20"/>
          <w:szCs w:val="20"/>
        </w:rPr>
        <w:t xml:space="preserve">Cut 5: </w:t>
      </w:r>
      <w:r>
        <w:rPr>
          <w:rFonts w:ascii="Arial" w:cs="Arial" w:eastAsia="Arial" w:hAnsi="Arial"/>
          <w:color w:val="3D3D5C"/>
          <w:sz w:val="20"/>
          <w:szCs w:val="20"/>
        </w:rPr>
        <w:t xml:space="preserve">Handoff doc</w:t>
      </w:r>
    </w:p>
    <w:p>
      <w:pPr>
        <w:pStyle w:val="ListParagraph"/>
        <w:numPr>
          <w:ilvl w:val="0"/>
          <w:numId w:val="3"/>
        </w:numPr>
        <w:spacing w:after="40" w:before="40"/>
      </w:pPr>
      <w:r>
        <w:rPr>
          <w:rFonts w:ascii="Arial" w:cs="Arial" w:eastAsia="Arial" w:hAnsi="Arial"/>
          <w:color w:val="3D3D5C"/>
          <w:sz w:val="19"/>
          <w:szCs w:val="19"/>
        </w:rPr>
        <w:t xml:space="preserve">Reduce to a README — three sections: decisions, extension guide, known gaps.</w:t>
      </w:r>
    </w:p>
    <w:p>
      <w:pPr>
        <w:spacing w:after="120" w:before="0"/>
      </w:pPr>
      <w:r>
        <w:t xml:space="preserve"/>
      </w:r>
    </w:p>
    <w:p>
      <w:pPr>
        <w:pStyle w:val="Heading2"/>
        <w:spacing w:after="120" w:before="280"/>
      </w:pPr>
      <w:r>
        <w:rPr>
          <w:rFonts w:ascii="Arial" w:cs="Arial" w:eastAsia="Arial" w:hAnsi="Arial"/>
          <w:b/>
          <w:bCs/>
          <w:color w:val="0E7C86"/>
          <w:sz w:val="22"/>
          <w:szCs w:val="22"/>
        </w:rPr>
        <w:t xml:space="preserve">Do Not Cut</w:t>
      </w:r>
    </w:p>
    <w:p>
      <w:pPr>
        <w:spacing w:after="80" w:before="80"/>
      </w:pPr>
      <w:r>
        <w:rPr>
          <w:rFonts w:ascii="Arial" w:cs="Arial" w:eastAsia="Arial" w:hAnsi="Arial"/>
          <w:color w:val="3D3D5C"/>
          <w:sz w:val="20"/>
          <w:szCs w:val="20"/>
        </w:rPr>
        <w:t xml:space="preserve">The following are non-negotiable for MVP to be useful:</w:t>
      </w:r>
    </w:p>
    <w:p>
      <w:pPr>
        <w:spacing w:after="60" w:before="0"/>
      </w:pPr>
      <w:r>
        <w:t xml:space="preserve"/>
      </w:r>
    </w:p>
    <w:p>
      <w:pPr>
        <w:pStyle w:val="ListParagraph"/>
        <w:numPr>
          <w:ilvl w:val="0"/>
          <w:numId w:val="2"/>
        </w:numPr>
        <w:spacing w:after="60" w:before="60"/>
      </w:pPr>
      <w:r>
        <w:rPr>
          <w:rFonts w:ascii="Arial" w:cs="Arial" w:eastAsia="Arial" w:hAnsi="Arial"/>
          <w:color w:val="3D3D5C"/>
          <w:sz w:val="20"/>
          <w:szCs w:val="20"/>
        </w:rPr>
        <w:t xml:space="preserve">Knowledge Mapper — ODI translation layer specifically</w:t>
      </w:r>
    </w:p>
    <w:p>
      <w:pPr>
        <w:pStyle w:val="ListParagraph"/>
        <w:numPr>
          <w:ilvl w:val="0"/>
          <w:numId w:val="2"/>
        </w:numPr>
        <w:spacing w:after="60" w:before="60"/>
      </w:pPr>
      <w:r>
        <w:rPr>
          <w:rFonts w:ascii="Arial" w:cs="Arial" w:eastAsia="Arial" w:hAnsi="Arial"/>
          <w:color w:val="3D3D5C"/>
          <w:sz w:val="20"/>
          <w:szCs w:val="20"/>
        </w:rPr>
        <w:t xml:space="preserve">Orchestrator — routing + context enrichment</w:t>
      </w:r>
    </w:p>
    <w:p>
      <w:pPr>
        <w:pStyle w:val="ListParagraph"/>
        <w:numPr>
          <w:ilvl w:val="0"/>
          <w:numId w:val="2"/>
        </w:numPr>
        <w:spacing w:after="60" w:before="60"/>
      </w:pPr>
      <w:r>
        <w:rPr>
          <w:rFonts w:ascii="Arial" w:cs="Arial" w:eastAsia="Arial" w:hAnsi="Arial"/>
          <w:color w:val="3D3D5C"/>
          <w:sz w:val="20"/>
          <w:szCs w:val="20"/>
        </w:rPr>
        <w:t xml:space="preserve">Context schema — full definition on Day 1</w:t>
      </w:r>
    </w:p>
    <w:p>
      <w:pPr>
        <w:pStyle w:val="ListParagraph"/>
        <w:numPr>
          <w:ilvl w:val="0"/>
          <w:numId w:val="2"/>
        </w:numPr>
        <w:spacing w:after="60" w:before="60"/>
      </w:pPr>
      <w:r>
        <w:rPr>
          <w:rFonts w:ascii="Arial" w:cs="Arial" w:eastAsia="Arial" w:hAnsi="Arial"/>
          <w:color w:val="3D3D5C"/>
          <w:sz w:val="20"/>
          <w:szCs w:val="20"/>
        </w:rPr>
        <w:t xml:space="preserve">Q3 Feature Prioritization</w:t>
      </w:r>
    </w:p>
    <w:p>
      <w:pPr>
        <w:pStyle w:val="ListParagraph"/>
        <w:numPr>
          <w:ilvl w:val="0"/>
          <w:numId w:val="2"/>
        </w:numPr>
        <w:spacing w:after="60" w:before="60"/>
      </w:pPr>
      <w:r>
        <w:rPr>
          <w:rFonts w:ascii="Arial" w:cs="Arial" w:eastAsia="Arial" w:hAnsi="Arial"/>
          <w:color w:val="3D3D5C"/>
          <w:sz w:val="20"/>
          <w:szCs w:val="20"/>
        </w:rPr>
        <w:t xml:space="preserve">Q5 Metrics Map</w:t>
      </w:r>
    </w:p>
    <w:p>
      <w:pPr>
        <w:pStyle w:val="ListParagraph"/>
        <w:numPr>
          <w:ilvl w:val="0"/>
          <w:numId w:val="2"/>
        </w:numPr>
        <w:spacing w:after="60" w:before="60"/>
      </w:pPr>
      <w:r>
        <w:rPr>
          <w:rFonts w:ascii="Arial" w:cs="Arial" w:eastAsia="Arial" w:hAnsi="Arial"/>
          <w:color w:val="3D3D5C"/>
          <w:sz w:val="20"/>
          <w:szCs w:val="20"/>
        </w:rPr>
        <w:t xml:space="preserve">Q7 Testing Results (planning mode)</w:t>
      </w:r>
    </w:p>
    <w:p>
      <w:pPr>
        <w:pStyle w:val="ListParagraph"/>
        <w:numPr>
          <w:ilvl w:val="0"/>
          <w:numId w:val="2"/>
        </w:numPr>
        <w:spacing w:after="60" w:before="60"/>
      </w:pPr>
      <w:r>
        <w:rPr>
          <w:rFonts w:ascii="Arial" w:cs="Arial" w:eastAsia="Arial" w:hAnsi="Arial"/>
          <w:color w:val="3D3D5C"/>
          <w:sz w:val="20"/>
          <w:szCs w:val="20"/>
        </w:rPr>
        <w:t xml:space="preserve">End-to-end integration test and demo script</w:t>
      </w:r>
    </w:p>
    <w:p>
      <w:pPr>
        <w:spacing w:after="280" w:before="0"/>
      </w:pPr>
      <w:r>
        <w:t xml:space="preserve"/>
      </w:r>
    </w:p>
    <w:p>
      <w:pPr>
        <w:pStyle w:val="Heading1"/>
        <w:pBdr>
          <w:bottom w:val="single" w:color="0E7C86" w:sz="4" w:space="6"/>
        </w:pBdr>
        <w:spacing w:after="160" w:before="360"/>
      </w:pPr>
      <w:r>
        <w:rPr>
          <w:rFonts w:ascii="Arial" w:cs="Arial" w:eastAsia="Arial" w:hAnsi="Arial"/>
          <w:b/>
          <w:bCs/>
          <w:color w:val="1B3A6B"/>
          <w:sz w:val="26"/>
          <w:szCs w:val="26"/>
        </w:rPr>
        <w:t xml:space="preserve">7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D8DCE6" w:sz="1"/>
              <w:left w:val="single" w:color="D8DCE6" w:sz="1"/>
              <w:bottom w:val="single" w:color="D8DCE6" w:sz="1"/>
              <w:right w:val="single" w:color="D8DCE6" w:sz="1"/>
            </w:tcBorders>
            <w:shd w:fill="1B3A6B"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Risk</w:t>
            </w:r>
          </w:p>
        </w:tc>
        <w:tc>
          <w:tcPr>
            <w:tcW w:type="dxa" w:w="1200"/>
            <w:tcBorders>
              <w:top w:val="single" w:color="D8DCE6" w:sz="1"/>
              <w:left w:val="single" w:color="D8DCE6" w:sz="1"/>
              <w:bottom w:val="single" w:color="D8DCE6" w:sz="1"/>
              <w:right w:val="single" w:color="D8DCE6" w:sz="1"/>
            </w:tcBorders>
            <w:shd w:fill="1B3A6B"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Likelihood</w:t>
            </w:r>
          </w:p>
        </w:tc>
        <w:tc>
          <w:tcPr>
            <w:tcW w:type="dxa" w:w="4960"/>
            <w:tcBorders>
              <w:top w:val="single" w:color="D8DCE6" w:sz="1"/>
              <w:left w:val="single" w:color="D8DCE6" w:sz="1"/>
              <w:bottom w:val="single" w:color="D8DCE6" w:sz="1"/>
              <w:right w:val="single" w:color="D8DCE6" w:sz="1"/>
            </w:tcBorders>
            <w:shd w:fill="1B3A6B"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Mitigation</w:t>
            </w:r>
          </w:p>
        </w:tc>
      </w:tr>
      <w:tr>
        <w:tc>
          <w:tcPr>
            <w:tcW w:type="dxa" w:w="32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Knowledge Mapper produces surface-level extraction without true ODI translation</w:t>
            </w:r>
          </w:p>
        </w:tc>
        <w:tc>
          <w:tcPr>
            <w:tcW w:type="dxa" w:w="1200"/>
            <w:tcBorders>
              <w:top w:val="single" w:color="D8DCE6" w:sz="1"/>
              <w:left w:val="single" w:color="D8DCE6" w:sz="1"/>
              <w:bottom w:val="single" w:color="D8DCE6" w:sz="1"/>
              <w:right w:val="single" w:color="D8DCE6" w:sz="1"/>
            </w:tcBorders>
            <w:shd w:fill="FBE9E7" w:val="clear"/>
            <w:tcMar>
              <w:top w:type="dxa" w:w="80"/>
              <w:left w:type="dxa" w:w="120"/>
              <w:bottom w:type="dxa" w:w="80"/>
              <w:right w:type="dxa" w:w="80"/>
            </w:tcMar>
          </w:tcPr>
          <w:p>
            <w:pPr>
              <w:jc w:val="center"/>
            </w:pPr>
            <w:r>
              <w:rPr>
                <w:rFonts w:ascii="Arial" w:cs="Arial" w:eastAsia="Arial" w:hAnsi="Arial"/>
                <w:b/>
                <w:bCs/>
                <w:color w:val="C62828"/>
                <w:sz w:val="18"/>
                <w:szCs w:val="18"/>
              </w:rPr>
              <w:t xml:space="preserve">High</w:t>
            </w:r>
          </w:p>
        </w:tc>
        <w:tc>
          <w:tcPr>
            <w:tcW w:type="dxa" w:w="496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3D3D5C"/>
                <w:sz w:val="18"/>
                <w:szCs w:val="18"/>
              </w:rPr>
              <w:t xml:space="preserve">Invest most prompt engineering effort here. Validate output against ODI compliance criteria before using in any downstream module.</w:t>
            </w:r>
          </w:p>
        </w:tc>
      </w:tr>
      <w:tr>
        <w:tc>
          <w:tcPr>
            <w:tcW w:type="dxa" w:w="32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Context schema too thin to support all 10 modules</w:t>
            </w:r>
          </w:p>
        </w:tc>
        <w:tc>
          <w:tcPr>
            <w:tcW w:type="dxa" w:w="1200"/>
            <w:tcBorders>
              <w:top w:val="single" w:color="D8DCE6" w:sz="1"/>
              <w:left w:val="single" w:color="D8DCE6" w:sz="1"/>
              <w:bottom w:val="single" w:color="D8DCE6" w:sz="1"/>
              <w:right w:val="single" w:color="D8DCE6" w:sz="1"/>
            </w:tcBorders>
            <w:shd w:fill="FFF3E0" w:val="clear"/>
            <w:tcMar>
              <w:top w:type="dxa" w:w="80"/>
              <w:left w:type="dxa" w:w="120"/>
              <w:bottom w:type="dxa" w:w="80"/>
              <w:right w:type="dxa" w:w="80"/>
            </w:tcMar>
          </w:tcPr>
          <w:p>
            <w:pPr>
              <w:jc w:val="center"/>
            </w:pPr>
            <w:r>
              <w:rPr>
                <w:rFonts w:ascii="Arial" w:cs="Arial" w:eastAsia="Arial" w:hAnsi="Arial"/>
                <w:b/>
                <w:bCs/>
                <w:color w:val="E65100"/>
                <w:sz w:val="18"/>
                <w:szCs w:val="18"/>
              </w:rPr>
              <w:t xml:space="preserve">Medium</w:t>
            </w:r>
          </w:p>
        </w:tc>
        <w:tc>
          <w:tcPr>
            <w:tcW w:type="dxa" w:w="496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3D3D5C"/>
                <w:sz w:val="18"/>
                <w:szCs w:val="18"/>
              </w:rPr>
              <w:t xml:space="preserve">Stress-test schema against 3 diverse project types on Day 1 before any module is built.</w:t>
            </w:r>
          </w:p>
        </w:tc>
      </w:tr>
      <w:tr>
        <w:tc>
          <w:tcPr>
            <w:tcW w:type="dxa" w:w="32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Q2/Q9/Q10 mode ambiguity (planning vs. synthesis) creates confusing outputs</w:t>
            </w:r>
          </w:p>
        </w:tc>
        <w:tc>
          <w:tcPr>
            <w:tcW w:type="dxa" w:w="1200"/>
            <w:tcBorders>
              <w:top w:val="single" w:color="D8DCE6" w:sz="1"/>
              <w:left w:val="single" w:color="D8DCE6" w:sz="1"/>
              <w:bottom w:val="single" w:color="D8DCE6" w:sz="1"/>
              <w:right w:val="single" w:color="D8DCE6" w:sz="1"/>
            </w:tcBorders>
            <w:shd w:fill="FFF3E0" w:val="clear"/>
            <w:tcMar>
              <w:top w:type="dxa" w:w="80"/>
              <w:left w:type="dxa" w:w="120"/>
              <w:bottom w:type="dxa" w:w="80"/>
              <w:right w:type="dxa" w:w="80"/>
            </w:tcMar>
          </w:tcPr>
          <w:p>
            <w:pPr>
              <w:jc w:val="center"/>
            </w:pPr>
            <w:r>
              <w:rPr>
                <w:rFonts w:ascii="Arial" w:cs="Arial" w:eastAsia="Arial" w:hAnsi="Arial"/>
                <w:b/>
                <w:bCs/>
                <w:color w:val="E65100"/>
                <w:sz w:val="18"/>
                <w:szCs w:val="18"/>
              </w:rPr>
              <w:t xml:space="preserve">Medium</w:t>
            </w:r>
          </w:p>
        </w:tc>
        <w:tc>
          <w:tcPr>
            <w:tcW w:type="dxa" w:w="496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3D3D5C"/>
                <w:sz w:val="18"/>
                <w:szCs w:val="18"/>
              </w:rPr>
              <w:t xml:space="preserve">Scope all three to planning mode only for MVP. Document synthesis mode as post-MVP.</w:t>
            </w:r>
          </w:p>
        </w:tc>
      </w:tr>
      <w:tr>
        <w:tc>
          <w:tcPr>
            <w:tcW w:type="dxa" w:w="32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Q4 Beacon Report requires live search that isn't available</w:t>
            </w:r>
          </w:p>
        </w:tc>
        <w:tc>
          <w:tcPr>
            <w:tcW w:type="dxa" w:w="1200"/>
            <w:tcBorders>
              <w:top w:val="single" w:color="D8DCE6" w:sz="1"/>
              <w:left w:val="single" w:color="D8DCE6" w:sz="1"/>
              <w:bottom w:val="single" w:color="D8DCE6" w:sz="1"/>
              <w:right w:val="single" w:color="D8DCE6" w:sz="1"/>
            </w:tcBorders>
            <w:shd w:fill="FFF3E0" w:val="clear"/>
            <w:tcMar>
              <w:top w:type="dxa" w:w="80"/>
              <w:left w:type="dxa" w:w="120"/>
              <w:bottom w:type="dxa" w:w="80"/>
              <w:right w:type="dxa" w:w="80"/>
            </w:tcMar>
          </w:tcPr>
          <w:p>
            <w:pPr>
              <w:jc w:val="center"/>
            </w:pPr>
            <w:r>
              <w:rPr>
                <w:rFonts w:ascii="Arial" w:cs="Arial" w:eastAsia="Arial" w:hAnsi="Arial"/>
                <w:b/>
                <w:bCs/>
                <w:color w:val="E65100"/>
                <w:sz w:val="18"/>
                <w:szCs w:val="18"/>
              </w:rPr>
              <w:t xml:space="preserve">Medium</w:t>
            </w:r>
          </w:p>
        </w:tc>
        <w:tc>
          <w:tcPr>
            <w:tcW w:type="dxa" w:w="496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3D3D5C"/>
                <w:sz w:val="18"/>
                <w:szCs w:val="18"/>
              </w:rPr>
              <w:t xml:space="preserve">Reduce to search-prompt scaffold for MVP. Flag as post-MVP enhancement when agent capability is confirmed.</w:t>
            </w:r>
          </w:p>
        </w:tc>
      </w:tr>
      <w:tr>
        <w:tc>
          <w:tcPr>
            <w:tcW w:type="dxa" w:w="32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Team builds modules inconsistently without shared template</w:t>
            </w:r>
          </w:p>
        </w:tc>
        <w:tc>
          <w:tcPr>
            <w:tcW w:type="dxa" w:w="1200"/>
            <w:tcBorders>
              <w:top w:val="single" w:color="D8DCE6" w:sz="1"/>
              <w:left w:val="single" w:color="D8DCE6" w:sz="1"/>
              <w:bottom w:val="single" w:color="D8DCE6" w:sz="1"/>
              <w:right w:val="single" w:color="D8DCE6" w:sz="1"/>
            </w:tcBorders>
            <w:shd w:fill="E8F5E9" w:val="clear"/>
            <w:tcMar>
              <w:top w:type="dxa" w:w="80"/>
              <w:left w:type="dxa" w:w="120"/>
              <w:bottom w:type="dxa" w:w="80"/>
              <w:right w:type="dxa" w:w="80"/>
            </w:tcMar>
          </w:tcPr>
          <w:p>
            <w:pPr>
              <w:jc w:val="center"/>
            </w:pPr>
            <w:r>
              <w:rPr>
                <w:rFonts w:ascii="Arial" w:cs="Arial" w:eastAsia="Arial" w:hAnsi="Arial"/>
                <w:b/>
                <w:bCs/>
                <w:color w:val="2E7D32"/>
                <w:sz w:val="18"/>
                <w:szCs w:val="18"/>
              </w:rPr>
              <w:t xml:space="preserve">Low</w:t>
            </w:r>
          </w:p>
        </w:tc>
        <w:tc>
          <w:tcPr>
            <w:tcW w:type="dxa" w:w="496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3D3D5C"/>
                <w:sz w:val="18"/>
                <w:szCs w:val="18"/>
              </w:rPr>
              <w:t xml:space="preserve">Enforce base module template at Gate 1. Review first two modules built before others proceed.</w:t>
            </w:r>
          </w:p>
        </w:tc>
      </w:tr>
      <w:tr>
        <w:tc>
          <w:tcPr>
            <w:tcW w:type="dxa" w:w="320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1A1A2E"/>
                <w:sz w:val="18"/>
                <w:szCs w:val="18"/>
              </w:rPr>
              <w:t xml:space="preserve">JTBD data product timeline creates integration rework</w:t>
            </w:r>
          </w:p>
        </w:tc>
        <w:tc>
          <w:tcPr>
            <w:tcW w:type="dxa" w:w="1200"/>
            <w:tcBorders>
              <w:top w:val="single" w:color="D8DCE6" w:sz="1"/>
              <w:left w:val="single" w:color="D8DCE6" w:sz="1"/>
              <w:bottom w:val="single" w:color="D8DCE6" w:sz="1"/>
              <w:right w:val="single" w:color="D8DCE6" w:sz="1"/>
            </w:tcBorders>
            <w:shd w:fill="E8F5E9" w:val="clear"/>
            <w:tcMar>
              <w:top w:type="dxa" w:w="80"/>
              <w:left w:type="dxa" w:w="120"/>
              <w:bottom w:type="dxa" w:w="80"/>
              <w:right w:type="dxa" w:w="80"/>
            </w:tcMar>
          </w:tcPr>
          <w:p>
            <w:pPr>
              <w:jc w:val="center"/>
            </w:pPr>
            <w:r>
              <w:rPr>
                <w:rFonts w:ascii="Arial" w:cs="Arial" w:eastAsia="Arial" w:hAnsi="Arial"/>
                <w:b/>
                <w:bCs/>
                <w:color w:val="2E7D32"/>
                <w:sz w:val="18"/>
                <w:szCs w:val="18"/>
              </w:rPr>
              <w:t xml:space="preserve">Low</w:t>
            </w:r>
          </w:p>
        </w:tc>
        <w:tc>
          <w:tcPr>
            <w:tcW w:type="dxa" w:w="4960"/>
            <w:tcBorders>
              <w:top w:val="single" w:color="D8DCE6" w:sz="1"/>
              <w:left w:val="single" w:color="D8DCE6" w:sz="1"/>
              <w:bottom w:val="single" w:color="D8DCE6" w:sz="1"/>
              <w:right w:val="single" w:color="D8DCE6" w:sz="1"/>
            </w:tcBorders>
            <w:shd w:fill="FFFFFF" w:val="clear"/>
            <w:tcMar>
              <w:top w:type="dxa" w:w="80"/>
              <w:left w:type="dxa" w:w="120"/>
              <w:bottom w:type="dxa" w:w="80"/>
              <w:right w:type="dxa" w:w="80"/>
            </w:tcMar>
          </w:tcPr>
          <w:p>
            <w:r>
              <w:rPr>
                <w:rFonts w:ascii="Arial" w:cs="Arial" w:eastAsia="Arial" w:hAnsi="Arial"/>
                <w:color w:val="3D3D5C"/>
                <w:sz w:val="18"/>
                <w:szCs w:val="18"/>
              </w:rPr>
              <w:t xml:space="preserve">Knowledge Mapper is designed as a replaceable integration layer. Architecture decision doc should document this explicitly so the swap is clean.</w:t>
            </w:r>
          </w:p>
        </w:tc>
      </w:tr>
    </w:tbl>
    <w:p>
      <w:pPr>
        <w:spacing w:after="280" w:before="0"/>
      </w:pPr>
      <w:r>
        <w:t xml:space="preserve"/>
      </w:r>
    </w:p>
    <w:p>
      <w:pPr>
        <w:pStyle w:val="Heading1"/>
        <w:pBdr>
          <w:bottom w:val="single" w:color="0E7C86" w:sz="4" w:space="6"/>
        </w:pBdr>
        <w:spacing w:after="160" w:before="360"/>
      </w:pPr>
      <w:r>
        <w:rPr>
          <w:rFonts w:ascii="Arial" w:cs="Arial" w:eastAsia="Arial" w:hAnsi="Arial"/>
          <w:b/>
          <w:bCs/>
          <w:color w:val="1B3A6B"/>
          <w:sz w:val="26"/>
          <w:szCs w:val="26"/>
        </w:rPr>
        <w:t xml:space="preserve">8  Post-MVP Roadmap</w:t>
      </w:r>
    </w:p>
    <w:p>
      <w:pPr>
        <w:spacing w:after="80" w:before="80"/>
      </w:pPr>
      <w:r>
        <w:rPr>
          <w:rFonts w:ascii="Arial" w:cs="Arial" w:eastAsia="Arial" w:hAnsi="Arial"/>
          <w:color w:val="3D3D5C"/>
          <w:sz w:val="20"/>
          <w:szCs w:val="20"/>
        </w:rPr>
        <w:t xml:space="preserve">The following are explicitly deferred from this sprint and represent the natural next phase of investment:</w:t>
      </w:r>
    </w:p>
    <w:p>
      <w:pPr>
        <w:spacing w:after="80" w:before="0"/>
      </w:pPr>
      <w:r>
        <w:t xml:space="preserve"/>
      </w:r>
    </w:p>
    <w:p>
      <w:pPr>
        <w:pStyle w:val="ListParagraph"/>
        <w:numPr>
          <w:ilvl w:val="0"/>
          <w:numId w:val="2"/>
        </w:numPr>
        <w:spacing w:after="60" w:before="60"/>
      </w:pPr>
      <w:r>
        <w:rPr>
          <w:rFonts w:ascii="Arial" w:cs="Arial" w:eastAsia="Arial" w:hAnsi="Arial"/>
          <w:color w:val="3D3D5C"/>
          <w:sz w:val="20"/>
          <w:szCs w:val="20"/>
        </w:rPr>
        <w:t xml:space="preserve">JTBD data product integration — replace Knowledge Mapper document processing with direct API calls to the validated taxonomy.</w:t>
      </w:r>
    </w:p>
    <w:p>
      <w:pPr>
        <w:pStyle w:val="ListParagraph"/>
        <w:numPr>
          <w:ilvl w:val="0"/>
          <w:numId w:val="2"/>
        </w:numPr>
        <w:spacing w:after="60" w:before="60"/>
      </w:pPr>
      <w:r>
        <w:rPr>
          <w:rFonts w:ascii="Arial" w:cs="Arial" w:eastAsia="Arial" w:hAnsi="Arial"/>
          <w:color w:val="3D3D5C"/>
          <w:sz w:val="20"/>
          <w:szCs w:val="20"/>
        </w:rPr>
        <w:t xml:space="preserve">Q1 generative module — once the data product is live, build Q1 as a full generative skill that produces ODI-compliant needs requirements from the taxonomy.</w:t>
      </w:r>
    </w:p>
    <w:p>
      <w:pPr>
        <w:pStyle w:val="ListParagraph"/>
        <w:numPr>
          <w:ilvl w:val="0"/>
          <w:numId w:val="2"/>
        </w:numPr>
        <w:spacing w:after="60" w:before="60"/>
      </w:pPr>
      <w:r>
        <w:rPr>
          <w:rFonts w:ascii="Arial" w:cs="Arial" w:eastAsia="Arial" w:hAnsi="Arial"/>
          <w:color w:val="3D3D5C"/>
          <w:sz w:val="20"/>
          <w:szCs w:val="20"/>
        </w:rPr>
        <w:t xml:space="preserve">Synthesis modes for Q2, Q9, Q10 — extend these modules to process post-research outputs in addition to generating planning scaffolds.</w:t>
      </w:r>
    </w:p>
    <w:p>
      <w:pPr>
        <w:pStyle w:val="ListParagraph"/>
        <w:numPr>
          <w:ilvl w:val="0"/>
          <w:numId w:val="2"/>
        </w:numPr>
        <w:spacing w:after="60" w:before="60"/>
      </w:pPr>
      <w:r>
        <w:rPr>
          <w:rFonts w:ascii="Arial" w:cs="Arial" w:eastAsia="Arial" w:hAnsi="Arial"/>
          <w:color w:val="3D3D5C"/>
          <w:sz w:val="20"/>
          <w:szCs w:val="20"/>
        </w:rPr>
        <w:t xml:space="preserve">Q4 Beacon Report as a full agent — implement with live web search for real-time competitive pattern synthesis.</w:t>
      </w:r>
    </w:p>
    <w:p>
      <w:pPr>
        <w:pStyle w:val="ListParagraph"/>
        <w:numPr>
          <w:ilvl w:val="0"/>
          <w:numId w:val="2"/>
        </w:numPr>
        <w:spacing w:after="60" w:before="60"/>
      </w:pPr>
      <w:r>
        <w:rPr>
          <w:rFonts w:ascii="Arial" w:cs="Arial" w:eastAsia="Arial" w:hAnsi="Arial"/>
          <w:color w:val="3D3D5C"/>
          <w:sz w:val="20"/>
          <w:szCs w:val="20"/>
        </w:rPr>
        <w:t xml:space="preserve">UI layer — move from Claude Code terminal to a researcher-facing interface, likely integrated with existing team tooling.</w:t>
      </w:r>
    </w:p>
    <w:p>
      <w:pPr>
        <w:pStyle w:val="ListParagraph"/>
        <w:numPr>
          <w:ilvl w:val="0"/>
          <w:numId w:val="2"/>
        </w:numPr>
        <w:spacing w:after="60" w:before="60"/>
      </w:pPr>
      <w:r>
        <w:rPr>
          <w:rFonts w:ascii="Arial" w:cs="Arial" w:eastAsia="Arial" w:hAnsi="Arial"/>
          <w:color w:val="3D3D5C"/>
          <w:sz w:val="20"/>
          <w:szCs w:val="20"/>
        </w:rPr>
        <w:t xml:space="preserve">Quantitative opportunity scoring — integrate with A/B test and analytics data to enable Ulwick-style importance × satisfaction scoring in Q3.</w:t>
      </w:r>
    </w:p>
    <w:p>
      <w:pPr>
        <w:spacing w:after="280" w:before="0"/>
      </w:pPr>
      <w:r>
        <w:t xml:space="preserve"/>
      </w:r>
    </w:p>
    <w:p>
      <w:pPr>
        <w:pStyle w:val="Heading1"/>
        <w:pBdr>
          <w:bottom w:val="single" w:color="0E7C86" w:sz="4" w:space="6"/>
        </w:pBdr>
        <w:spacing w:after="160" w:before="360"/>
      </w:pPr>
      <w:r>
        <w:rPr>
          <w:rFonts w:ascii="Arial" w:cs="Arial" w:eastAsia="Arial" w:hAnsi="Arial"/>
          <w:b/>
          <w:bCs/>
          <w:color w:val="1B3A6B"/>
          <w:sz w:val="26"/>
          <w:szCs w:val="26"/>
        </w:rPr>
        <w:t xml:space="preserve">9  Approvals &amp; Sign-off</w:t>
      </w:r>
    </w:p>
    <w:p>
      <w:pPr>
        <w:spacing w:after="80" w:before="80"/>
      </w:pPr>
      <w:r>
        <w:rPr>
          <w:rFonts w:ascii="Arial" w:cs="Arial" w:eastAsia="Arial" w:hAnsi="Arial"/>
          <w:color w:val="3D3D5C"/>
          <w:sz w:val="20"/>
          <w:szCs w:val="20"/>
        </w:rPr>
        <w:t xml:space="preserve">This brief is submitted for review and approval prior to kickoff on April 28, 2026.</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DCE6" w:sz="1"/>
              <w:left w:val="single" w:color="D8DCE6" w:sz="1"/>
              <w:bottom w:val="single" w:color="D8DCE6" w:sz="1"/>
              <w:right w:val="single" w:color="D8DCE6" w:sz="1"/>
            </w:tcBorders>
            <w:shd w:fill="F5F6F8" w:val="clear"/>
            <w:tcMar>
              <w:top w:type="dxa" w:w="80"/>
              <w:left w:type="dxa" w:w="160"/>
              <w:bottom w:type="dxa" w:w="80"/>
              <w:right w:type="dxa" w:w="120"/>
            </w:tcMar>
          </w:tcPr>
          <w:p>
            <w:r>
              <w:rPr>
                <w:rFonts w:ascii="Arial" w:cs="Arial" w:eastAsia="Arial" w:hAnsi="Arial"/>
                <w:b/>
                <w:bCs/>
                <w:color w:val="1B3A6B"/>
                <w:sz w:val="18"/>
                <w:szCs w:val="18"/>
              </w:rPr>
              <w:t xml:space="preserve">Project Lead</w:t>
            </w:r>
          </w:p>
        </w:tc>
        <w:tc>
          <w:tcPr>
            <w:tcW w:type="dxa" w:w="3120"/>
            <w:tcBorders>
              <w:top w:val="single" w:color="D8DCE6" w:sz="1"/>
              <w:left w:val="single" w:color="D8DCE6" w:sz="1"/>
              <w:bottom w:val="single" w:color="D8DCE6" w:sz="1"/>
              <w:right w:val="single" w:color="D8DCE6" w:sz="1"/>
            </w:tcBorders>
            <w:shd w:fill="F5F6F8" w:val="clear"/>
            <w:tcMar>
              <w:top w:type="dxa" w:w="80"/>
              <w:left w:type="dxa" w:w="160"/>
              <w:bottom w:type="dxa" w:w="80"/>
              <w:right w:type="dxa" w:w="120"/>
            </w:tcMar>
          </w:tcPr>
          <w:p>
            <w:r>
              <w:rPr>
                <w:rFonts w:ascii="Arial" w:cs="Arial" w:eastAsia="Arial" w:hAnsi="Arial"/>
                <w:b/>
                <w:bCs/>
                <w:color w:val="1B3A6B"/>
                <w:sz w:val="18"/>
                <w:szCs w:val="18"/>
              </w:rPr>
              <w:t xml:space="preserve">Research MVP</w:t>
            </w:r>
          </w:p>
        </w:tc>
        <w:tc>
          <w:tcPr>
            <w:tcW w:type="dxa" w:w="3120"/>
            <w:tcBorders>
              <w:top w:val="single" w:color="D8DCE6" w:sz="1"/>
              <w:left w:val="single" w:color="D8DCE6" w:sz="1"/>
              <w:bottom w:val="single" w:color="D8DCE6" w:sz="1"/>
              <w:right w:val="single" w:color="D8DCE6" w:sz="1"/>
            </w:tcBorders>
            <w:shd w:fill="F5F6F8" w:val="clear"/>
            <w:tcMar>
              <w:top w:type="dxa" w:w="80"/>
              <w:left w:type="dxa" w:w="160"/>
              <w:bottom w:type="dxa" w:w="80"/>
              <w:right w:type="dxa" w:w="120"/>
            </w:tcMar>
          </w:tcPr>
          <w:p>
            <w:r>
              <w:rPr>
                <w:rFonts w:ascii="Arial" w:cs="Arial" w:eastAsia="Arial" w:hAnsi="Arial"/>
                <w:b/>
                <w:bCs/>
                <w:color w:val="1B3A6B"/>
                <w:sz w:val="18"/>
                <w:szCs w:val="18"/>
              </w:rPr>
              <w:t xml:space="preserve">Reviewing Manager</w:t>
            </w:r>
          </w:p>
        </w:tc>
      </w:tr>
      <w:tr>
        <w:tc>
          <w:tcPr>
            <w:tcW w:type="dxa" w:w="3120"/>
            <w:tcBorders>
              <w:top w:val="single" w:color="D8DCE6" w:sz="1"/>
              <w:left w:val="single" w:color="D8DCE6" w:sz="1"/>
              <w:bottom w:val="single" w:color="D8DCE6" w:sz="1"/>
              <w:right w:val="single" w:color="D8DCE6" w:sz="1"/>
            </w:tcBorders>
            <w:shd w:fill="FFFFFF" w:val="clear"/>
            <w:tcMar>
              <w:top w:type="dxa" w:w="200"/>
              <w:left w:type="dxa" w:w="160"/>
              <w:bottom w:type="dxa" w:w="80"/>
              <w:right w:type="dxa" w:w="120"/>
            </w:tcMar>
          </w:tcPr>
          <w:p>
            <w:pPr>
              <w:pBdr>
                <w:bottom w:val="single" w:color="E2E5EA" w:sz="2"/>
              </w:pBdr>
              <w:spacing w:after="160" w:before="0"/>
            </w:pPr>
            <w:r>
              <w:rPr>
                <w:rFonts w:ascii="Arial" w:cs="Arial" w:eastAsia="Arial" w:hAnsi="Arial"/>
                <w:sz w:val="20"/>
                <w:szCs w:val="20"/>
              </w:rPr>
              <w:t xml:space="preserve"/>
            </w:r>
          </w:p>
          <w:p>
            <w:pPr>
              <w:spacing w:before="60"/>
            </w:pPr>
            <w:r>
              <w:rPr>
                <w:rFonts w:ascii="Arial" w:cs="Arial" w:eastAsia="Arial" w:hAnsi="Arial"/>
                <w:color w:val="7A7A9A"/>
                <w:sz w:val="17"/>
                <w:szCs w:val="17"/>
              </w:rPr>
              <w:t xml:space="preserve">Signature / Date</w:t>
            </w:r>
          </w:p>
        </w:tc>
        <w:tc>
          <w:tcPr>
            <w:tcW w:type="dxa" w:w="3120"/>
            <w:tcBorders>
              <w:top w:val="single" w:color="D8DCE6" w:sz="1"/>
              <w:left w:val="single" w:color="D8DCE6" w:sz="1"/>
              <w:bottom w:val="single" w:color="D8DCE6" w:sz="1"/>
              <w:right w:val="single" w:color="D8DCE6" w:sz="1"/>
            </w:tcBorders>
            <w:shd w:fill="FFFFFF" w:val="clear"/>
            <w:tcMar>
              <w:top w:type="dxa" w:w="200"/>
              <w:left w:type="dxa" w:w="160"/>
              <w:bottom w:type="dxa" w:w="80"/>
              <w:right w:type="dxa" w:w="120"/>
            </w:tcMar>
          </w:tcPr>
          <w:p>
            <w:pPr>
              <w:pBdr>
                <w:bottom w:val="single" w:color="E2E5EA" w:sz="2"/>
              </w:pBdr>
              <w:spacing w:after="160" w:before="0"/>
            </w:pPr>
            <w:r>
              <w:rPr>
                <w:rFonts w:ascii="Arial" w:cs="Arial" w:eastAsia="Arial" w:hAnsi="Arial"/>
                <w:sz w:val="20"/>
                <w:szCs w:val="20"/>
              </w:rPr>
              <w:t xml:space="preserve"/>
            </w:r>
          </w:p>
          <w:p>
            <w:pPr>
              <w:spacing w:before="60"/>
            </w:pPr>
            <w:r>
              <w:rPr>
                <w:rFonts w:ascii="Arial" w:cs="Arial" w:eastAsia="Arial" w:hAnsi="Arial"/>
                <w:color w:val="7A7A9A"/>
                <w:sz w:val="17"/>
                <w:szCs w:val="17"/>
              </w:rPr>
              <w:t xml:space="preserve">Signature / Date</w:t>
            </w:r>
          </w:p>
        </w:tc>
        <w:tc>
          <w:tcPr>
            <w:tcW w:type="dxa" w:w="3120"/>
            <w:tcBorders>
              <w:top w:val="single" w:color="D8DCE6" w:sz="1"/>
              <w:left w:val="single" w:color="D8DCE6" w:sz="1"/>
              <w:bottom w:val="single" w:color="D8DCE6" w:sz="1"/>
              <w:right w:val="single" w:color="D8DCE6" w:sz="1"/>
            </w:tcBorders>
            <w:shd w:fill="FFFFFF" w:val="clear"/>
            <w:tcMar>
              <w:top w:type="dxa" w:w="200"/>
              <w:left w:type="dxa" w:w="160"/>
              <w:bottom w:type="dxa" w:w="80"/>
              <w:right w:type="dxa" w:w="120"/>
            </w:tcMar>
          </w:tcPr>
          <w:p>
            <w:pPr>
              <w:pBdr>
                <w:bottom w:val="single" w:color="E2E5EA" w:sz="2"/>
              </w:pBdr>
              <w:spacing w:after="160" w:before="0"/>
            </w:pPr>
            <w:r>
              <w:rPr>
                <w:rFonts w:ascii="Arial" w:cs="Arial" w:eastAsia="Arial" w:hAnsi="Arial"/>
                <w:sz w:val="20"/>
                <w:szCs w:val="20"/>
              </w:rPr>
              <w:t xml:space="preserve"/>
            </w:r>
          </w:p>
          <w:p>
            <w:pPr>
              <w:spacing w:before="60"/>
            </w:pPr>
            <w:r>
              <w:rPr>
                <w:rFonts w:ascii="Arial" w:cs="Arial" w:eastAsia="Arial" w:hAnsi="Arial"/>
                <w:color w:val="7A7A9A"/>
                <w:sz w:val="17"/>
                <w:szCs w:val="17"/>
              </w:rPr>
              <w:t xml:space="preserve">Signature / Date</w:t>
            </w:r>
          </w:p>
        </w:tc>
      </w:tr>
    </w:tbl>
    <w:p>
      <w:pPr>
        <w:spacing w:after="320" w:before="0"/>
      </w:pPr>
      <w:r>
        <w:t xml:space="preserve"/>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5EA" w:sz="4" w:space="6"/>
      </w:pBdr>
      <w:tabs>
        <w:tab w:val="right" w:pos="9026"/>
      </w:tabs>
      <w:spacing w:before="80"/>
    </w:pPr>
    <w:r>
      <w:rPr>
        <w:rFonts w:ascii="Arial" w:cs="Arial" w:eastAsia="Arial" w:hAnsi="Arial"/>
        <w:color w:val="7A7A9A"/>
        <w:sz w:val="16"/>
        <w:szCs w:val="16"/>
      </w:rPr>
      <w:t xml:space="preserve">Research Framework MVP  |  Project Brief  |  Confidential</w:t>
    </w:r>
    <w:r>
      <w:rPr>
        <w:rFonts w:ascii="Arial" w:cs="Arial" w:eastAsia="Arial" w:hAnsi="Arial"/>
        <w:sz w:val="16"/>
        <w:szCs w:val="16"/>
      </w:rPr>
      <w:t xml:space="preserve">	</w:t>
    </w:r>
    <w:r>
      <w:rPr>
        <w:rFonts w:ascii="Arial" w:cs="Arial" w:eastAsia="Arial" w:hAnsi="Arial"/>
        <w:color w:val="7A7A9A"/>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5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26"/>
      <w:szCs w:val="26"/>
    </w:rPr>
  </w:style>
  <w:style w:type="paragraph" w:styleId="Heading2">
    <w:name w:val="Heading 2"/>
    <w:basedOn w:val="Normal"/>
    <w:next w:val="Normal"/>
    <w:qFormat/>
    <w:pPr>
      <w:spacing w:after="120" w:before="280"/>
      <w:outlineLvl w:val="1"/>
    </w:pPr>
    <w:rPr>
      <w:rFonts w:ascii="Arial" w:cs="Arial" w:eastAsia="Arial" w:hAnsi="Arial"/>
      <w:b/>
      <w:bCs/>
      <w:color w:val="0E7C8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2026-05-01T00:44:28.043Z</dcterms:created>
  <dcterms:modified xsi:type="dcterms:W3CDTF">2026-05-01T00:44:28.044Z</dcterms:modified>
</cp:coreProperties>
</file>

<file path=docProps/custom.xml><?xml version="1.0" encoding="utf-8"?>
<Properties xmlns="http://schemas.openxmlformats.org/officeDocument/2006/custom-properties" xmlns:vt="http://schemas.openxmlformats.org/officeDocument/2006/docPropsVTypes"/>
</file>