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Manufacturing procurement (20 sites)</w:t>
      </w:r>
    </w:p>
    <w:p>
      <w:r>
        <w:t xml:space="preserve">Request for Proposal · Generated 2026-08-17 via the Netify RFP Builder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 xml:space="preserve">Field</w:t>
            </w:r>
          </w:p>
        </w:tc>
        <w:tc>
          <w:tcPr>
            <w:tcW w:type="dxa" w:w="4500"/>
          </w:tcPr>
          <w:p>
            <w: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t xml:space="preserve">Scope</w:t>
            </w:r>
          </w:p>
        </w:tc>
        <w:tc>
          <w:tcPr>
            <w:tcW w:type="dxa" w:w="4500"/>
          </w:tcPr>
          <w:p>
            <w:r>
              <w:t xml:space="preserve">Full SASE (no vendor-approach preference)</w:t>
            </w:r>
          </w:p>
        </w:tc>
      </w:tr>
      <w:tr>
        <w:tc>
          <w:tcPr>
            <w:tcW w:type="dxa" w:w="4500"/>
          </w:tcPr>
          <w:p>
            <w:r>
              <w:t xml:space="preserve">Delivery model</w:t>
            </w:r>
          </w:p>
        </w:tc>
        <w:tc>
          <w:tcPr>
            <w:tcW w:type="dxa" w:w="4500"/>
          </w:tcPr>
          <w:p>
            <w:r>
              <w:t xml:space="preserve">Co-managed</w:t>
            </w:r>
          </w:p>
        </w:tc>
      </w:tr>
      <w:tr>
        <w:tc>
          <w:tcPr>
            <w:tcW w:type="dxa" w:w="4500"/>
          </w:tcPr>
          <w:p>
            <w:r>
              <w:t xml:space="preserve">Sector</w:t>
            </w:r>
          </w:p>
        </w:tc>
        <w:tc>
          <w:tcPr>
            <w:tcW w:type="dxa" w:w="4500"/>
          </w:tcPr>
          <w:p>
            <w:r>
              <w:t xml:space="preserve">Manufacturing</w:t>
            </w:r>
          </w:p>
        </w:tc>
      </w:tr>
      <w:tr>
        <w:tc>
          <w:tcPr>
            <w:tcW w:type="dxa" w:w="4500"/>
          </w:tcPr>
          <w:p>
            <w:r>
              <w:t xml:space="preserve">Sites</w:t>
            </w:r>
          </w:p>
        </w:tc>
        <w:tc>
          <w:tcPr>
            <w:tcW w:type="dxa" w:w="4500"/>
          </w:tcPr>
          <w:p>
            <w:r>
              <w:t xml:space="preserve">20</w:t>
            </w:r>
          </w:p>
        </w:tc>
      </w:tr>
      <w:tr>
        <w:tc>
          <w:tcPr>
            <w:tcW w:type="dxa" w:w="4500"/>
          </w:tcPr>
          <w:p>
            <w:r>
              <w:t xml:space="preserve">Published version</w:t>
            </w:r>
          </w:p>
        </w:tc>
        <w:tc>
          <w:tcPr>
            <w:tcW w:type="dxa" w:w="4500"/>
          </w:tcPr>
          <w:p>
            <w:r>
              <w:t xml:space="preserve">v2, 2026-08-17</w:t>
            </w:r>
          </w:p>
        </w:tc>
      </w:tr>
      <w:tr>
        <w:tc>
          <w:tcPr>
            <w:tcW w:type="dxa" w:w="4500"/>
          </w:tcPr>
          <w:p>
            <w:r>
              <w:t xml:space="preserve">Document content hash</w:t>
            </w:r>
          </w:p>
        </w:tc>
        <w:tc>
          <w:tcPr>
            <w:tcW w:type="dxa" w:w="4500"/>
          </w:tcPr>
          <w:p>
            <w:r>
              <w:t xml:space="preserve">abc123def456</w:t>
            </w:r>
          </w:p>
        </w:tc>
      </w:tr>
    </w:tbl>
    <w:p>
      <w:r>
        <w:rPr>
          <w:b w:val="false"/>
          <w:bCs w:val="false"/>
        </w:rPr>
        <w:t xml:space="preserve"/>
      </w:r>
      <w:r>
        <w:rPr>
          <w:b/>
          <w:bCs/>
        </w:rPr>
        <w:t xml:space="preserve">Accepted assumptions:</w:t>
      </w:r>
      <w:r>
        <w:rPr>
          <w:b w:val="false"/>
          <w:bCs w:val="false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Single region: UK</w:t>
      </w:r>
    </w:p>
    <w:p>
      <w:pPr>
        <w:pStyle w:val="ListParagraph"/>
        <w:numPr>
          <w:ilvl w:val="0"/>
          <w:numId w:val="1"/>
        </w:numPr>
      </w:pPr>
      <w:r>
        <w:t xml:space="preserve">Standard 14-day response window</w:t>
      </w:r>
    </w:p>
    <w:p>
      <w:pPr>
        <w:pStyle w:val="Heading2"/>
        <w:spacing w:before="240"/>
      </w:pPr>
      <w:r>
        <w:t xml:space="preserve">Project background</w:t>
      </w:r>
    </w:p>
    <w:p>
      <w:r>
        <w:t xml:space="preserve">Manufacturing company, 20 sites across the UK, 50 remote users, replacing an ageing MPLS network with SD-WAN and full SASE.</w:t>
      </w:r>
    </w:p>
    <w:p>
      <w:pPr>
        <w:pStyle w:val="Heading2"/>
        <w:spacing w:before="240"/>
      </w:pPr>
      <w:r>
        <w:t xml:space="preserve">Organisation and scale</w:t>
      </w:r>
    </w:p>
    <w:p>
      <w:pPr>
        <w:spacing w:before="120"/>
      </w:pPr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[MANDATORY]</w:t>
      </w:r>
      <w:r>
        <w:rPr>
          <w:b w:val="false"/>
          <w:bCs w:val="false"/>
        </w:rPr>
        <w:t xml:space="preserve"> What is your total site count and regional distribution?</w:t>
      </w:r>
    </w:p>
    <w:p>
      <w:pPr>
        <w:pStyle w:val="ListParagraph"/>
        <w:numPr>
          <w:ilvl w:val="1"/>
          <w:numId w:val="1"/>
        </w:numPr>
      </w:pPr>
      <w:r>
        <w:t xml:space="preserve">Evidence required: Site list with addresses</w:t>
      </w:r>
    </w:p>
    <w:p>
      <w:pPr>
        <w:pStyle w:val="ListParagraph"/>
        <w:numPr>
          <w:ilvl w:val="1"/>
          <w:numId w:val="1"/>
        </w:numPr>
      </w:pPr>
      <w:r>
        <w:t xml:space="preserve">Why this matters: Determines deployment complexity</w:t>
      </w:r>
    </w:p>
    <w:p>
      <w:pPr>
        <w:pStyle w:val="ListParagraph"/>
        <w:numPr>
          <w:ilvl w:val="1"/>
          <w:numId w:val="1"/>
        </w:numPr>
      </w:pPr>
      <w:r>
        <w:t xml:space="preserve">Weighting: 5/5 (required)</w:t>
      </w:r>
    </w:p>
    <w:p>
      <w:pPr>
        <w:spacing w:before="120"/>
      </w:pPr>
      <w:r>
        <w:t xml:space="preserve">2. What operating model do you require?</w:t>
      </w:r>
    </w:p>
    <w:p>
      <w:pPr>
        <w:pStyle w:val="ListParagraph"/>
        <w:numPr>
          <w:ilvl w:val="1"/>
          <w:numId w:val="1"/>
        </w:numPr>
      </w:pPr>
      <w:r>
        <w:t xml:space="preserve">Weighting: 3/5</w:t>
      </w:r>
    </w:p>
    <w:p>
      <w:pPr>
        <w:pStyle w:val="Heading2"/>
        <w:spacing w:before="240"/>
      </w:pPr>
      <w:r>
        <w:t xml:space="preserve">Evidence checklist</w:t>
      </w:r>
    </w:p>
    <w:p>
      <w:r>
        <w:t xml:space="preserve">☐ </w:t>
      </w:r>
      <w:r>
        <w:t xml:space="preserve">Site list with addresses (1 question)</w:t>
      </w:r>
    </w:p>
    <w:p>
      <w:r>
        <w:t xml:space="preserve">☐ </w:t>
      </w:r>
      <w:r>
        <w:t xml:space="preserve">Reference customer list (2 questions)</w:t>
      </w:r>
    </w:p>
    <w:p>
      <w:pPr>
        <w:pStyle w:val="Heading2"/>
        <w:spacing w:before="240"/>
      </w:pPr>
      <w:r>
        <w:t xml:space="preserve">Scoring approach</w:t>
      </w:r>
    </w:p>
    <w:p>
      <w:r>
        <w:t xml:space="preserve">Responses are scored per question (1-5) multiplied by the question weighting.</w:t>
      </w:r>
    </w:p>
    <w:tbl>
      <w:tblPr>
        <w:tblW w:type="dxa" w:w="90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 xml:space="preserve">Section</w:t>
            </w:r>
          </w:p>
        </w:tc>
        <w:tc>
          <w:tcPr>
            <w:tcW w:type="dxa" w:w="1800"/>
          </w:tcPr>
          <w:p>
            <w:r>
              <w:t xml:space="preserve">Questions</w:t>
            </w:r>
          </w:p>
        </w:tc>
        <w:tc>
          <w:tcPr>
            <w:tcW w:type="dxa" w:w="1800"/>
          </w:tcPr>
          <w:p>
            <w:r>
              <w:t xml:space="preserve">Required</w:t>
            </w:r>
          </w:p>
        </w:tc>
        <w:tc>
          <w:tcPr>
            <w:tcW w:type="dxa" w:w="1800"/>
          </w:tcPr>
          <w:p>
            <w:r>
              <w:t xml:space="preserve">Mandatory (pass/fail)</w:t>
            </w:r>
          </w:p>
        </w:tc>
        <w:tc>
          <w:tcPr>
            <w:tcW w:type="dxa" w:w="1800"/>
          </w:tcPr>
          <w:p>
            <w:r>
              <w:t xml:space="preserve">Weight share</w:t>
            </w:r>
          </w:p>
        </w:tc>
      </w:tr>
      <w:tr>
        <w:tc>
          <w:tcPr>
            <w:tcW w:type="dxa" w:w="1800"/>
          </w:tcPr>
          <w:p>
            <w:r>
              <w:t xml:space="preserve">Organisation and scale</w:t>
            </w:r>
          </w:p>
        </w:tc>
        <w:tc>
          <w:tcPr>
            <w:tcW w:type="dxa" w:w="1800"/>
          </w:tcPr>
          <w:p>
            <w:r>
              <w:t xml:space="preserve">2</w:t>
            </w:r>
          </w:p>
        </w:tc>
        <w:tc>
          <w:tcPr>
            <w:tcW w:type="dxa" w:w="1800"/>
          </w:tcPr>
          <w:p>
            <w:r>
              <w:t xml:space="preserve">1</w:t>
            </w:r>
          </w:p>
        </w:tc>
        <w:tc>
          <w:tcPr>
            <w:tcW w:type="dxa" w:w="1800"/>
          </w:tcPr>
          <w:p>
            <w:r>
              <w:t xml:space="preserve">1</w:t>
            </w:r>
          </w:p>
        </w:tc>
        <w:tc>
          <w:tcPr>
            <w:tcW w:type="dxa" w:w="1800"/>
          </w:tcPr>
          <w:p>
            <w:r>
              <w:t xml:space="preserve">45%</w:t>
            </w:r>
          </w:p>
        </w:tc>
      </w:tr>
      <w:tr>
        <w:tc>
          <w:tcPr>
            <w:tcW w:type="dxa" w:w="1800"/>
          </w:tcPr>
          <w:p>
            <w:r>
              <w:t xml:space="preserve">Solution scope</w:t>
            </w:r>
          </w:p>
        </w:tc>
        <w:tc>
          <w:tcPr>
            <w:tcW w:type="dxa" w:w="1800"/>
          </w:tcPr>
          <w:p>
            <w:r>
              <w:t xml:space="preserve">3</w:t>
            </w:r>
          </w:p>
        </w:tc>
        <w:tc>
          <w:tcPr>
            <w:tcW w:type="dxa" w:w="1800"/>
          </w:tcPr>
          <w:p>
            <w:r>
              <w:t xml:space="preserve">2</w:t>
            </w:r>
          </w:p>
        </w:tc>
        <w:tc>
          <w:tcPr>
            <w:tcW w:type="dxa" w:w="1800"/>
          </w:tcPr>
          <w:p>
            <w:r>
              <w:t xml:space="preserve">0</w:t>
            </w:r>
          </w:p>
        </w:tc>
        <w:tc>
          <w:tcPr>
            <w:tcW w:type="dxa" w:w="1800"/>
          </w:tcPr>
          <w:p>
            <w:r>
              <w:t xml:space="preserve">55%</w:t>
            </w:r>
          </w:p>
        </w:tc>
      </w:tr>
    </w:tbl>
    <w:p>
      <w:pPr>
        <w:pStyle w:val="Heading2"/>
        <w:spacing w:before="240"/>
      </w:pPr>
      <w:r>
        <w:t xml:space="preserve">Appendix: provenance and review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Human review required.</w:t>
      </w:r>
      <w:r>
        <w:rPr>
          <w:b w:val="false"/>
          <w:bCs w:val="false"/>
        </w:rPr>
        <w:t xml:space="preserve"> This document was assembled with AI assistance.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Manufacturing procurement (20 sites)</dc:title>
  <dc:creator>Netify</dc:creator>
  <dc:description>Generated by the Netify Living Procurement OS</dc:description>
  <cp:lastModifiedBy>Un-named</cp:lastModifiedBy>
  <cp:revision>1</cp:revision>
  <dcterms:created xsi:type="dcterms:W3CDTF">2026-08-17T10:45:28.918Z</dcterms:created>
  <dcterms:modified xsi:type="dcterms:W3CDTF">2026-08-17T10:45:28.918Z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