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微软雅黑" w:hAnsi="微软雅黑" w:eastAsia="微软雅黑"/>
          <w:b/>
          <w:sz w:val="40"/>
        </w:rPr>
        <w:t>高校公开资料采集 · 使用教程</w:t>
      </w:r>
    </w:p>
    <w:p>
      <w:pPr>
        <w:spacing w:after="280"/>
        <w:jc w:val="center"/>
      </w:pPr>
      <w:r>
        <w:rPr>
          <w:rFonts w:ascii="微软雅黑" w:hAnsi="微软雅黑" w:eastAsia="微软雅黑"/>
          <w:b w:val="0"/>
          <w:sz w:val="21"/>
        </w:rPr>
        <w:t>从官方免登录公开源自动发现并采集培养方案 / 专业介绍 / 课程大纲 / 年度报告，逐份落盘并登记可溯源的来源链接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F4E79"/>
          <w:sz w:val="30"/>
        </w:rPr>
        <w:t>一、这是什么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给定“学校名 + 官方域名”，自动从官方公开网页发现并采集四类材料：培养方案、专业介绍、课程大纲、年度报告（就业质量 / 本科教学质量）。每采一份，都会记下它的下载直链和挂链接的那个网页，最后汇总成一份可点击、可核对的台账。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适用于任意一所中国高校（*.edu.cn），不限地域。核心价值：结果可溯源、可复现——你要做分析时，能一键跳回学校官网核对原文。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F4E79"/>
          <w:sz w:val="30"/>
        </w:rPr>
        <w:t>二、能采什么、不能采什么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能采（免登录公开源）：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学校官网、教务处、招生网、信息公开网上公开挂出的 PDF / 打包件（RAR、ZIP）。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只有网页正文、没有附件的材料（如部分专业介绍、通识课大纲）——只登记链接，不下载。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采不到（别抱期望）：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登录后才能看的教务系统内材料（本工具不登录、不用账号）。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没有任何一所学校把全校课程大纲公开挂在网上；整校批量大纲多在教务系统里，采不到。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被网站反爬（WAF / JS 挑战）挡住的页面——这是真实边界，工具会如实记下，不硬闯。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F4E79"/>
          <w:sz w:val="30"/>
        </w:rPr>
        <w:t>三、快速上手（三步）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第 1 步 · 给两个信息：采哪所学校、它的官方域名。域名由 Claude 先用联网搜索确认为官方 *.edu.cn（绝不瞎猜）。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第 2 步 · 自动发现（只侦察、不下载）：Claude 会摸清该校材料挂在哪些栏目页、附件直链是什么，并对每条候选实测可达性与文件类型，产出一份“候选确认表”给你过目。如果目标材料挂在被反爬挡住的子站、自动爬不到，Claude 会改用“先联网搜索定位到挂着材料的那一页，再交给脚本枚举下载”的精准方式——两种方式产出的台账完全一样。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第 3 步 · 一键采集 + 出台账：确认无误后，自动下载、校验完整性、按内容去重、分目录归档，并生成 Excel 台账与来源链接台账。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全程只需你给“哪所学校、哪类材料”，其余交给 Claude。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F4E79"/>
          <w:sz w:val="30"/>
        </w:rPr>
        <w:t>四、标准工作流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1. 明确院校与材料类型（培养方案 / 专业介绍 / 课程大纲 / 年度报告）。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2. 解析域名：联网确认该校官方 *.edu.cn 域名（不猜）。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3. 自动发现：探明栏目页与附件直链，每条实测可达性与文件类型（只读，不下载）。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4. 看候选确认表：每条候选都带 HTTP 状态 / 内容类型 / 字节数，是“真链接”的证据。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5. 一键采集：下载 → 校验文件头 → 与已有资料按内容去重 → 分目录落盘。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6. 打包件（RAR/ZIP）：自动解压，按内层文件夹重组，逐份登记。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7. 命名：培养方案/专业介绍按“年份_专业”；课程大纲按“课程号_课程名”。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8. 出台账：Excel（5 张表）+ 2 个 CSV，逐条含来源直链与承载页。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9. 收尾：临时文件走回收站；把新发现的学校来源记入来源清单，下次不用重找。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F4E79"/>
          <w:sz w:val="30"/>
        </w:rPr>
        <w:t>五、产物长什么样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每个文件都在目录里有一行记录，字段固定：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学校 | 材料类型 | 专业/说明 | 年份 | 文件名 | 大小 | 来源直链 | 承载页 | 采集日期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另有一张“链接台账”，专门登记页面级链接（哪怕没有附件也会登记），让你随时能跳回官方页面。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Excel 台账共 5 张表：总览 / 按院校汇总 / 明细 / 链接台账 / 未成功入库；另出 2 个 CSV（采集清单、链接台账）。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目录结构：新增数据 / &lt;学校&gt; / &lt;材料类型&gt; / &lt;文件&gt;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F4E79"/>
          <w:sz w:val="30"/>
        </w:rPr>
        <w:t>六、配置说明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交付目录：由你指定，脚本按“学校 / 材料类型”自动建子目录。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RAR 解压：自动探测本机已有的 7-Zip / Bandizip，无需你安装任何软件。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外部工具（解压器 / curl / PowerShell）全部自动探测，也可用环境变量覆盖。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原始数据：你的原始资料目录只读，本工具绝不改动、删除、改名。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删除：所有临时文件都进回收站，不做永久删除；无回收站时改为隔离，文件不丢。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F4E79"/>
          <w:sz w:val="30"/>
        </w:rPr>
        <w:t>七、常见问题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Q：为什么某校某类材料一份都没采到？</w:t>
      </w:r>
    </w:p>
    <w:p>
      <w:pPr>
        <w:spacing w:after="160"/>
      </w:pPr>
      <w:r>
        <w:rPr>
          <w:rFonts w:ascii="微软雅黑" w:hAnsi="微软雅黑" w:eastAsia="微软雅黑"/>
          <w:b w:val="0"/>
          <w:sz w:val="21"/>
        </w:rPr>
        <w:t>A：多半是该校把材料放在登录后才可见的教务系统里，或近年已停止公开。工具只采免登录公开源，采不到会如实记入“未成功入库”，不会编造。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Q：有的材料只给了链接、没下文件？</w:t>
      </w:r>
    </w:p>
    <w:p>
      <w:pPr>
        <w:spacing w:after="160"/>
      </w:pPr>
      <w:r>
        <w:rPr>
          <w:rFonts w:ascii="微软雅黑" w:hAnsi="微软雅黑" w:eastAsia="微软雅黑"/>
          <w:b w:val="0"/>
          <w:sz w:val="21"/>
        </w:rPr>
        <w:t>A：有些材料（如专业介绍、通识课大纲）只有网页正文、没有附件。按约定只登记链接，不下载网页文件，台账里照样能点击跳转。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Q：重复的文件会怎样？</w:t>
      </w:r>
    </w:p>
    <w:p>
      <w:pPr>
        <w:spacing w:after="160"/>
      </w:pPr>
      <w:r>
        <w:rPr>
          <w:rFonts w:ascii="微软雅黑" w:hAnsi="微软雅黑" w:eastAsia="微软雅黑"/>
          <w:b w:val="0"/>
          <w:sz w:val="21"/>
        </w:rPr>
        <w:t>A：按文件内容自动去重，和已有资料重复的会被剔除并记录为“重复”，不会重复入库。同一批再跑一遍也不会重复下载（已存在的会自动跳过）。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Q：能采任意学校吗？</w:t>
      </w:r>
    </w:p>
    <w:p>
      <w:pPr>
        <w:spacing w:after="160"/>
      </w:pPr>
      <w:r>
        <w:rPr>
          <w:rFonts w:ascii="微软雅黑" w:hAnsi="微软雅黑" w:eastAsia="微软雅黑"/>
          <w:b w:val="0"/>
          <w:sz w:val="21"/>
        </w:rPr>
        <w:t>A：适用于任何 *.edu.cn 高校，不限地域。但“有多少公开”因校而异——先跑一轮自动发现，看候选确认表就知道实际能采到多少。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Q：想一次采一整个地区的学校，行吗？</w:t>
      </w:r>
    </w:p>
    <w:p>
      <w:pPr>
        <w:spacing w:after="160"/>
      </w:pPr>
      <w:r>
        <w:rPr>
          <w:rFonts w:ascii="微软雅黑" w:hAnsi="微软雅黑" w:eastAsia="微软雅黑"/>
          <w:b w:val="0"/>
          <w:sz w:val="21"/>
        </w:rPr>
        <w:t>A：行。直接说“把某省的 985 高校（或某市的高校）的培养方案都采了”，它会先从教育部高校名单里按地区 / 层次自动生成学校名单，再逐校采集，各校分开存（见第八节）。注意名单只含普通高校，不含成人高校与军队院校。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Q：为什么会采到“看起来不像材料”的网页？</w:t>
      </w:r>
    </w:p>
    <w:p>
      <w:pPr>
        <w:spacing w:after="160"/>
      </w:pPr>
      <w:r>
        <w:rPr>
          <w:rFonts w:ascii="微软雅黑" w:hAnsi="微软雅黑" w:eastAsia="微软雅黑"/>
          <w:b w:val="0"/>
          <w:sz w:val="21"/>
        </w:rPr>
        <w:t>A：极少数情况下，新闻页或招生页正文里出现了“培养方案”“年度报告”等词，可能被误判。工具已内置栏目黑名单与类型复核来尽量剔除；若仍发现不对的条目，告诉 Claude 用“指定承载页”方式重采即可，不会影响已确认的文件。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Q：有些链接提示被拦 / 打不开？</w:t>
      </w:r>
    </w:p>
    <w:p>
      <w:pPr>
        <w:spacing w:after="160"/>
      </w:pPr>
      <w:r>
        <w:rPr>
          <w:rFonts w:ascii="微软雅黑" w:hAnsi="微软雅黑" w:eastAsia="微软雅黑"/>
          <w:b w:val="0"/>
          <w:sz w:val="21"/>
        </w:rPr>
        <w:t>A：那是网站有反爬（WAF / 登录墙 / JS 挑战），属于真实边界，不是工具坏了。工具会如实记下“被拦”，不会伪造数据，也不会硬闯。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Q：链接会不会失效？</w:t>
      </w:r>
    </w:p>
    <w:p>
      <w:pPr>
        <w:spacing w:after="160"/>
      </w:pPr>
      <w:r>
        <w:rPr>
          <w:rFonts w:ascii="微软雅黑" w:hAnsi="微软雅黑" w:eastAsia="微软雅黑"/>
          <w:b w:val="0"/>
          <w:sz w:val="21"/>
        </w:rPr>
        <w:t>A：高校栏目常改版。台账里每条链接都是采集当天实测可达的；用之前建议再核一次。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Q：能在其它 Agent（Codex、WorkBuddy、千问办公、DeepSeek Harness）里用吗？</w:t>
      </w:r>
    </w:p>
    <w:p>
      <w:pPr>
        <w:spacing w:after="160"/>
      </w:pPr>
      <w:r>
        <w:rPr>
          <w:rFonts w:ascii="微软雅黑" w:hAnsi="微软雅黑" w:eastAsia="微软雅黑"/>
          <w:b w:val="0"/>
          <w:sz w:val="21"/>
        </w:rPr>
        <w:t>A：能。本 skill 带一个零依赖的 MCP 服务，装一次即可让这些客户端用同一套采集能力（见第九节）。不需要你额外安装 Python 包。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Q：DeepSeek Harness 里怎么装？</w:t>
      </w:r>
    </w:p>
    <w:p>
      <w:pPr>
        <w:spacing w:after="160"/>
      </w:pPr>
      <w:r>
        <w:rPr>
          <w:rFonts w:ascii="微软雅黑" w:hAnsi="微软雅黑" w:eastAsia="微软雅黑"/>
          <w:b w:val="0"/>
          <w:sz w:val="21"/>
        </w:rPr>
        <w:t>A：它和别的客户端不同——在 DSH 里 skill 和插件分开了：最快是把本工具整个文件夹放进 DSH 的技能目录（见第十节）；也可在桌面版“设置 → 插件”里填本仓库地址一键装。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F4E79"/>
          <w:sz w:val="30"/>
        </w:rPr>
        <w:t>八、按地区批量采集（省 / 985·211）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不用一所一所报校名。你可以直接说“把湖南的 985 高校的培养方案都采了”，它会先从教育部《全国普通高等学校名单》里，按你要的地区 / 层次，自动生成一份学校名单。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三步：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1. 生成名单：按 省份 / 城市 / 层次（本科·专科）/ 预设（985·211）筛出学校，得到一份名单文件（纯本地完成，不联网、不猜域名）。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2. 补域名：名单里每所学校都需要它的官方域名，两种来源——① 你自己提供：把“学校→域名”写成一个小文件给我（最准）；② 让我代查：对没有域名的学校，我用联网搜索逐校找到官方 *.edu.cn 域名，并记下证据页（绝不瞎猜）。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3. 逐校采集：名单齐了，就和单校一样逐校发现 → 下载 → 出台账，每所学校各自一个子文件夹。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名单口径（重要）：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这份名单 = 教育部《全国普通高等学校名单》，只含普通高校（本科 + 专科）。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不含成人高校（教育部另有一份《全国成人高等学校名单》）——默认不采，需要时可以补入。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不含军队院校（如国防科技大学）——按 985/211 筛选时，这些校名会明确列在“未匹配”里，不会被悄悄丢掉。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关于“能不能采到”：地区批量是“按你给的名单逐校做”，每所学校能不能采到，取决于它有没有公开源——有的学校挂得全，有的几乎没有，所以产出会有多有少，这是正常的。范围越大越慢：几所学校是分钟级，整省几十上百所会明显更久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F4E79"/>
          <w:sz w:val="30"/>
        </w:rPr>
        <w:t>九、在别的 Agent 里用（Claude Code / Codex / WorkBuddy / 千问办公）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这套采集能力不止 Claude Code 能用。它带一个零依赖的 MCP 服务，把同一套本事交给别的 Agent，你不需要额外安装任何东西。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先做一步（所有客户端都要）：在仓库目录里运行下面这条命令，它会打印一段可直接粘贴的 JSON 配置，里面已经填好你本机的路径。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python scripts/mcp_server.py --print-config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各客户端怎么装（照着做）：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Claude Code：在仓库目录运行 python scripts/mcp_server.py --install claude，它会自动帮你写好配置；若你是用 /plugin 装的插件，MCP 已经自动挂上，什么都不用做。装好后运行 claude mcp list，列表里出现 edu-material-harvest 就成功了。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Codex：运行 python scripts/mcp_server.py --install codex。装好后运行 codex mcp get edu-material-harvest，能打印出配置即可。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WorkBuddy：打开它的“连接器（MCP）”，新建一个服务器，类型选 stdio（本地进程），把打印出来的 command 填到“命令”栏、args 填到“参数”栏。列表里能看到它、能展开出工具，就算装好了。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千问办公：桌面端“扩展 → 连接器 → + 添加”→ 选“填写/粘贴 JSON 配置”，把打印出来的那段 JSON 整段粘进去（或选“手动添加配置”，类型选 STDIO，再分开填 command / args）。注意：加完必须新建一个任务才生效；在“连接器 → 已安装 → 自定义”里能展开出工具列表，才算真连上——开关是开的，不代表已经连上。</w:t>
      </w:r>
    </w:p>
    <w:p>
      <w:pPr>
        <w:spacing w:after="200"/>
      </w:pPr>
      <w:r>
        <w:rPr>
          <w:rFonts w:ascii="微软雅黑" w:hAnsi="微软雅黑" w:eastAsia="微软雅黑"/>
          <w:b w:val="0"/>
          <w:sz w:val="21"/>
        </w:rPr>
        <w:t>Claude Desktop / Cursor / Cline：打开它各自的 MCP 配置文件，把打印出来的那段 JSON 粘进去，然后重启该客户端。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装上后，客户端里会出现 harvest_school（一键采集）、harvest_pages（指定承载页采集）等工具；说“采集 XX 大学的培养方案”即可。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长任务会自动转后台：工具先返回一个任务号，稍等片刻再取结果，不会把客户端卡到超时。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想让它更省心：把“某校挂着材料的那一页”网址直接告诉它，它就走精准直采，比全站找更稳。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注意：若客户端找不到 Python，就用 --print-config 打印出的绝对路径。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F4E79"/>
          <w:sz w:val="30"/>
        </w:rPr>
        <w:t>十、在 DeepSeek Harness 里用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DeepSeek Harness（DSH）是 DeepSeek 官方的插件化 Agent，桌面版能从“设置 → 插件”里加东西。它和别的客户端不同：在 DSH 里，skill 和插件是两套——skill 是给模型看的 Markdown 指令，靠“放进技能目录”生效，不能用“添加插件”装；插件才是“添加插件”里那种包。本工具两种都备好了。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方式一（最快）· 当 skill 用：把本工具的整个文件夹，复制到 DSH 的技能目录：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Windows 用户级：%USERPROFILE%\.dsh\skills\edu-material-harvest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或跨工具的共享目录：%USERPROFILE%\.agents\skills\edu-material-harvest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放好即生效、不用重启。两条注意：目录名要保持 edu-material-harvest，而且必须直接放在这一层（再往下套一层就不会被发现）。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方式二 · 当插件用（GitHub 一键）：在桌面版“设置 → 插件 → 添加插件”里，填本仓库的 GitHub 地址安装，装完重启即可。它也能从一个本地文件夹安装。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方式三 · 走 MCP：把连接信息（那段 JSON）贴进 DSH 的 MCP 配置，工具会以 mcp__ 开头出现。DSH 目前只认工具、不认资源手册——不过“名单口径”这类要点已经写在工具返回里了，不会漏。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依赖：DSH 自带 Python 3.12（出台账要用的库已含）。若缺 PDF 取名用的库，文件名会退化为通用名，台账照常生成。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sz w:val="18"/>
      </w:rPr>
      <w:t xml:space="preserve">第 </w:t>
    </w:r>
    <w:r>
      <w:rPr>
        <w:rFonts w:ascii="微软雅黑" w:hAnsi="微软雅黑" w:eastAsia="微软雅黑"/>
        <w:b w:val="0"/>
        <w:sz w:val="18"/>
      </w:rPr>
      <w:fldChar w:fldCharType="begin"/>
      <w:instrText xml:space="preserve">PAGE</w:instrText>
      <w:fldChar w:fldCharType="end"/>
    </w:r>
    <w:r>
      <w:rPr>
        <w:rFonts w:ascii="微软雅黑" w:hAnsi="微软雅黑" w:eastAsia="微软雅黑"/>
        <w:b w:val="0"/>
        <w:sz w:val="18"/>
      </w:rPr>
      <w:t xml:space="preserve"> 页 / 共 </w:t>
    </w:r>
    <w:r>
      <w:rPr>
        <w:rFonts w:ascii="微软雅黑" w:hAnsi="微软雅黑" w:eastAsia="微软雅黑"/>
        <w:b w:val="0"/>
        <w:sz w:val="18"/>
      </w:rPr>
      <w:fldChar w:fldCharType="begin"/>
      <w:instrText xml:space="preserve">NUMPAGES</w:instrText>
      <w:fldChar w:fldCharType="end"/>
    </w:r>
    <w:r>
      <w:rPr>
        <w:rFonts w:ascii="微软雅黑" w:hAnsi="微软雅黑" w:eastAsia="微软雅黑"/>
        <w:b w:val="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