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sz w:val="40"/>
        </w:rPr>
        <w:t>高校公开资料采集 · 使用教程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sz w:val="21"/>
        </w:rPr>
        <w:t>从官方免登录公开源自动发现并采集培养方案 / 专业介绍 / 课程大纲 / 年度报告，逐份落盘并登记可溯源的来源链接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一、这是什么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给定“学校名 + 官方域名”，自动从官方公开网页发现并采集四类材料：培养方案、专业介绍、课程大纲、年度报告（就业质量 / 本科教学质量）。每采一份，都会记下它的下载直链和挂链接的那个网页，最后汇总成一份可点击、可核对的台账。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适用于任意一所中国高校（*.edu.cn），不限地域。核心价值：结果可溯源、可复现——你要做分析时，能一键跳回学校官网核对原文。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二、能采什么、不能采什么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能采（免登录公开源）：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学校官网、教务处、招生网、信息公开网上公开挂出的 PDF / 打包件（RAR、ZIP）。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只有网页正文、没有附件的材料（如部分专业介绍、通识课大纲）——只登记链接，不下载。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采不到（别抱期望）：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登录后才能看的教务系统内材料（本工具不登录、不用账号）。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没有任何一所学校把全校课程大纲公开挂在网上；整校批量大纲多在教务系统里，采不到。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被网站反爬（WAF / JS 挑战）挡住的页面——这是真实边界，工具会如实记下，不硬闯。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三、快速上手（三步）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 1 步 · 给两个信息：采哪所学校、它的官方域名。域名由 Claude 先用联网搜索确认为官方 *.edu.cn（绝不瞎猜）。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 2 步 · 自动发现（只侦察、不下载）：Claude 会摸清该校材料挂在哪些栏目页、附件直链是什么，并对每条候选实测可达性与文件类型，产出一份“候选确认表”给你过目。如果目标材料挂在被反爬挡住的子站、自动爬不到，Claude 会改用“先联网搜索定位到挂着材料的那一页，再交给脚本枚举下载”的精准方式——两种方式产出的台账完全一样。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第 3 步 · 一键采集 + 出台账：确认无误后，自动下载、校验完整性、按内容去重、分目录归档，并生成 Excel 台账与来源链接台账。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全程只需你给“哪所学校、哪类材料”，其余交给 Claude。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四、标准工作流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明确院校与材料类型（培养方案 / 专业介绍 / 课程大纲 / 年度报告）。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解析域名：联网确认该校官方 *.edu.cn 域名（不猜）。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自动发现：探明栏目页与附件直链，每条实测可达性与文件类型（只读，不下载）。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4. 看候选确认表：每条候选都带 HTTP 状态 / 内容类型 / 字节数，是“真链接”的证据。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5. 一键采集：下载 → 校验文件头 → 与已有资料按内容去重 → 分目录落盘。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6. 打包件（RAR/ZIP）：自动解压，按内层文件夹重组，逐份登记。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7. 命名：培养方案/专业介绍按“年份_专业”；课程大纲按“课程号_课程名”。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8. 出台账：Excel（5 张表）+ 2 个 CSV，逐条含来源直链与承载页。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9. 收尾：临时文件走回收站；把新发现的学校来源记入来源清单，下次不用重找。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五、产物长什么样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每个文件都在目录里有一行记录，字段固定：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学校 | 材料类型 | 专业/说明 | 年份 | 文件名 | 大小 | 来源直链 | 承载页 | 采集日期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另有一张“链接台账”，专门登记页面级链接（哪怕没有附件也会登记），让你随时能跳回官方页面。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Excel 台账共 5 张表：总览 / 按院校汇总 / 明细 / 链接台账 / 未成功入库；另出 2 个 CSV（采集清单、链接台账）。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目录结构：新增数据 / &lt;学校&gt; / &lt;材料类型&gt; / &lt;文件&gt;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六、配置说明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交付目录：由你指定，脚本按“学校 / 材料类型”自动建子目录。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RAR 解压：自动探测本机已有的 7-Zip / Bandizip，无需你安装任何软件。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外部工具（解压器 / curl / PowerShell）全部自动探测，也可用环境变量覆盖。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原始数据：你的原始资料目录只读，本工具绝不改动、删除、改名。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删除：所有临时文件都进回收站，不做永久删除；无回收站时改为隔离，文件不丢。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七、常见问题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Q：为什么某校某类材料一份都没采到？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A：多半是该校把材料放在登录后才可见的教务系统里，或近年已停止公开。工具只采免登录公开源，采不到会如实记入“未成功入库”，不会编造。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Q：有的材料只给了链接、没下文件？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A：有些材料（如专业介绍、通识课大纲）只有网页正文、没有附件。按约定只登记链接，不下载网页文件，台账里照样能点击跳转。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Q：重复的文件会怎样？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A：按文件内容自动去重，和已有资料重复的会被剔除并记录为“重复”，不会重复入库。同一批再跑一遍也不会重复下载（已存在的会自动跳过）。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Q：能采任意学校吗？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A：适用于任何 *.edu.cn 高校，不限地域。但“有多少公开”因校而异——先跑一轮自动发现，看候选确认表就知道实际能采到多少。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Q：想一次采一整个地区的学校，行吗？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A：行。直接说“把某省的 985 高校（或某市的高校）的培养方案都采了”，它会先从教育部高校名单里按地区 / 层次自动生成学校名单，再逐校采集，各校分开存（见第八节）。注意名单只含普通高校，不含成人高校与军队院校。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Q：为什么会采到“看起来不像材料”的网页？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A：极少数情况下，新闻页或招生页正文里出现了“培养方案”“年度报告”等词，可能被误判。工具已内置栏目黑名单与类型复核来尽量剔除；若仍发现不对的条目，告诉 Claude 用“指定承载页”方式重采即可，不会影响已确认的文件。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Q：有些链接提示被拦 / 打不开？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A：那是网站有反爬（WAF / 登录墙 / JS 挑战），属于真实边界，不是工具坏了。工具会如实记下“被拦”，不会伪造数据，也不会硬闯。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Q：链接会不会失效？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A：高校栏目常改版。台账里每条链接都是采集当天实测可达的；用之前建议再核一次。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Q：能在其它 Agent（Codex、WorkBuddy、千问办公、DeepSeek Harness）里用吗？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A：能。本 skill 带一个零依赖的 MCP 服务，装一次即可让这些客户端用同一套采集能力（见第九节）。不需要你额外安装 Python 包。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Q：DeepSeek Harness 里怎么装？</w:t>
      </w:r>
    </w:p>
    <w:p>
      <w:pPr>
        <w:spacing w:after="160"/>
      </w:pPr>
      <w:r>
        <w:rPr>
          <w:rFonts w:ascii="微软雅黑" w:hAnsi="微软雅黑" w:eastAsia="微软雅黑"/>
          <w:b w:val="0"/>
          <w:sz w:val="21"/>
        </w:rPr>
        <w:t>A：它和别的客户端不同——在 DSH 里 skill 和插件分开了：最快是把本工具整个文件夹放进 DSH 的技能目录（见第十节）；也可在桌面版“设置 → 插件”里填本仓库地址一键装。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八、按地区批量采集（省 / 985·211）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不用一所一所报校名。你可以直接说“把湖南的 985 高校的培养方案都采了”，它会先从教育部《全国普通高等学校名单》里，按你要的地区 / 层次，自动生成一份学校名单。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三步：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生成名单：按 省份 / 城市 / 层次（本科·专科）/ 预设（985·211）筛出学校，得到一份名单文件（纯本地完成，不联网、不猜域名）。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补域名：名单里每所学校都需要它的官方域名，两种来源——① 你自己提供：把“学校→域名”写成一个小文件给我（最准）；② 让我代查：对没有域名的学校，我用联网搜索逐校找到官方 *.edu.cn 域名，并记下证据页（绝不瞎猜）。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逐校采集：名单齐了，就和单校一样逐校发现 → 下载 → 出台账，每所学校各自一个子文件夹。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名单口径（重要）：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这份名单 = 教育部《全国普通高等学校名单》，只含普通高校（本科 + 专科）。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不含成人高校（教育部另有一份《全国成人高等学校名单》）——默认不采，需要时可以补入。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不含军队院校（如国防科技大学）——按 985/211 筛选时，这些校名会明确列在“未匹配”里，不会被悄悄丢掉。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关于“能不能采到”：地区批量是“按你给的名单逐校做”，每所学校能不能采到，取决于它有没有公开源——有的学校挂得全，有的几乎没有，所以产出会有多有少，这是正常的。范围越大越慢：几所学校是分钟级，整省几十上百所会明显更久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九、在别的 Agent 里用（Claude Code / Codex / WorkBuddy / 千问办公）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这套采集能力不止 Claude Code 能用。它带一个零依赖的 MCP 服务，把同一套本事交给别的 Agent，你不需要额外安装任何东西。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接入三步（以 Claude Code 为例）：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1. 在 skill 目录下运行：python scripts/mcp_server.py --print-config，它会显示两行路径（解释器和脚本）。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2. 接入：python scripts/mcp_server.py --install claude（Codex 用 --install codex，WorkBuddy / 千问办公 用第一条打印出的信息在它们的“连接器 / MCP”里新建）。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3. 在客户端里就能看到 harvest_school（一键采集）、harvest_pages（指定承载页采集）等工具；说“采集 XX 大学的培养方案”即可。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长任务会自动转后台：工具先返回一个任务号，稍等片刻再取结果，不会把客户端卡到超时。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想让它更省心：把“某校挂着材料的那一页”网址直接告诉它，它就走精准直采，比全站找更稳。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注意：命令里的 Python 路径要与实际一致；若客户端找不到 Python，就用 --print-config 打印的绝对路径。</w:t>
      </w:r>
    </w:p>
    <w:p>
      <w:pPr>
        <w:spacing w:before="200" w:after="120"/>
      </w:pPr>
      <w:r>
        <w:rPr>
          <w:rFonts w:ascii="微软雅黑" w:hAnsi="微软雅黑" w:eastAsia="微软雅黑"/>
          <w:b/>
          <w:color w:val="1F4E79"/>
          <w:sz w:val="30"/>
        </w:rPr>
        <w:t>十、在 DeepSeek Harness 里用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DeepSeek Harness（DSH）是 DeepSeek 官方的插件化 Agent，桌面版能从“设置 → 插件”里加东西。它和别的客户端不同：在 DSH 里，skill 和插件是两套——skill 是给模型看的 Markdown 指令，靠“放进技能目录”生效，不能用“添加插件”装；插件才是“添加插件”里那种包。本工具两种都备好了。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方式一（最快）· 当 skill 用：把本工具的整个文件夹，复制到 DSH 的技能目录：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Windows 用户级：%USERPROFILE%\.dsh\skills\edu-material-harvest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或跨工具的共享目录：%USERPROFILE%\.agents\skills\edu-material-harvest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放好即生效、不用重启。两条注意：目录名要保持 edu-material-harvest，而且必须直接放在这一层（再往下套一层就不会被发现）。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方式二 · 当插件用（GitHub 一键）：在桌面版“设置 → 插件 → 添加插件”里，填本仓库的 GitHub 地址安装，装完重启即可。它也能从一个本地文件夹安装。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方式三 · 走 MCP：把连接信息（那段 JSON）贴进 DSH 的 MCP 配置，工具会以 mcp__ 开头出现。DSH 目前只认工具、不认资源手册——不过“名单口径”这类要点已经写在工具返回里了，不会漏。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依赖：DSH 自带 Python 3.12（出台账要用的库已含）。若缺 PDF 取名用的库，文件名会退化为通用名，台账照常生成。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sz w:val="18"/>
      </w:rPr>
      <w:t xml:space="preserve">第 </w:t>
    </w:r>
    <w:r>
      <w:rPr>
        <w:rFonts w:ascii="微软雅黑" w:hAnsi="微软雅黑" w:eastAsia="微软雅黑"/>
        <w:b w:val="0"/>
        <w:sz w:val="18"/>
      </w:rPr>
      <w:fldChar w:fldCharType="begin"/>
      <w:instrText xml:space="preserve">PAGE</w:instrText>
      <w:fldChar w:fldCharType="end"/>
    </w:r>
    <w:r>
      <w:rPr>
        <w:rFonts w:ascii="微软雅黑" w:hAnsi="微软雅黑" w:eastAsia="微软雅黑"/>
        <w:b w:val="0"/>
        <w:sz w:val="18"/>
      </w:rPr>
      <w:t xml:space="preserve"> 页 / 共 </w:t>
    </w:r>
    <w:r>
      <w:rPr>
        <w:rFonts w:ascii="微软雅黑" w:hAnsi="微软雅黑" w:eastAsia="微软雅黑"/>
        <w:b w:val="0"/>
        <w:sz w:val="18"/>
      </w:rPr>
      <w:fldChar w:fldCharType="begin"/>
      <w:instrText xml:space="preserve">NUMPAGES</w:instrText>
      <w:fldChar w:fldCharType="end"/>
    </w:r>
    <w:r>
      <w:rPr>
        <w:rFonts w:ascii="微软雅黑" w:hAnsi="微软雅黑" w:eastAsia="微软雅黑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