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88" w:lineRule="auto" w:before="0" w:after="200"/>
        <w:jc w:val="center"/>
      </w:pPr>
      <w:r>
        <w:rPr>
          <w:rFonts w:ascii="Times New Roman" w:hAnsi="Times New Roman" w:eastAsia="黑体" w:hint="eastAsia"/>
          <w:b/>
          <w:sz w:val="52"/>
        </w:rPr>
        <w:t>图情谱系学者数据采集</w:t>
      </w:r>
    </w:p>
    <w:p>
      <w:pPr>
        <w:spacing w:line="288" w:lineRule="auto" w:before="0" w:after="120"/>
        <w:jc w:val="center"/>
      </w:pPr>
      <w:r>
        <w:rPr>
          <w:rFonts w:ascii="Times New Roman" w:hAnsi="Times New Roman" w:eastAsia="黑体" w:hint="eastAsia"/>
          <w:b w:val="0"/>
          <w:sz w:val="40"/>
        </w:rPr>
        <w:t>使用教程</w:t>
      </w:r>
    </w:p>
    <w:p/>
    <w:p/>
    <w:p/>
    <w:p/>
    <w:p/>
    <w:p/>
    <w:p/>
    <w:p/>
    <w:p/>
    <w:p/>
    <w:p>
      <w:pPr>
        <w:spacing w:line="288" w:lineRule="auto" w:before="0" w:after="0"/>
        <w:jc w:val="center"/>
      </w:pPr>
      <w:r>
        <w:rPr>
          <w:rFonts w:ascii="Times New Roman" w:hAnsi="Times New Roman" w:eastAsia="宋体" w:hint="eastAsia"/>
          <w:b w:val="0"/>
          <w:sz w:val="24"/>
        </w:rPr>
        <w:t>2026 年 10 月</w:t>
      </w:r>
    </w:p>
    <w:p>
      <w:r>
        <w:br w:type="page"/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一、这套工具有什么用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这套工具解决的是采集完成后的交付问题。学者的论文、履历、活动动态分散在学院官网、期刊目录、数据库、公众号和会议页面里，不同的人按不同习惯整理，维护者收到后要逐条猜测出处、核对归属，返工量很大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工具包把交付格式固定下来：一位学者一个文件夹，每张表字段固定，每条记录都带来源编号和页面原句，关键页面保存快照。你按这套结构交回，维护者可以先跑校验器，再合并进站点。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你不需要接触网站代码，也不需要修改站点文件。你交的是原料，合并由维护者完成。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二、快速上手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整个流程分七步，第一次做建议照着顺序走。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794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步骤</w:t>
            </w:r>
          </w:p>
        </w:tc>
        <w:tc>
          <w:tcPr>
            <w:tcW w:type="dxa" w:w="4535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要做的事</w:t>
            </w:r>
          </w:p>
        </w:tc>
        <w:tc>
          <w:tcPr>
            <w:tcW w:type="dxa" w:w="3402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产物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拿到任务包，阅读 TASK.md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知道分到几位学者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t>确认身份前先查重：lislineage.com 搜姓名，已有页面的学者跳过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姓名、单位、研究方向、姓名变体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边查边登记来源 sources.csv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每条来源有编号和访问日期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填写论文、履历、活动、关系、著作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各业务表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记录检索审计 audit.csv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每个渠道查了什么、是否翻完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填 manifest.json，写 report.md</w:t>
            </w:r>
          </w:p>
        </w:tc>
        <w:tc>
          <w:tcPr>
            <w:tcW w:type="dxa" w:w="340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覆盖等级、边界与缺口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t>跑校验器，修到通过，每位学者一个 zip 交回</w:t>
            </w:r>
          </w:p>
        </w:tc>
        <w:tc>
          <w:tcPr>
            <w:tcW w:type="dxa" w:w="3402"/>
          </w:tcPr>
          <w:p>
            <w:r>
              <w:t>通过校验的数据包（每位学者一个压缩包）</w:t>
            </w:r>
          </w:p>
        </w:tc>
      </w:tr>
    </w:tbl>
    <w:p>
      <w:pPr>
        <w:spacing w:after="40"/>
      </w:pP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任务包长这样：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>B01_张三/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TASK.md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fenghuiling/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　　profile.csv　sources.csv　career.csv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　　papers_cn.csv　papers_intl.csv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　　activities.csv　relations.csv　books.csv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　　rejects.csv　audit.csv</w:t>
      </w:r>
    </w:p>
    <w:p>
      <w:pPr>
        <w:spacing w:line="300" w:lineRule="auto" w:before="0" w:after="0"/>
        <w:ind w:left="420"/>
      </w:pPr>
      <w:r>
        <w:rPr>
          <w:rFonts w:ascii="Times New Roman" w:hAnsi="Times New Roman" w:eastAsia="宋体" w:hint="eastAsia"/>
          <w:b w:val="0"/>
          <w:sz w:val="18"/>
        </w:rPr>
        <w:t xml:space="preserve">　　　　manifest.json　report.md　evidence/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一位采集人可以负责多位学者，仍然是一位学者一个文件夹，不要合并成一张大表。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三、标准工作流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每位学者按下面的顺序做。前一步没有定住，后一步容易白做。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第一步 确认身份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先快速查重：到 lislineage.com 搜姓名，已经有页面的学者跳过、不做。这一步看一眼就行，不用反复核对。确认要采之后，再从学院师资页确认姓名、院系、职称、研究方向，查 ORCID 和 OpenAlex 作者编号。把所有姓名写法记进 profile.csv 的 name_variants 列，包括英文名、拼音和常见误写。这一列决定后面能否正确判断作者列表里是不是本人。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第二步 来源普查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把能找到的页面先登记一遍：机构师资页、个人主页、ORCID、OpenAlex、期刊编委页、学会名单、公众号、会议页、学位论文库、出版社书目。每登记一条，就有一个 source_id。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先登记来源再填记录。不要等表格填完再回头补链接，那样很容易漏，也容易把两条来源混成一条。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第三步 论文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中文论文优先看期刊官网目录，按年卷期逐期翻，能看到完整作者与页码。知网、万方、国家哲学社会科学文献中心用来补漏。外文论文优先用 OpenAlex 的作者编号检索，再用 DOI 回到出版页核对题录。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每条论文必须写清 db_source，也就是你实际在哪类渠道看到的题录。写「期刊官网」、「知网」、「OpenAlex」，不要写「网络」。作者列表要完整，并确保里面有本学者。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第四步 被引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来源页有被引数字就记下来，并写明数据来源和抓取日期。页面没有这个信息，就写 unknown，数字留空。页面打不开、被拦截、需要登录，写 blocked，数字同样留空。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只有页面明确显示 0，才允许写 0，并且状态必须是 verified_zero。查不到当 0 是这套流程里最严重的错误之一，校验器会直接拦下。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第五步 履历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按时间顺序整理教育与任职，每段一行。每段都要有一手来源和页面原句。官方只写毕业年，就只填结束年，入学年留空。受聘公告只证明受聘这件事，不要写成至今在任。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学位与职务分开写，兼职单独成行。导师只在官方明确写出时填，不按同单位推测。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第六步 活动动态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用检索工具跨渠道搜：机构新闻、学院讲座、学会会议、公众号、获奖名单、评审公告。同一活动被多家转载只登记一次，选最原始的一手页面。日期只能确定到月就写年月，不要补日。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搜过的渠道要写进 audit.csv，零结果也写一行，注明检索式无结果。这样下一个人知道这里查过了，不会重复劳动。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第七步 关系与著作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师承关系以导师页、学位论文致谢、官方简介的明确表述为准。本学者是被指导方，other_name 填导师。不要仅凭同单位就判定同事。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著作以版权页、出版社书目或图书馆目录为准，写清责任方式。一部专著和它的章节不能重复计数，在 notes 里写明拆分关系。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第八步 检索闭合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每个渠道记四个数：渠道报告的总数、实际取回数、去重后的唯一数、是否翻到最后一页。四个数对得上，closure 写 closed；有任何一个对不上，写 open，并在 note 里说明原因。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有未闭合渠道的维度，覆盖等级最高只能评 B。</w:t>
      </w:r>
    </w:p>
    <w:p>
      <w:pPr>
        <w:keepNext/>
        <w:spacing w:line="360" w:lineRule="auto" w:before="240" w:after="80"/>
      </w:pPr>
      <w:r>
        <w:rPr>
          <w:rFonts w:ascii="Times New Roman" w:hAnsi="Times New Roman" w:eastAsia="黑体" w:hint="eastAsia"/>
          <w:b/>
          <w:sz w:val="24"/>
        </w:rPr>
        <w:t>第九步 自查与交付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填好 manifest.json 的覆盖等级和边界，写完 report.md 的边界与缺口，运行校验器，错误清零后把每位学者的文件夹单独压成一个 zip 交回。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四、关键字段怎么填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字段</w:t>
            </w:r>
          </w:p>
        </w:tc>
        <w:tc>
          <w:tcPr>
            <w:tcW w:type="dxa" w:w="4309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怎么填</w:t>
            </w:r>
          </w:p>
        </w:tc>
        <w:tc>
          <w:tcPr>
            <w:tcW w:type="dxa" w:w="2721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常见错误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source_id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来源编号，S001 起，业务表引用它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写了记录却没登记来源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excerpt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页面上能证明这条记录的原句，至少 6 个字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写「官网介绍」「见附件」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authors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完整作者序列，用竖线分隔，含本学者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只写「等」或漏掉本人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db_source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实际看到题录的渠道类型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写「网络」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cited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非负整数；未知留空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查不到填 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cited_status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verified、recorded_value、verified_zero、unknown、blocked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状态与数字互相矛盾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career.status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confirmed、candidate、unknown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二手来源也标 confirmed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audit.closure</w:t>
            </w:r>
          </w:p>
        </w:tc>
        <w:tc>
          <w:tcPr>
            <w:tcW w:type="dxa" w:w="430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closed 或 open</w:t>
            </w:r>
          </w:p>
        </w:tc>
        <w:tc>
          <w:tcPr>
            <w:tcW w:type="dxa" w:w="272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没翻完却写 closed</w:t>
            </w:r>
          </w:p>
        </w:tc>
      </w:tr>
    </w:tbl>
    <w:p>
      <w:pPr>
        <w:spacing w:after="40"/>
      </w:pP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五、覆盖等级与边界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覆盖等级不是自评成绩，它必须和审计记录对得上。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907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等级</w:t>
            </w:r>
          </w:p>
        </w:tc>
        <w:tc>
          <w:tcPr>
            <w:tcW w:type="dxa" w:w="3855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含义</w:t>
            </w:r>
          </w:p>
        </w:tc>
        <w:tc>
          <w:tcPr>
            <w:tcW w:type="dxa" w:w="3969"/>
            <w:shd w:val="clear" w:color="auto" w:fill="EDF1F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黑体" w:hint="eastAsia"/>
                <w:b/>
                <w:sz w:val="18"/>
              </w:rPr>
              <w:t>硬性要求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A</w:t>
            </w:r>
          </w:p>
        </w:tc>
        <w:tc>
          <w:tcPr>
            <w:tcW w:type="dxa" w:w="385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主渠道都查了，且都闭合</w:t>
            </w:r>
          </w:p>
        </w:tc>
        <w:tc>
          <w:tcPr>
            <w:tcW w:type="dxa" w:w="396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该维度至少 1 条记录，至少 1 条闭合审计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B</w:t>
            </w:r>
          </w:p>
        </w:tc>
        <w:tc>
          <w:tcPr>
            <w:tcW w:type="dxa" w:w="385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主渠道覆盖，但存在未闭合或受限</w:t>
            </w:r>
          </w:p>
        </w:tc>
        <w:tc>
          <w:tcPr>
            <w:tcW w:type="dxa" w:w="396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至少 1 条记录，报告写明受限点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C</w:t>
            </w:r>
          </w:p>
        </w:tc>
        <w:tc>
          <w:tcPr>
            <w:tcW w:type="dxa" w:w="3855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仅做探索性检索</w:t>
            </w:r>
          </w:p>
        </w:tc>
        <w:tc>
          <w:tcPr>
            <w:tcW w:type="dxa" w:w="3969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hint="eastAsia"/>
                <w:b w:val="0"/>
                <w:sz w:val="18"/>
              </w:rPr>
              <w:t>只能作为线索，报告写明未覆盖范围</w:t>
            </w:r>
          </w:p>
        </w:tc>
      </w:tr>
    </w:tbl>
    <w:p>
      <w:pPr>
        <w:spacing w:after="40"/>
      </w:pP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manifest.json 的 boundaries 至少写一条具体边界。例如「知网需登录，中文被引仅取到来源页可见的一条」或「研究院网站改版，受聘公告原文未取到」。不要写「尽力了」这类空话。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report.md 必须有「边界与缺口」小节，写清受限渠道、未覆盖范围、字段缺失以及与聚合页数字的差异。这套流程不要求也不允许宣称资料已经收齐。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六、自查与交付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有 Python 环境时，在工具包目录执行：</w:t>
      </w:r>
    </w:p>
    <w:p>
      <w:pPr>
        <w:spacing w:line="360" w:lineRule="auto" w:before="0" w:after="120"/>
        <w:ind w:left="420"/>
      </w:pPr>
      <w:r>
        <w:rPr>
          <w:rFonts w:ascii="Times New Roman" w:hAnsi="Times New Roman" w:eastAsia="宋体" w:hint="eastAsia"/>
          <w:b w:val="0"/>
          <w:sz w:val="20"/>
        </w:rPr>
        <w:t>python scripts/validate_package.py "批次目录路径"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没有 Python 时，用 Chrome 或 Edge 打开 checker/index.html，把批次文件夹拖进去，页面会列出问题。浏览器自查覆盖常见错误，最终以维护者运行脚本的结果为准。</w:t>
      </w:r>
    </w:p>
    <w:p>
      <w:pPr>
        <w:spacing w:line="360" w:lineRule="auto" w:before="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任务包放在哪个盘、哪个文件夹都行，按你自己电脑的习惯来。交付时把每位学者的文件夹单独压成一个 zip 发过来：右键该学者文件夹 → 发送到压缩文件，一位学者一个压缩包。微信、网盘、邮件都可以。不要把几位学者压进同一个 zip，不要平铺文件，不要改文件名，不要加「最终版」「副本」后缀。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七、常见问题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1. 没有 Python 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用浏览器打开 checker/index.html 自查。它不需要安装任何东西，拖动文件夹即可。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2. Excel 把日期改成了斜杠怎么办？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先选中整列，把单元格格式设为文本，再重新录入。日期统一写 2026-10-21 这种形式。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3. 打开 CSV 中文是乱码怎么办？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保存时选择「CSV UTF-8（逗号分隔）」。不要用默认的 CSV 保存，那会写成 GBK。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4. 找不到被引次数怎么办？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写 unknown，数字留空。页面打不开或需要登录写 blocked。不要写 0。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5. 搜到同名作者的文章怎么办？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核对单位、方向、合作者。确认不是本人就写进 rejects.csv，原因填「同名不同人」。拿不准的标 pending，不要直接收进论文表。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6. 同一场活动好几家都报道了怎么办？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只登记一次，来源选最原始的一手页面，其余在 notes 写「另见」。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7. 专著里的章节要不要单独算一篇？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不重复计算。专著进 books.csv，章节若独立署名可以在论文表登记并标注章节，同时在两处 notes 写清关系。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8. 没有数据的表要不要删？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不要删。保留表头即可，校验器按固定文件清单检查。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9. 能不能只交论文表？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不能。来源表、审计表、报告和边界说明是验收的一部分，缺少任何一项都算未完成。</w:t>
      </w:r>
    </w:p>
    <w:p>
      <w:pPr>
        <w:keepNext/>
        <w:spacing w:line="360" w:lineRule="auto" w:before="120" w:after="40"/>
      </w:pPr>
      <w:r>
        <w:rPr>
          <w:rFonts w:ascii="Times New Roman" w:hAnsi="Times New Roman" w:eastAsia="宋体" w:hint="eastAsia"/>
          <w:b/>
          <w:sz w:val="21"/>
        </w:rPr>
        <w:t>10. 校验器报错看不懂怎么办？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按提示定位到文件和行号。表头问题用模板重新复制表头；编码问题另存为 CSV UTF-8；source 不存在就补来源或改编号。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查不到就停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一本书的编号、一个出版日期、一个被引次数，搜上 5 到 10 分钟还找不到，就不要再搜了。在表里留空或写 unknown，去报告的「边界与缺口」记一句，接着做下一条。反复搜同一个东西只是浪费时间。身份对不上的情况除外——人没定住要停下来核实，不能边猜边收。</w:t>
      </w:r>
    </w:p>
    <w:p>
      <w:pPr>
        <w:keepNext/>
        <w:spacing w:line="360" w:lineRule="auto" w:before="360" w:after="160"/>
      </w:pPr>
      <w:r>
        <w:rPr>
          <w:rFonts w:ascii="Times New Roman" w:hAnsi="Times New Roman" w:eastAsia="黑体" w:hint="eastAsia"/>
          <w:b/>
          <w:sz w:val="32"/>
        </w:rPr>
        <w:t>八、禁止事项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编造网址、页码、DOI、被引次数、导师、获奖和日期。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把查不到写成 0，把打不开当成没有数据。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把同名作者的文章合并进本学者。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把专著与章节、连载文章重复计数。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删除冲突记录，让表格看起来整齐。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在报告里写「全部收齐」「穷尽」「无遗漏」。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修改站点文件 data.js、papers.js、profiles.js、changelog.html、cover-data.js。</w:t>
      </w:r>
    </w:p>
    <w:p>
      <w:pPr>
        <w:spacing w:line="360" w:lineRule="auto" w:before="0" w:after="60"/>
        <w:ind w:left="420" w:hanging="420"/>
      </w:pPr>
      <w:r>
        <w:rPr>
          <w:rFonts w:ascii="Times New Roman" w:hAnsi="Times New Roman" w:eastAsia="宋体" w:hint="eastAsia"/>
          <w:b w:val="0"/>
          <w:sz w:val="21"/>
        </w:rPr>
        <w:t xml:space="preserve">　为一条事实搜上十几遍换词硬搜（超过 5 到 10 分钟仍无结果就该停）。</w:t>
      </w:r>
    </w:p>
    <w:p>
      <w:pPr>
        <w:spacing w:line="360" w:lineRule="auto" w:before="160" w:after="120"/>
        <w:ind w:firstLine="420"/>
      </w:pPr>
      <w:r>
        <w:rPr>
          <w:rFonts w:ascii="Times New Roman" w:hAnsi="Times New Roman" w:eastAsia="宋体" w:hint="eastAsia"/>
          <w:b w:val="0"/>
          <w:sz w:val="21"/>
        </w:rPr>
        <w:t>字段的完整定义见 references/fields.md，来源规则见 references/sourcing-rules.md，判定事故清单见 references/rejection-cases.md。三份文档与本教程冲突时，以 schema/fields.json 为准。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hint="eastAsia"/>
        <w:b w:val="0"/>
        <w:sz w:val="18"/>
      </w:rPr>
      <w:t xml:space="preserve">第 </w:t>
    </w:r>
    <w:r>
      <w:rPr>
        <w:rFonts w:ascii="Times New Roman" w:hAnsi="Times New Roman" w:eastAsia="宋体" w:hint="eastAsia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hint="eastAsia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