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Clusters without any enrichment: Cluster 4, 22, 74</w:t>
      </w:r>
    </w:p>
    <w:p>
      <w:pPr>
        <w:pStyle w:val="BodyText"/>
      </w:pPr>
      <w:r>
        <w:t xml:space="preserve">Cluster 8:</w:t>
      </w:r>
    </w:p>
    <w:p>
      <w:pPr>
        <w:pStyle w:val="BodyText"/>
      </w:pPr>
      <w:r>
        <w:t xml:space="preserve">Biological process</w:t>
      </w:r>
    </w:p>
    <w:p>
      <w:pPr>
        <w:pStyle w:val="BodyText"/>
      </w:pPr>
      <w:r>
        <w:drawing>
          <wp:inline>
            <wp:extent cx="5334000" cy="31929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clu008__B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2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Cluster 13:</w:t>
      </w:r>
    </w:p>
    <w:p>
      <w:pPr>
        <w:pStyle w:val="BodyText"/>
      </w:pPr>
      <w:r>
        <w:t xml:space="preserve">Biological process</w:t>
      </w:r>
    </w:p>
    <w:p>
      <w:pPr>
        <w:pStyle w:val="BodyText"/>
      </w:pPr>
      <w:r>
        <w:drawing>
          <wp:inline>
            <wp:extent cx="5334000" cy="2489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clu013__B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Cluster 19:</w:t>
      </w:r>
    </w:p>
    <w:p>
      <w:pPr>
        <w:pStyle w:val="BodyText"/>
      </w:pPr>
      <w:r>
        <w:t xml:space="preserve">Biological process</w:t>
      </w:r>
    </w:p>
    <w:p>
      <w:pPr>
        <w:pStyle w:val="BodyText"/>
      </w:pPr>
      <w:r>
        <w:drawing>
          <wp:inline>
            <wp:extent cx="5334000" cy="41312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clu019__B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1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Molecular function</w:t>
      </w:r>
    </w:p>
    <w:p>
      <w:pPr>
        <w:pStyle w:val="BodyText"/>
      </w:pPr>
      <w:r>
        <w:drawing>
          <wp:inline>
            <wp:extent cx="5334000" cy="60473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clu019__M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47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Cluster 26:</w:t>
      </w:r>
    </w:p>
    <w:p>
      <w:pPr>
        <w:pStyle w:val="BodyText"/>
      </w:pPr>
      <w:r>
        <w:t xml:space="preserve">Biological process</w:t>
      </w:r>
    </w:p>
    <w:p>
      <w:pPr>
        <w:pStyle w:val="BodyText"/>
      </w:pPr>
      <w:r>
        <w:drawing>
          <wp:inline>
            <wp:extent cx="5334000" cy="44922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clu026__B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2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Molecular function</w:t>
      </w:r>
    </w:p>
    <w:p>
      <w:pPr>
        <w:pStyle w:val="BodyText"/>
      </w:pPr>
      <w:r>
        <w:drawing>
          <wp:inline>
            <wp:extent cx="5334000" cy="482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clu026__M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Cluster 34:</w:t>
      </w:r>
    </w:p>
    <w:p>
      <w:pPr>
        <w:pStyle w:val="BodyText"/>
      </w:pPr>
      <w:r>
        <w:t xml:space="preserve">Molecular function</w:t>
      </w:r>
    </w:p>
    <w:p>
      <w:pPr>
        <w:pStyle w:val="BodyText"/>
      </w:pPr>
      <w:r>
        <w:drawing>
          <wp:inline>
            <wp:extent cx="5334000" cy="46716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clu034__M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1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Cluster 57:</w:t>
      </w:r>
    </w:p>
    <w:p>
      <w:pPr>
        <w:pStyle w:val="BodyText"/>
      </w:pPr>
      <w:r>
        <w:t xml:space="preserve">Biological process</w:t>
      </w:r>
    </w:p>
    <w:p>
      <w:pPr>
        <w:pStyle w:val="BodyText"/>
      </w:pPr>
      <w:r>
        <w:drawing>
          <wp:inline>
            <wp:extent cx="5334000" cy="18678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clu057__B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7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2019-02-11T15:48:52Z</dcterms:created>
  <dcterms:modified xsi:type="dcterms:W3CDTF">2019-02-11T15:48:52Z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