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49" w:rsidRDefault="003B31BA" w:rsidP="003B31BA">
      <w:pPr>
        <w:pStyle w:val="ListParagraph"/>
        <w:numPr>
          <w:ilvl w:val="0"/>
          <w:numId w:val="1"/>
        </w:numPr>
      </w:pPr>
      <w:r>
        <w:t>Complying with PCI DSS (Payment Card Industry – Data Security Standard)</w:t>
      </w:r>
    </w:p>
    <w:p w:rsidR="003B31BA" w:rsidRDefault="003B31BA" w:rsidP="003B31BA">
      <w:pPr>
        <w:pStyle w:val="ListParagraph"/>
        <w:numPr>
          <w:ilvl w:val="1"/>
          <w:numId w:val="1"/>
        </w:numPr>
      </w:pPr>
      <w:r>
        <w:t>Related to payment card industry</w:t>
      </w:r>
    </w:p>
    <w:p w:rsidR="003B31BA" w:rsidRDefault="003B31BA" w:rsidP="003B31BA">
      <w:pPr>
        <w:pStyle w:val="ListParagraph"/>
        <w:numPr>
          <w:ilvl w:val="1"/>
          <w:numId w:val="1"/>
        </w:numPr>
      </w:pPr>
      <w:r>
        <w:t>PCI SSC (</w:t>
      </w:r>
      <w:r>
        <w:t>Payment Card Industry –</w:t>
      </w:r>
      <w:r>
        <w:t xml:space="preserve"> </w:t>
      </w:r>
      <w:r>
        <w:t>Security Standard</w:t>
      </w:r>
      <w:r>
        <w:t xml:space="preserve"> Council) determines the PCI DSS.</w:t>
      </w:r>
    </w:p>
    <w:p w:rsidR="00B64660" w:rsidRDefault="00B64660" w:rsidP="003B31BA">
      <w:pPr>
        <w:pStyle w:val="ListParagraph"/>
        <w:numPr>
          <w:ilvl w:val="1"/>
          <w:numId w:val="1"/>
        </w:numPr>
      </w:pPr>
      <w:r>
        <w:t xml:space="preserve">Council members comprise of Visa, </w:t>
      </w:r>
      <w:proofErr w:type="spellStart"/>
      <w:r>
        <w:t>Mastercard</w:t>
      </w:r>
      <w:proofErr w:type="spellEnd"/>
      <w:r>
        <w:t xml:space="preserve">, American Express, </w:t>
      </w:r>
      <w:proofErr w:type="gramStart"/>
      <w:r>
        <w:t>Diners</w:t>
      </w:r>
      <w:proofErr w:type="gramEnd"/>
      <w:r>
        <w:t xml:space="preserve"> &amp; JCB.</w:t>
      </w:r>
    </w:p>
    <w:p w:rsidR="00632C6E" w:rsidRDefault="00F70ACC" w:rsidP="003B31BA">
      <w:pPr>
        <w:pStyle w:val="ListParagraph"/>
        <w:numPr>
          <w:ilvl w:val="1"/>
          <w:numId w:val="1"/>
        </w:numPr>
      </w:pPr>
      <w:r>
        <w:t>PCI</w:t>
      </w:r>
      <w:r w:rsidR="00632C6E">
        <w:t xml:space="preserve"> encompasses 3 different standards:</w:t>
      </w:r>
    </w:p>
    <w:p w:rsidR="00632C6E" w:rsidRDefault="007976EA" w:rsidP="00632C6E">
      <w:pPr>
        <w:pStyle w:val="ListParagraph"/>
        <w:numPr>
          <w:ilvl w:val="2"/>
          <w:numId w:val="1"/>
        </w:numPr>
      </w:pPr>
      <w:r>
        <w:t>For m</w:t>
      </w:r>
      <w:r w:rsidR="00632C6E">
        <w:t>anufacturers of ATM machines: PCI PTS (Pin Transaction Security)</w:t>
      </w:r>
      <w:r>
        <w:t xml:space="preserve"> for physical security of cards</w:t>
      </w:r>
    </w:p>
    <w:p w:rsidR="007976EA" w:rsidRDefault="007976EA" w:rsidP="00632C6E">
      <w:pPr>
        <w:pStyle w:val="ListParagraph"/>
        <w:numPr>
          <w:ilvl w:val="2"/>
          <w:numId w:val="1"/>
        </w:numPr>
      </w:pPr>
      <w:r>
        <w:t>For software developers</w:t>
      </w:r>
      <w:r w:rsidR="00CA3D42">
        <w:t>: PCI PA-DSS (Payment Application Vendors)</w:t>
      </w:r>
    </w:p>
    <w:p w:rsidR="0028208B" w:rsidRDefault="0028208B" w:rsidP="00632C6E">
      <w:pPr>
        <w:pStyle w:val="ListParagraph"/>
        <w:numPr>
          <w:ilvl w:val="2"/>
          <w:numId w:val="1"/>
        </w:numPr>
      </w:pPr>
      <w:r>
        <w:t>For Merchants and Service Providers: PCI DSS</w:t>
      </w:r>
    </w:p>
    <w:p w:rsidR="00F70ACC" w:rsidRDefault="00F70ACC" w:rsidP="00F70ACC">
      <w:pPr>
        <w:pStyle w:val="ListParagraph"/>
        <w:numPr>
          <w:ilvl w:val="1"/>
          <w:numId w:val="1"/>
        </w:numPr>
      </w:pPr>
      <w:r>
        <w:t>Key requirements of PCI DSS:</w:t>
      </w:r>
    </w:p>
    <w:p w:rsidR="00F70ACC" w:rsidRDefault="00F70ACC" w:rsidP="00F70ACC">
      <w:pPr>
        <w:pStyle w:val="ListParagraph"/>
        <w:numPr>
          <w:ilvl w:val="2"/>
          <w:numId w:val="1"/>
        </w:numPr>
      </w:pPr>
      <w:r>
        <w:t>Build &amp; maintain secure network</w:t>
      </w:r>
    </w:p>
    <w:p w:rsidR="00F70ACC" w:rsidRDefault="00F70ACC" w:rsidP="00F70ACC">
      <w:pPr>
        <w:pStyle w:val="ListParagraph"/>
        <w:numPr>
          <w:ilvl w:val="2"/>
          <w:numId w:val="1"/>
        </w:numPr>
      </w:pPr>
      <w:r>
        <w:t>Protect cardholder data</w:t>
      </w:r>
    </w:p>
    <w:p w:rsidR="00F70ACC" w:rsidRDefault="00F70ACC" w:rsidP="00F70ACC">
      <w:pPr>
        <w:pStyle w:val="ListParagraph"/>
        <w:numPr>
          <w:ilvl w:val="2"/>
          <w:numId w:val="1"/>
        </w:numPr>
      </w:pPr>
      <w:r>
        <w:t>Maintain vulnerability management program</w:t>
      </w:r>
    </w:p>
    <w:p w:rsidR="00F70ACC" w:rsidRDefault="00F70ACC" w:rsidP="00F70ACC">
      <w:pPr>
        <w:pStyle w:val="ListParagraph"/>
        <w:numPr>
          <w:ilvl w:val="2"/>
          <w:numId w:val="1"/>
        </w:numPr>
      </w:pPr>
      <w:r>
        <w:t>Implement strong access control measures</w:t>
      </w:r>
    </w:p>
    <w:p w:rsidR="00F70ACC" w:rsidRDefault="00F70ACC" w:rsidP="00F70ACC">
      <w:pPr>
        <w:pStyle w:val="ListParagraph"/>
        <w:numPr>
          <w:ilvl w:val="2"/>
          <w:numId w:val="1"/>
        </w:numPr>
      </w:pPr>
      <w:r>
        <w:t>Regularly monitor and test networks</w:t>
      </w:r>
    </w:p>
    <w:p w:rsidR="00F70ACC" w:rsidRDefault="00F70ACC" w:rsidP="00F70ACC">
      <w:pPr>
        <w:pStyle w:val="ListParagraph"/>
        <w:numPr>
          <w:ilvl w:val="2"/>
          <w:numId w:val="1"/>
        </w:numPr>
      </w:pPr>
      <w:r>
        <w:t>Maintain an information security policy</w:t>
      </w:r>
    </w:p>
    <w:p w:rsidR="00F70ACC" w:rsidRDefault="003E15D3" w:rsidP="00F70ACC">
      <w:pPr>
        <w:pStyle w:val="ListParagraph"/>
        <w:numPr>
          <w:ilvl w:val="1"/>
          <w:numId w:val="1"/>
        </w:numPr>
      </w:pPr>
      <w:r>
        <w:t>Levels of PCI DSS:</w:t>
      </w:r>
    </w:p>
    <w:p w:rsidR="003E15D3" w:rsidRDefault="003E15D3" w:rsidP="003E15D3">
      <w:pPr>
        <w:pStyle w:val="ListParagraph"/>
        <w:numPr>
          <w:ilvl w:val="2"/>
          <w:numId w:val="1"/>
        </w:numPr>
      </w:pPr>
      <w:r>
        <w:t>Level 1: Annual card transactions greater than 6 million</w:t>
      </w:r>
    </w:p>
    <w:p w:rsidR="003E15D3" w:rsidRDefault="003E15D3" w:rsidP="003E15D3">
      <w:pPr>
        <w:pStyle w:val="ListParagraph"/>
        <w:numPr>
          <w:ilvl w:val="2"/>
          <w:numId w:val="1"/>
        </w:numPr>
      </w:pPr>
      <w:r>
        <w:t xml:space="preserve">Level </w:t>
      </w:r>
      <w:r>
        <w:t>2</w:t>
      </w:r>
      <w:r>
        <w:t xml:space="preserve">: Annual card transactions </w:t>
      </w:r>
      <w:r>
        <w:t xml:space="preserve">between 1 million to </w:t>
      </w:r>
      <w:r>
        <w:t>6 million</w:t>
      </w:r>
    </w:p>
    <w:p w:rsidR="003E15D3" w:rsidRDefault="003E15D3" w:rsidP="007922A7">
      <w:pPr>
        <w:pStyle w:val="ListParagraph"/>
        <w:numPr>
          <w:ilvl w:val="2"/>
          <w:numId w:val="1"/>
        </w:numPr>
      </w:pPr>
      <w:r>
        <w:t xml:space="preserve">Level </w:t>
      </w:r>
      <w:r>
        <w:t>3</w:t>
      </w:r>
      <w:r>
        <w:t xml:space="preserve">: Annual card transactions between </w:t>
      </w:r>
      <w:r>
        <w:t>20k</w:t>
      </w:r>
      <w:r>
        <w:t xml:space="preserve"> to </w:t>
      </w:r>
      <w:r>
        <w:t>1</w:t>
      </w:r>
      <w:r>
        <w:t xml:space="preserve"> million</w:t>
      </w:r>
    </w:p>
    <w:p w:rsidR="003E15D3" w:rsidRDefault="003E15D3" w:rsidP="003E15D3">
      <w:pPr>
        <w:pStyle w:val="ListParagraph"/>
        <w:numPr>
          <w:ilvl w:val="2"/>
          <w:numId w:val="1"/>
        </w:numPr>
      </w:pPr>
      <w:r>
        <w:t xml:space="preserve">Level </w:t>
      </w:r>
      <w:r>
        <w:t>4</w:t>
      </w:r>
      <w:r>
        <w:t xml:space="preserve">: Annual card transactions </w:t>
      </w:r>
      <w:r>
        <w:t>less than</w:t>
      </w:r>
      <w:r>
        <w:t xml:space="preserve"> 20k</w:t>
      </w:r>
    </w:p>
    <w:p w:rsidR="003E15D3" w:rsidRDefault="003E5684" w:rsidP="003E15D3">
      <w:pPr>
        <w:pStyle w:val="ListParagraph"/>
        <w:numPr>
          <w:ilvl w:val="1"/>
          <w:numId w:val="1"/>
        </w:numPr>
      </w:pPr>
      <w:r>
        <w:t>Consequences of Non-compliance:</w:t>
      </w:r>
    </w:p>
    <w:p w:rsidR="003E5684" w:rsidRDefault="003E5684" w:rsidP="003E5684">
      <w:pPr>
        <w:pStyle w:val="ListParagraph"/>
        <w:numPr>
          <w:ilvl w:val="2"/>
          <w:numId w:val="1"/>
        </w:numPr>
      </w:pPr>
      <w:r>
        <w:t>Higher fees charged by acquiring bank</w:t>
      </w:r>
    </w:p>
    <w:p w:rsidR="003E5684" w:rsidRDefault="003E5684" w:rsidP="003E5684">
      <w:pPr>
        <w:pStyle w:val="ListParagraph"/>
        <w:numPr>
          <w:ilvl w:val="2"/>
          <w:numId w:val="1"/>
        </w:numPr>
      </w:pPr>
      <w:r>
        <w:t>Higher/longer hold on fund settlement</w:t>
      </w:r>
    </w:p>
    <w:p w:rsidR="003E5684" w:rsidRDefault="003E5684" w:rsidP="003E5684">
      <w:pPr>
        <w:pStyle w:val="ListParagraph"/>
        <w:numPr>
          <w:ilvl w:val="2"/>
          <w:numId w:val="1"/>
        </w:numPr>
      </w:pPr>
      <w:r>
        <w:t>Daily non-compliance fines</w:t>
      </w:r>
    </w:p>
    <w:p w:rsidR="003E5684" w:rsidRDefault="003E5684" w:rsidP="003E5684">
      <w:pPr>
        <w:pStyle w:val="ListParagraph"/>
        <w:numPr>
          <w:ilvl w:val="2"/>
          <w:numId w:val="1"/>
        </w:numPr>
      </w:pPr>
      <w:r>
        <w:t>Restrictions on services</w:t>
      </w:r>
    </w:p>
    <w:p w:rsidR="003E5684" w:rsidRDefault="003E5684" w:rsidP="003E5684">
      <w:pPr>
        <w:pStyle w:val="ListParagraph"/>
        <w:numPr>
          <w:ilvl w:val="2"/>
          <w:numId w:val="1"/>
        </w:numPr>
      </w:pPr>
      <w:r>
        <w:t>Legal action for breach of contract</w:t>
      </w:r>
    </w:p>
    <w:p w:rsidR="00346E8C" w:rsidRDefault="00346E8C" w:rsidP="00346E8C">
      <w:pPr>
        <w:pStyle w:val="ListParagraph"/>
        <w:numPr>
          <w:ilvl w:val="0"/>
          <w:numId w:val="1"/>
        </w:numPr>
      </w:pPr>
      <w:r>
        <w:t>GDPR (General Data Protection Regulation):</w:t>
      </w:r>
    </w:p>
    <w:p w:rsidR="003672D0" w:rsidRDefault="003672D0" w:rsidP="003672D0">
      <w:pPr>
        <w:pStyle w:val="ListParagraph"/>
        <w:numPr>
          <w:ilvl w:val="1"/>
          <w:numId w:val="1"/>
        </w:numPr>
      </w:pPr>
      <w:r>
        <w:t>Law since 2018 in EU.</w:t>
      </w:r>
    </w:p>
    <w:p w:rsidR="003672D0" w:rsidRDefault="004D3052" w:rsidP="003672D0">
      <w:pPr>
        <w:pStyle w:val="ListParagraph"/>
        <w:numPr>
          <w:ilvl w:val="1"/>
          <w:numId w:val="1"/>
        </w:numPr>
      </w:pPr>
      <w:r>
        <w:t>7 Principles of GDPR:</w:t>
      </w:r>
    </w:p>
    <w:p w:rsidR="004D3052" w:rsidRDefault="004D3052" w:rsidP="004D3052">
      <w:pPr>
        <w:pStyle w:val="ListParagraph"/>
        <w:numPr>
          <w:ilvl w:val="2"/>
          <w:numId w:val="1"/>
        </w:numPr>
      </w:pPr>
      <w:r>
        <w:t>Lawful, fair, transparent collection of data</w:t>
      </w:r>
    </w:p>
    <w:p w:rsidR="004D3052" w:rsidRDefault="004D3052" w:rsidP="004D3052">
      <w:pPr>
        <w:pStyle w:val="ListParagraph"/>
        <w:numPr>
          <w:ilvl w:val="2"/>
          <w:numId w:val="1"/>
        </w:numPr>
      </w:pPr>
      <w:r>
        <w:t>Limited usage of data as per agreement with the person</w:t>
      </w:r>
    </w:p>
    <w:p w:rsidR="004D3052" w:rsidRDefault="004D3052" w:rsidP="004D3052">
      <w:pPr>
        <w:pStyle w:val="ListParagraph"/>
        <w:numPr>
          <w:ilvl w:val="2"/>
          <w:numId w:val="1"/>
        </w:numPr>
      </w:pPr>
      <w:r>
        <w:t>Data Minimization – gathering only enough data required for the process</w:t>
      </w:r>
    </w:p>
    <w:p w:rsidR="004D3052" w:rsidRDefault="004D3052" w:rsidP="004D3052">
      <w:pPr>
        <w:pStyle w:val="ListParagraph"/>
        <w:numPr>
          <w:ilvl w:val="2"/>
          <w:numId w:val="1"/>
        </w:numPr>
      </w:pPr>
      <w:r>
        <w:t>Accurate – Data is accurate</w:t>
      </w:r>
    </w:p>
    <w:p w:rsidR="004D3052" w:rsidRDefault="004D3052" w:rsidP="004D3052">
      <w:pPr>
        <w:pStyle w:val="ListParagraph"/>
        <w:numPr>
          <w:ilvl w:val="2"/>
          <w:numId w:val="1"/>
        </w:numPr>
      </w:pPr>
      <w:r>
        <w:t>Limited Time Storage – Not to keep data post usage</w:t>
      </w:r>
    </w:p>
    <w:p w:rsidR="004D3052" w:rsidRDefault="004D3052" w:rsidP="004D3052">
      <w:pPr>
        <w:pStyle w:val="ListParagraph"/>
        <w:numPr>
          <w:ilvl w:val="2"/>
          <w:numId w:val="1"/>
        </w:numPr>
      </w:pPr>
      <w:r>
        <w:t>Integrity and Confidentiality (Security) – safeguarding the data</w:t>
      </w:r>
    </w:p>
    <w:p w:rsidR="004D3052" w:rsidRDefault="004D3052" w:rsidP="004D3052">
      <w:pPr>
        <w:pStyle w:val="ListParagraph"/>
        <w:numPr>
          <w:ilvl w:val="2"/>
          <w:numId w:val="1"/>
        </w:numPr>
      </w:pPr>
      <w:r>
        <w:t xml:space="preserve">Accountability – orgs collecting data </w:t>
      </w:r>
      <w:proofErr w:type="gramStart"/>
      <w:r>
        <w:t>are held</w:t>
      </w:r>
      <w:proofErr w:type="gramEnd"/>
      <w:r>
        <w:t xml:space="preserve"> accountable for upholding all the principles of GDPR.</w:t>
      </w:r>
    </w:p>
    <w:p w:rsidR="004D3052" w:rsidRDefault="000A2200" w:rsidP="004D3052">
      <w:pPr>
        <w:pStyle w:val="ListParagraph"/>
        <w:numPr>
          <w:ilvl w:val="1"/>
          <w:numId w:val="1"/>
        </w:numPr>
      </w:pPr>
      <w:r>
        <w:t>Legal Basis for Collecting data:</w:t>
      </w:r>
    </w:p>
    <w:p w:rsidR="000A2200" w:rsidRDefault="000A2200" w:rsidP="000A2200">
      <w:pPr>
        <w:pStyle w:val="ListParagraph"/>
        <w:numPr>
          <w:ilvl w:val="2"/>
          <w:numId w:val="1"/>
        </w:numPr>
      </w:pPr>
      <w:r>
        <w:t>Consent of associate</w:t>
      </w:r>
    </w:p>
    <w:p w:rsidR="000A2200" w:rsidRDefault="000A2200" w:rsidP="000A2200">
      <w:pPr>
        <w:pStyle w:val="ListParagraph"/>
        <w:numPr>
          <w:ilvl w:val="2"/>
          <w:numId w:val="1"/>
        </w:numPr>
      </w:pPr>
      <w:r>
        <w:t>Contract with associate about the collected data</w:t>
      </w:r>
    </w:p>
    <w:p w:rsidR="000A2200" w:rsidRDefault="000A2200" w:rsidP="000A2200">
      <w:pPr>
        <w:pStyle w:val="ListParagraph"/>
        <w:numPr>
          <w:ilvl w:val="2"/>
          <w:numId w:val="1"/>
        </w:numPr>
      </w:pPr>
      <w:r>
        <w:t>Info needed for Legal obligation</w:t>
      </w:r>
    </w:p>
    <w:p w:rsidR="000A2200" w:rsidRDefault="000A2200" w:rsidP="000A2200">
      <w:pPr>
        <w:pStyle w:val="ListParagraph"/>
        <w:numPr>
          <w:ilvl w:val="2"/>
          <w:numId w:val="1"/>
        </w:numPr>
      </w:pPr>
      <w:r>
        <w:t>Info needed for vital interest</w:t>
      </w:r>
    </w:p>
    <w:p w:rsidR="000A2200" w:rsidRDefault="000A2200" w:rsidP="000A2200">
      <w:pPr>
        <w:pStyle w:val="ListParagraph"/>
        <w:numPr>
          <w:ilvl w:val="2"/>
          <w:numId w:val="1"/>
        </w:numPr>
      </w:pPr>
      <w:r>
        <w:t xml:space="preserve">Info needed for </w:t>
      </w:r>
      <w:r>
        <w:t>Public tasks/</w:t>
      </w:r>
      <w:r>
        <w:t>interest</w:t>
      </w:r>
    </w:p>
    <w:p w:rsidR="000A2200" w:rsidRDefault="000A2200" w:rsidP="000A2200">
      <w:pPr>
        <w:pStyle w:val="ListParagraph"/>
        <w:numPr>
          <w:ilvl w:val="2"/>
          <w:numId w:val="1"/>
        </w:numPr>
      </w:pPr>
      <w:r>
        <w:lastRenderedPageBreak/>
        <w:t xml:space="preserve">Legitimate interest – i.e. why the data </w:t>
      </w:r>
      <w:proofErr w:type="gramStart"/>
      <w:r>
        <w:t>is needed</w:t>
      </w:r>
      <w:proofErr w:type="gramEnd"/>
      <w:r>
        <w:t xml:space="preserve"> by orgs.</w:t>
      </w:r>
    </w:p>
    <w:p w:rsidR="009323E8" w:rsidRDefault="009323E8" w:rsidP="009323E8">
      <w:pPr>
        <w:pStyle w:val="ListParagraph"/>
        <w:numPr>
          <w:ilvl w:val="1"/>
          <w:numId w:val="1"/>
        </w:numPr>
      </w:pPr>
      <w:r>
        <w:t>GDPR rights of individual (not absolute</w:t>
      </w:r>
      <w:r w:rsidR="00457F78">
        <w:t xml:space="preserve"> based on case to case</w:t>
      </w:r>
      <w:r w:rsidR="009A243E">
        <w:t xml:space="preserve">, except for right to object processing data for </w:t>
      </w:r>
      <w:r w:rsidR="00E265E2">
        <w:t xml:space="preserve">direct </w:t>
      </w:r>
      <w:r w:rsidR="009A243E">
        <w:t>marketing</w:t>
      </w:r>
      <w:r>
        <w:t>)</w:t>
      </w:r>
      <w:r w:rsidR="003629C4">
        <w:t>:</w:t>
      </w:r>
    </w:p>
    <w:p w:rsidR="009323E8" w:rsidRDefault="009323E8" w:rsidP="009323E8">
      <w:pPr>
        <w:pStyle w:val="ListParagraph"/>
        <w:numPr>
          <w:ilvl w:val="2"/>
          <w:numId w:val="1"/>
        </w:numPr>
      </w:pPr>
      <w:r>
        <w:t>Right to be informed about the data being collected</w:t>
      </w:r>
    </w:p>
    <w:p w:rsidR="009323E8" w:rsidRDefault="009323E8" w:rsidP="009323E8">
      <w:pPr>
        <w:pStyle w:val="ListParagraph"/>
        <w:numPr>
          <w:ilvl w:val="2"/>
          <w:numId w:val="1"/>
        </w:numPr>
      </w:pPr>
      <w:r>
        <w:t>Right to access info</w:t>
      </w:r>
    </w:p>
    <w:p w:rsidR="009323E8" w:rsidRDefault="009323E8" w:rsidP="009323E8">
      <w:pPr>
        <w:pStyle w:val="ListParagraph"/>
        <w:numPr>
          <w:ilvl w:val="2"/>
          <w:numId w:val="1"/>
        </w:numPr>
      </w:pPr>
      <w:r>
        <w:t>Right to rectification – rectify incorrect data</w:t>
      </w:r>
    </w:p>
    <w:p w:rsidR="009323E8" w:rsidRDefault="009323E8" w:rsidP="009323E8">
      <w:pPr>
        <w:pStyle w:val="ListParagraph"/>
        <w:numPr>
          <w:ilvl w:val="2"/>
          <w:numId w:val="1"/>
        </w:numPr>
      </w:pPr>
      <w:r>
        <w:t>Right to erasure – deleting the data</w:t>
      </w:r>
    </w:p>
    <w:p w:rsidR="009323E8" w:rsidRDefault="009323E8" w:rsidP="009323E8">
      <w:pPr>
        <w:pStyle w:val="ListParagraph"/>
        <w:numPr>
          <w:ilvl w:val="2"/>
          <w:numId w:val="1"/>
        </w:numPr>
      </w:pPr>
      <w:r>
        <w:t>Right to restrict processing</w:t>
      </w:r>
    </w:p>
    <w:p w:rsidR="009323E8" w:rsidRDefault="009323E8" w:rsidP="009323E8">
      <w:pPr>
        <w:pStyle w:val="ListParagraph"/>
        <w:numPr>
          <w:ilvl w:val="2"/>
          <w:numId w:val="1"/>
        </w:numPr>
      </w:pPr>
      <w:r>
        <w:t>Right to data portability</w:t>
      </w:r>
    </w:p>
    <w:p w:rsidR="009323E8" w:rsidRDefault="009323E8" w:rsidP="009323E8">
      <w:pPr>
        <w:pStyle w:val="ListParagraph"/>
        <w:numPr>
          <w:ilvl w:val="2"/>
          <w:numId w:val="1"/>
        </w:numPr>
      </w:pPr>
      <w:r>
        <w:t>Right to object</w:t>
      </w:r>
    </w:p>
    <w:p w:rsidR="009323E8" w:rsidRDefault="009323E8" w:rsidP="009323E8">
      <w:pPr>
        <w:pStyle w:val="ListParagraph"/>
        <w:numPr>
          <w:ilvl w:val="2"/>
          <w:numId w:val="1"/>
        </w:numPr>
      </w:pPr>
      <w:r>
        <w:t>Rights in relation to automated decision making and profiling.</w:t>
      </w:r>
    </w:p>
    <w:p w:rsidR="00457F78" w:rsidRDefault="00457F78" w:rsidP="00457F78">
      <w:pPr>
        <w:pStyle w:val="ListParagraph"/>
        <w:numPr>
          <w:ilvl w:val="1"/>
          <w:numId w:val="1"/>
        </w:numPr>
      </w:pPr>
      <w:r>
        <w:t>Where does GDPR apply:</w:t>
      </w:r>
    </w:p>
    <w:p w:rsidR="00457F78" w:rsidRDefault="00457F78" w:rsidP="00457F78">
      <w:pPr>
        <w:pStyle w:val="ListParagraph"/>
        <w:numPr>
          <w:ilvl w:val="2"/>
          <w:numId w:val="1"/>
        </w:numPr>
      </w:pPr>
      <w:r>
        <w:t>Applicable in Europe</w:t>
      </w:r>
    </w:p>
    <w:p w:rsidR="00457F78" w:rsidRDefault="00457F78" w:rsidP="00457F78">
      <w:pPr>
        <w:pStyle w:val="ListParagraph"/>
        <w:numPr>
          <w:ilvl w:val="2"/>
          <w:numId w:val="1"/>
        </w:numPr>
      </w:pPr>
      <w:r>
        <w:t>Applicable to all companies whose services/goods are used by Europeans</w:t>
      </w:r>
    </w:p>
    <w:p w:rsidR="004A2A9C" w:rsidRDefault="004A2A9C" w:rsidP="00457F78">
      <w:pPr>
        <w:pStyle w:val="ListParagraph"/>
        <w:numPr>
          <w:ilvl w:val="1"/>
          <w:numId w:val="1"/>
        </w:numPr>
      </w:pPr>
      <w:r>
        <w:t>Consequences for non-compliance:</w:t>
      </w:r>
    </w:p>
    <w:p w:rsidR="00457F78" w:rsidRDefault="004A2A9C" w:rsidP="004A2A9C">
      <w:pPr>
        <w:pStyle w:val="ListParagraph"/>
        <w:numPr>
          <w:ilvl w:val="2"/>
          <w:numId w:val="1"/>
        </w:numPr>
      </w:pPr>
      <w:r>
        <w:t>Reputation</w:t>
      </w:r>
    </w:p>
    <w:p w:rsidR="004A2A9C" w:rsidRDefault="004A2A9C" w:rsidP="004A2A9C">
      <w:pPr>
        <w:pStyle w:val="ListParagraph"/>
        <w:numPr>
          <w:ilvl w:val="2"/>
          <w:numId w:val="1"/>
        </w:numPr>
      </w:pPr>
      <w:r>
        <w:t>Financial Fines</w:t>
      </w:r>
    </w:p>
    <w:p w:rsidR="004A2A9C" w:rsidRDefault="004A2A9C" w:rsidP="004A2A9C">
      <w:pPr>
        <w:pStyle w:val="ListParagraph"/>
        <w:numPr>
          <w:ilvl w:val="2"/>
          <w:numId w:val="1"/>
        </w:numPr>
      </w:pPr>
      <w:r>
        <w:t>Business impact</w:t>
      </w:r>
    </w:p>
    <w:p w:rsidR="004A2A9C" w:rsidRDefault="004A2A9C" w:rsidP="004A2A9C">
      <w:pPr>
        <w:pStyle w:val="ListParagraph"/>
        <w:numPr>
          <w:ilvl w:val="2"/>
          <w:numId w:val="1"/>
        </w:numPr>
      </w:pPr>
      <w:r>
        <w:t>Legal action</w:t>
      </w:r>
    </w:p>
    <w:p w:rsidR="00D3406D" w:rsidRDefault="00D3406D" w:rsidP="00D3406D">
      <w:pPr>
        <w:pStyle w:val="ListParagraph"/>
        <w:numPr>
          <w:ilvl w:val="0"/>
          <w:numId w:val="1"/>
        </w:numPr>
      </w:pPr>
      <w:r>
        <w:t>ISO27000 Standards (focus on ISO27001):</w:t>
      </w:r>
    </w:p>
    <w:p w:rsidR="005733DC" w:rsidRDefault="005733DC" w:rsidP="005733DC">
      <w:pPr>
        <w:pStyle w:val="ListParagraph"/>
        <w:numPr>
          <w:ilvl w:val="1"/>
          <w:numId w:val="1"/>
        </w:numPr>
      </w:pPr>
      <w:r>
        <w:t xml:space="preserve">ISO27001 – focuses on Info Sec Management System. </w:t>
      </w:r>
    </w:p>
    <w:p w:rsidR="005733DC" w:rsidRDefault="005733DC" w:rsidP="005733DC">
      <w:pPr>
        <w:pStyle w:val="ListParagraph"/>
        <w:numPr>
          <w:ilvl w:val="2"/>
          <w:numId w:val="1"/>
        </w:numPr>
      </w:pPr>
      <w:proofErr w:type="gramStart"/>
      <w:r>
        <w:t>114</w:t>
      </w:r>
      <w:proofErr w:type="gramEnd"/>
      <w:r>
        <w:t xml:space="preserve"> controls grouped in 14 domain areas.</w:t>
      </w:r>
    </w:p>
    <w:p w:rsidR="005733DC" w:rsidRDefault="005733DC" w:rsidP="005733DC">
      <w:pPr>
        <w:pStyle w:val="ListParagraph"/>
        <w:numPr>
          <w:ilvl w:val="2"/>
          <w:numId w:val="1"/>
        </w:numPr>
      </w:pPr>
      <w:r>
        <w:t xml:space="preserve">Created by ISO (Int. Org. for Standardization) and IEC (Int. </w:t>
      </w:r>
      <w:proofErr w:type="spellStart"/>
      <w:r>
        <w:t>Electrotechnical</w:t>
      </w:r>
      <w:proofErr w:type="spellEnd"/>
      <w:r>
        <w:t xml:space="preserve"> </w:t>
      </w:r>
      <w:proofErr w:type="spellStart"/>
      <w:r>
        <w:t>Comission</w:t>
      </w:r>
      <w:proofErr w:type="spellEnd"/>
      <w:r>
        <w:t>)</w:t>
      </w:r>
    </w:p>
    <w:p w:rsidR="005733DC" w:rsidRDefault="005733DC" w:rsidP="005733DC">
      <w:pPr>
        <w:pStyle w:val="ListParagraph"/>
        <w:numPr>
          <w:ilvl w:val="1"/>
          <w:numId w:val="1"/>
        </w:numPr>
      </w:pPr>
      <w:r>
        <w:t>ISO27005 – focuses on Risk Management</w:t>
      </w:r>
    </w:p>
    <w:p w:rsidR="005733DC" w:rsidRDefault="005733DC" w:rsidP="005733DC">
      <w:pPr>
        <w:pStyle w:val="ListParagraph"/>
        <w:numPr>
          <w:ilvl w:val="1"/>
          <w:numId w:val="1"/>
        </w:numPr>
      </w:pPr>
      <w:r>
        <w:t>ISO 27018 – rules for hosting services (</w:t>
      </w:r>
      <w:proofErr w:type="spellStart"/>
      <w:r>
        <w:t>eg</w:t>
      </w:r>
      <w:proofErr w:type="spellEnd"/>
      <w:r>
        <w:t>. MS, AWS)</w:t>
      </w:r>
    </w:p>
    <w:p w:rsidR="004D0418" w:rsidRDefault="004D0418" w:rsidP="005733DC">
      <w:pPr>
        <w:pStyle w:val="ListParagraph"/>
        <w:numPr>
          <w:ilvl w:val="1"/>
          <w:numId w:val="1"/>
        </w:numPr>
      </w:pPr>
      <w:r>
        <w:t>Consequences for non-compliances:</w:t>
      </w:r>
    </w:p>
    <w:p w:rsidR="004D0418" w:rsidRDefault="004D0418" w:rsidP="004D0418">
      <w:pPr>
        <w:pStyle w:val="ListParagraph"/>
        <w:numPr>
          <w:ilvl w:val="2"/>
          <w:numId w:val="1"/>
        </w:numPr>
      </w:pPr>
      <w:r>
        <w:t>Revocation of certificate</w:t>
      </w:r>
    </w:p>
    <w:p w:rsidR="004D0418" w:rsidRDefault="004D0418" w:rsidP="004D0418">
      <w:pPr>
        <w:pStyle w:val="ListParagraph"/>
        <w:numPr>
          <w:ilvl w:val="2"/>
          <w:numId w:val="1"/>
        </w:numPr>
      </w:pPr>
      <w:r>
        <w:t>No financial penalties</w:t>
      </w:r>
    </w:p>
    <w:p w:rsidR="004D0418" w:rsidRDefault="004D0418" w:rsidP="004D0418">
      <w:pPr>
        <w:pStyle w:val="ListParagraph"/>
        <w:numPr>
          <w:ilvl w:val="2"/>
          <w:numId w:val="1"/>
        </w:numPr>
      </w:pPr>
      <w:r>
        <w:t>Business impact</w:t>
      </w:r>
    </w:p>
    <w:p w:rsidR="00DD2BEC" w:rsidRDefault="00DD2BEC" w:rsidP="00DD2BEC">
      <w:pPr>
        <w:pStyle w:val="ListParagraph"/>
        <w:numPr>
          <w:ilvl w:val="0"/>
          <w:numId w:val="1"/>
        </w:numPr>
      </w:pPr>
      <w:r>
        <w:t>HIPAA</w:t>
      </w:r>
      <w:r w:rsidR="009C18DD">
        <w:t xml:space="preserve"> (</w:t>
      </w:r>
      <w:r w:rsidR="009C18DD" w:rsidRPr="009C18DD">
        <w:t>Health Insurance Portability and Accountability Act</w:t>
      </w:r>
      <w:r w:rsidR="009C18DD">
        <w:t>)</w:t>
      </w:r>
      <w:r>
        <w:t>:</w:t>
      </w:r>
    </w:p>
    <w:p w:rsidR="009C18DD" w:rsidRDefault="00C53FBB" w:rsidP="009C18DD">
      <w:pPr>
        <w:pStyle w:val="ListParagraph"/>
        <w:numPr>
          <w:ilvl w:val="1"/>
          <w:numId w:val="1"/>
        </w:numPr>
      </w:pPr>
      <w:r>
        <w:t xml:space="preserve">Federal </w:t>
      </w:r>
      <w:r w:rsidR="00D77864">
        <w:t>Law a</w:t>
      </w:r>
      <w:r w:rsidR="009C18DD">
        <w:t>pplicable in USA</w:t>
      </w:r>
    </w:p>
    <w:p w:rsidR="009C18DD" w:rsidRDefault="009C18DD" w:rsidP="009C18DD">
      <w:pPr>
        <w:pStyle w:val="ListParagraph"/>
        <w:numPr>
          <w:ilvl w:val="1"/>
          <w:numId w:val="1"/>
        </w:numPr>
      </w:pPr>
      <w:r>
        <w:t>Focuses on privacy &amp; security of medical info &amp; people involved.</w:t>
      </w:r>
    </w:p>
    <w:p w:rsidR="00D77864" w:rsidRDefault="00D77864" w:rsidP="009C18DD">
      <w:pPr>
        <w:pStyle w:val="ListParagraph"/>
        <w:numPr>
          <w:ilvl w:val="1"/>
          <w:numId w:val="1"/>
        </w:numPr>
      </w:pPr>
      <w:r>
        <w:t>Non-compliance may lead to civil and criminal litigation.</w:t>
      </w:r>
    </w:p>
    <w:p w:rsidR="00C53FBB" w:rsidRDefault="00C53FBB" w:rsidP="00C53FBB">
      <w:pPr>
        <w:pStyle w:val="ListParagraph"/>
        <w:numPr>
          <w:ilvl w:val="0"/>
          <w:numId w:val="1"/>
        </w:numPr>
      </w:pPr>
      <w:r>
        <w:t>Complying with SOX</w:t>
      </w:r>
      <w:r w:rsidR="00DF5C3F">
        <w:t xml:space="preserve"> (Sarbanes-Oxley Act, 2002)</w:t>
      </w:r>
      <w:r>
        <w:t xml:space="preserve"> and GLBA:</w:t>
      </w:r>
    </w:p>
    <w:p w:rsidR="00C53FBB" w:rsidRDefault="008B7D87" w:rsidP="00C53FBB">
      <w:pPr>
        <w:pStyle w:val="ListParagraph"/>
        <w:numPr>
          <w:ilvl w:val="1"/>
          <w:numId w:val="1"/>
        </w:numPr>
      </w:pPr>
      <w:r>
        <w:t xml:space="preserve">SOX is </w:t>
      </w:r>
      <w:r w:rsidR="00C53FBB">
        <w:t>Federal Law</w:t>
      </w:r>
    </w:p>
    <w:p w:rsidR="00DF5C3F" w:rsidRDefault="00DF5C3F" w:rsidP="00C53FBB">
      <w:pPr>
        <w:pStyle w:val="ListParagraph"/>
        <w:numPr>
          <w:ilvl w:val="1"/>
          <w:numId w:val="1"/>
        </w:numPr>
      </w:pPr>
      <w:r>
        <w:t xml:space="preserve">Known as </w:t>
      </w:r>
    </w:p>
    <w:p w:rsidR="00DF5C3F" w:rsidRDefault="00DF5C3F" w:rsidP="00DF5C3F">
      <w:pPr>
        <w:pStyle w:val="ListParagraph"/>
        <w:ind w:left="1440"/>
      </w:pPr>
      <w:r>
        <w:t xml:space="preserve">Corporate and Auditing Accountability, Responsibility and Transparency Act (US Congress) &amp; </w:t>
      </w:r>
    </w:p>
    <w:p w:rsidR="00DF5C3F" w:rsidRDefault="00DF5C3F" w:rsidP="00DF5C3F">
      <w:pPr>
        <w:pStyle w:val="ListParagraph"/>
        <w:ind w:left="1440"/>
      </w:pPr>
      <w:r>
        <w:t>Public Company Accounting Reform and Investor Protection Act (US Senate)</w:t>
      </w:r>
    </w:p>
    <w:p w:rsidR="00476238" w:rsidRDefault="00476238" w:rsidP="00476238">
      <w:pPr>
        <w:pStyle w:val="ListParagraph"/>
        <w:numPr>
          <w:ilvl w:val="1"/>
          <w:numId w:val="1"/>
        </w:numPr>
      </w:pPr>
      <w:r>
        <w:t>Applicability:</w:t>
      </w:r>
    </w:p>
    <w:p w:rsidR="00476238" w:rsidRDefault="00476238" w:rsidP="00476238">
      <w:pPr>
        <w:pStyle w:val="ListParagraph"/>
        <w:numPr>
          <w:ilvl w:val="2"/>
          <w:numId w:val="1"/>
        </w:numPr>
      </w:pPr>
      <w:r>
        <w:t>Overseen by SEC (Securities and Exchange Commission)</w:t>
      </w:r>
    </w:p>
    <w:p w:rsidR="00476238" w:rsidRDefault="00476238" w:rsidP="00476238">
      <w:pPr>
        <w:pStyle w:val="ListParagraph"/>
        <w:numPr>
          <w:ilvl w:val="2"/>
          <w:numId w:val="1"/>
        </w:numPr>
      </w:pPr>
      <w:r>
        <w:t>To all businesses operating in &amp; from USA and auditors</w:t>
      </w:r>
    </w:p>
    <w:p w:rsidR="00476238" w:rsidRDefault="00476238" w:rsidP="00476238">
      <w:pPr>
        <w:pStyle w:val="ListParagraph"/>
        <w:numPr>
          <w:ilvl w:val="2"/>
          <w:numId w:val="1"/>
        </w:numPr>
      </w:pPr>
      <w:r>
        <w:lastRenderedPageBreak/>
        <w:t xml:space="preserve">CEO and CFO certify financial statements and effectiveness of internal controls in the </w:t>
      </w:r>
      <w:r>
        <w:t>annual report</w:t>
      </w:r>
      <w:r>
        <w:t xml:space="preserve"> &amp; to the SEC.</w:t>
      </w:r>
    </w:p>
    <w:p w:rsidR="00965C12" w:rsidRDefault="00965C12" w:rsidP="00476238">
      <w:pPr>
        <w:pStyle w:val="ListParagraph"/>
        <w:numPr>
          <w:ilvl w:val="2"/>
          <w:numId w:val="1"/>
        </w:numPr>
      </w:pPr>
      <w:r>
        <w:t xml:space="preserve">Internal Controls </w:t>
      </w:r>
      <w:proofErr w:type="spellStart"/>
      <w:r>
        <w:t>incluse</w:t>
      </w:r>
      <w:proofErr w:type="spellEnd"/>
      <w:r>
        <w:t>:</w:t>
      </w:r>
    </w:p>
    <w:p w:rsidR="00965C12" w:rsidRDefault="00965C12" w:rsidP="00965C12">
      <w:pPr>
        <w:pStyle w:val="ListParagraph"/>
        <w:numPr>
          <w:ilvl w:val="3"/>
          <w:numId w:val="2"/>
        </w:numPr>
      </w:pPr>
      <w:r>
        <w:t xml:space="preserve">Access control, </w:t>
      </w:r>
    </w:p>
    <w:p w:rsidR="00965C12" w:rsidRDefault="00965C12" w:rsidP="00965C12">
      <w:pPr>
        <w:pStyle w:val="ListParagraph"/>
        <w:numPr>
          <w:ilvl w:val="3"/>
          <w:numId w:val="2"/>
        </w:numPr>
      </w:pPr>
      <w:r>
        <w:t xml:space="preserve">Segregation of duties, </w:t>
      </w:r>
    </w:p>
    <w:p w:rsidR="00965C12" w:rsidRDefault="00965C12" w:rsidP="00965C12">
      <w:pPr>
        <w:pStyle w:val="ListParagraph"/>
        <w:numPr>
          <w:ilvl w:val="3"/>
          <w:numId w:val="2"/>
        </w:numPr>
      </w:pPr>
      <w:r>
        <w:t xml:space="preserve">Attribution of actions on Info Systems, </w:t>
      </w:r>
    </w:p>
    <w:p w:rsidR="00965C12" w:rsidRDefault="00965C12" w:rsidP="00965C12">
      <w:pPr>
        <w:pStyle w:val="ListParagraph"/>
        <w:numPr>
          <w:ilvl w:val="3"/>
          <w:numId w:val="2"/>
        </w:numPr>
      </w:pPr>
      <w:r>
        <w:t>Tampering/Modification of Financial Data</w:t>
      </w:r>
    </w:p>
    <w:p w:rsidR="00965C12" w:rsidRDefault="00965C12" w:rsidP="00965C12">
      <w:pPr>
        <w:pStyle w:val="ListParagraph"/>
        <w:numPr>
          <w:ilvl w:val="3"/>
          <w:numId w:val="2"/>
        </w:numPr>
      </w:pPr>
      <w:r>
        <w:t>Fraud</w:t>
      </w:r>
    </w:p>
    <w:p w:rsidR="00965C12" w:rsidRDefault="00965C12" w:rsidP="00965C12">
      <w:pPr>
        <w:pStyle w:val="ListParagraph"/>
        <w:numPr>
          <w:ilvl w:val="3"/>
          <w:numId w:val="2"/>
        </w:numPr>
      </w:pPr>
      <w:r>
        <w:t>Audit trails</w:t>
      </w:r>
    </w:p>
    <w:p w:rsidR="00965C12" w:rsidRDefault="00965C12" w:rsidP="00965C12">
      <w:pPr>
        <w:pStyle w:val="ListParagraph"/>
        <w:numPr>
          <w:ilvl w:val="1"/>
          <w:numId w:val="1"/>
        </w:numPr>
      </w:pPr>
      <w:r>
        <w:t xml:space="preserve">Non-compliance may lead to </w:t>
      </w:r>
      <w:r>
        <w:t>negative publicity, lawsuits, legal penalties with fines and imprisonment</w:t>
      </w:r>
      <w:r>
        <w:t>.</w:t>
      </w:r>
    </w:p>
    <w:p w:rsidR="00965C12" w:rsidRDefault="00F93438" w:rsidP="00965C12">
      <w:pPr>
        <w:pStyle w:val="ListParagraph"/>
        <w:numPr>
          <w:ilvl w:val="1"/>
          <w:numId w:val="1"/>
        </w:numPr>
      </w:pPr>
      <w:r>
        <w:t>GLBA (Gramm Leach Bailey Act, 1999)</w:t>
      </w:r>
    </w:p>
    <w:p w:rsidR="00952ED3" w:rsidRDefault="00952ED3" w:rsidP="00965C12">
      <w:pPr>
        <w:pStyle w:val="ListParagraph"/>
        <w:numPr>
          <w:ilvl w:val="1"/>
          <w:numId w:val="1"/>
        </w:numPr>
      </w:pPr>
      <w:r>
        <w:t>Financial Modernizer</w:t>
      </w:r>
    </w:p>
    <w:p w:rsidR="00952ED3" w:rsidRDefault="00952ED3" w:rsidP="00965C12">
      <w:pPr>
        <w:pStyle w:val="ListParagraph"/>
        <w:numPr>
          <w:ilvl w:val="1"/>
          <w:numId w:val="1"/>
        </w:numPr>
      </w:pPr>
      <w:r>
        <w:t>Applicable to Banks &amp; Insurance companies</w:t>
      </w:r>
    </w:p>
    <w:p w:rsidR="005E143C" w:rsidRDefault="005E143C" w:rsidP="00965C12">
      <w:pPr>
        <w:pStyle w:val="ListParagraph"/>
        <w:numPr>
          <w:ilvl w:val="1"/>
          <w:numId w:val="1"/>
        </w:numPr>
      </w:pPr>
      <w:r>
        <w:t>3 points in the GLBA:</w:t>
      </w:r>
    </w:p>
    <w:p w:rsidR="005E143C" w:rsidRDefault="005E143C" w:rsidP="005E143C">
      <w:pPr>
        <w:pStyle w:val="ListParagraph"/>
        <w:numPr>
          <w:ilvl w:val="2"/>
          <w:numId w:val="1"/>
        </w:numPr>
      </w:pPr>
      <w:r>
        <w:t>Financial Privacy Rule: orgs must provide consumers info collection and sharing practices</w:t>
      </w:r>
    </w:p>
    <w:p w:rsidR="005E143C" w:rsidRDefault="005E143C" w:rsidP="005E143C">
      <w:pPr>
        <w:pStyle w:val="ListParagraph"/>
        <w:numPr>
          <w:ilvl w:val="2"/>
          <w:numId w:val="1"/>
        </w:numPr>
      </w:pPr>
      <w:r>
        <w:t>Safeguards Rule: Need to have written security plan on how the company protects PIIs of clients</w:t>
      </w:r>
    </w:p>
    <w:p w:rsidR="005E143C" w:rsidRDefault="00B75CB4" w:rsidP="005E143C">
      <w:pPr>
        <w:pStyle w:val="ListParagraph"/>
        <w:numPr>
          <w:ilvl w:val="2"/>
          <w:numId w:val="1"/>
        </w:numPr>
      </w:pPr>
      <w:r>
        <w:t>Pretexting Rule: Safeguards and controls around Phishing &amp; Impersonation of account holders.</w:t>
      </w:r>
    </w:p>
    <w:p w:rsidR="00972DD5" w:rsidRDefault="00972DD5" w:rsidP="00972DD5">
      <w:pPr>
        <w:pStyle w:val="ListParagraph"/>
        <w:numPr>
          <w:ilvl w:val="1"/>
          <w:numId w:val="1"/>
        </w:numPr>
      </w:pPr>
      <w:r>
        <w:t>Non-compliance may lead to negative publicity, lawsuits, legal penalties with fines and imprisonment.</w:t>
      </w:r>
    </w:p>
    <w:p w:rsidR="00972DD5" w:rsidRDefault="00972DD5" w:rsidP="00972DD5">
      <w:pPr>
        <w:pStyle w:val="ListParagraph"/>
        <w:numPr>
          <w:ilvl w:val="0"/>
          <w:numId w:val="1"/>
        </w:numPr>
      </w:pPr>
      <w:r>
        <w:t>UK Cyber Essentials:</w:t>
      </w:r>
    </w:p>
    <w:p w:rsidR="0039734B" w:rsidRDefault="0039734B" w:rsidP="0039734B">
      <w:pPr>
        <w:pStyle w:val="ListParagraph"/>
        <w:numPr>
          <w:ilvl w:val="1"/>
          <w:numId w:val="1"/>
        </w:numPr>
      </w:pPr>
      <w:r>
        <w:t>Applicable in UK.</w:t>
      </w:r>
    </w:p>
    <w:p w:rsidR="0039734B" w:rsidRDefault="0039734B" w:rsidP="0039734B">
      <w:pPr>
        <w:pStyle w:val="ListParagraph"/>
        <w:numPr>
          <w:ilvl w:val="1"/>
          <w:numId w:val="1"/>
        </w:numPr>
      </w:pPr>
      <w:r>
        <w:t>Orgs do their own auditing based on the guidelines</w:t>
      </w:r>
    </w:p>
    <w:p w:rsidR="0039734B" w:rsidRDefault="0039734B" w:rsidP="0039734B">
      <w:pPr>
        <w:pStyle w:val="ListParagraph"/>
        <w:numPr>
          <w:ilvl w:val="1"/>
          <w:numId w:val="1"/>
        </w:numPr>
      </w:pPr>
      <w:r>
        <w:t>Cyber Essentials Plus – Same procedure but auditing is done by the external agency.</w:t>
      </w:r>
      <w:bookmarkStart w:id="0" w:name="_GoBack"/>
      <w:bookmarkEnd w:id="0"/>
    </w:p>
    <w:sectPr w:rsidR="0039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D4675"/>
    <w:multiLevelType w:val="hybridMultilevel"/>
    <w:tmpl w:val="961C4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E0037"/>
    <w:multiLevelType w:val="hybridMultilevel"/>
    <w:tmpl w:val="DE36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DF"/>
    <w:rsid w:val="000A2200"/>
    <w:rsid w:val="000E6C71"/>
    <w:rsid w:val="0028208B"/>
    <w:rsid w:val="00346E8C"/>
    <w:rsid w:val="003629C4"/>
    <w:rsid w:val="003672D0"/>
    <w:rsid w:val="0039734B"/>
    <w:rsid w:val="003B31BA"/>
    <w:rsid w:val="003E15D3"/>
    <w:rsid w:val="003E5684"/>
    <w:rsid w:val="004140DF"/>
    <w:rsid w:val="00457F78"/>
    <w:rsid w:val="00476238"/>
    <w:rsid w:val="004A2A9C"/>
    <w:rsid w:val="004D0418"/>
    <w:rsid w:val="004D3052"/>
    <w:rsid w:val="005733DC"/>
    <w:rsid w:val="005E143C"/>
    <w:rsid w:val="00632C6E"/>
    <w:rsid w:val="007976EA"/>
    <w:rsid w:val="008B7D87"/>
    <w:rsid w:val="009323E8"/>
    <w:rsid w:val="00952ED3"/>
    <w:rsid w:val="00965C12"/>
    <w:rsid w:val="00972DD5"/>
    <w:rsid w:val="009A243E"/>
    <w:rsid w:val="009C18DD"/>
    <w:rsid w:val="00AA67F1"/>
    <w:rsid w:val="00B64660"/>
    <w:rsid w:val="00B75CB4"/>
    <w:rsid w:val="00C53FBB"/>
    <w:rsid w:val="00CA3D42"/>
    <w:rsid w:val="00D3406D"/>
    <w:rsid w:val="00D77864"/>
    <w:rsid w:val="00DD2BEC"/>
    <w:rsid w:val="00DF5C3F"/>
    <w:rsid w:val="00E265E2"/>
    <w:rsid w:val="00F70ACC"/>
    <w:rsid w:val="00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52E7"/>
  <w15:chartTrackingRefBased/>
  <w15:docId w15:val="{702455C7-6A96-42C5-B061-25EF3DB3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Deshpande</dc:creator>
  <cp:keywords/>
  <dc:description/>
  <cp:lastModifiedBy>Shounak Deshpande</cp:lastModifiedBy>
  <cp:revision>40</cp:revision>
  <dcterms:created xsi:type="dcterms:W3CDTF">2021-08-10T11:28:00Z</dcterms:created>
  <dcterms:modified xsi:type="dcterms:W3CDTF">2021-08-11T04:33:00Z</dcterms:modified>
</cp:coreProperties>
</file>