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DevPulse production builds</w:t>
        <w:br/>
        <w:t>and Play Store readiness</w:t>
      </w:r>
    </w:p>
    <w:p>
      <w:pPr>
        <w:pStyle w:val="Subtitle"/>
      </w:pPr>
      <w:r>
        <w:t>Release assessment and implementation plan</w:t>
        <w:br/>
        <w:t>4 October 2026  |  Repository revision ad9557d</w:t>
      </w:r>
    </w:p>
    <w:p>
      <w:r>
        <w:t>DevPulse is not ready for a public Play Store release. The Android app module and versioning are in place, but release builds use the debug signing key. Data retention, production logging, native compatibility, and store preparation also need work before launch.</w:t>
      </w:r>
    </w:p>
    <w:p>
      <w:r>
        <w:t>The next milestone should be a properly signed Android App Bundle accepted on the internal testing track. Public release follows only after device testing, data upgrade checks, and Play Console requirements are complete.</w:t>
      </w:r>
    </w:p>
    <w:p>
      <w:pPr>
        <w:pStyle w:val="Heading2"/>
      </w:pPr>
      <w:r>
        <w:t>How prepared we are</w:t>
      </w:r>
    </w:p>
    <w:tbl>
      <w:tblPr>
        <w:tblW w:type="auto" w:w="0"/>
        <w:jc w:val="center"/>
        <w:tblLayout w:type="fixed"/>
        <w:tblLook w:firstColumn="1" w:firstRow="1" w:lastColumn="0" w:lastRow="0" w:noHBand="0" w:noVBand="1" w:val="04A0"/>
      </w:tblPr>
      <w:tblGrid>
        <w:gridCol w:w="2232"/>
        <w:gridCol w:w="1728"/>
        <w:gridCol w:w="6120"/>
      </w:tblGrid>
      <w:tr>
        <w:trPr>
          <w:cantSplit/>
          <w:tblHeader/>
        </w:trPr>
        <w:tc>
          <w:tcPr>
            <w:tcW w:type="dxa" w:w="2232"/>
            <w:vAlign w:val="center"/>
            <w:shd w:fill="E5EAF0"/>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40" w:lineRule="auto"/>
            </w:pPr>
            <w:r>
              <w:rPr>
                <w:b/>
                <w:sz w:val="21"/>
              </w:rPr>
              <w:t>Area</w:t>
            </w:r>
          </w:p>
        </w:tc>
        <w:tc>
          <w:tcPr>
            <w:tcW w:type="dxa" w:w="1728"/>
            <w:vAlign w:val="center"/>
            <w:shd w:fill="E5EAF0"/>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40" w:lineRule="auto"/>
              <w:jc w:val="center"/>
            </w:pPr>
            <w:r>
              <w:rPr>
                <w:b/>
                <w:sz w:val="21"/>
              </w:rPr>
              <w:t>Readiness</w:t>
            </w:r>
          </w:p>
        </w:tc>
        <w:tc>
          <w:tcPr>
            <w:tcW w:type="dxa" w:w="6120"/>
            <w:vAlign w:val="center"/>
            <w:shd w:fill="E5EAF0"/>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40" w:lineRule="auto"/>
            </w:pPr>
            <w:r>
              <w:rPr>
                <w:b/>
                <w:sz w:val="21"/>
              </w:rPr>
              <w:t>Current evidence</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40" w:lineRule="auto"/>
            </w:pPr>
            <w:r>
              <w:rPr>
                <w:b w:val="0"/>
                <w:sz w:val="21"/>
              </w:rPr>
              <w:t>Android packaging</w:t>
            </w:r>
          </w:p>
        </w:tc>
        <w:tc>
          <w:tcPr>
            <w:tcW w:type="dxa" w:w="1728"/>
            <w:vAlign w:val="center"/>
            <w:shd w:fill="FFFFFF"/>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40" w:lineRule="auto"/>
              <w:jc w:val="center"/>
            </w:pPr>
            <w:r>
              <w:rPr>
                <w:b w:val="0"/>
                <w:sz w:val="21"/>
              </w:rPr>
              <w:t>Foundation exists</w:t>
            </w:r>
          </w:p>
        </w:tc>
        <w:tc>
          <w:tcPr>
            <w:tcW w:type="dxa" w:w="6120"/>
            <w:vAlign w:val="center"/>
            <w:shd w:fill="FFFFFF"/>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40" w:lineRule="auto"/>
            </w:pPr>
            <w:r>
              <w:rPr>
                <w:b w:val="0"/>
                <w:sz w:val="21"/>
              </w:rPr>
              <w:t>App ID, release type, launcher assets, SDK and version settings exist.</w:t>
            </w:r>
          </w:p>
        </w:tc>
      </w:tr>
      <w:tr>
        <w:trPr>
          <w:cantSplit/>
        </w:trPr>
        <w:tc>
          <w:tcPr>
            <w:tcW w:type="dxa" w:w="2232"/>
            <w:vAlign w:val="center"/>
            <w:shd w:fill="F5F6F8"/>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40" w:lineRule="auto"/>
            </w:pPr>
            <w:r>
              <w:rPr>
                <w:b w:val="0"/>
                <w:sz w:val="21"/>
              </w:rPr>
              <w:t>Release signing</w:t>
            </w:r>
          </w:p>
        </w:tc>
        <w:tc>
          <w:tcPr>
            <w:tcW w:type="dxa" w:w="1728"/>
            <w:vAlign w:val="center"/>
            <w:shd w:fill="F5F6F8"/>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40" w:lineRule="auto"/>
              <w:jc w:val="center"/>
            </w:pPr>
            <w:r>
              <w:rPr>
                <w:b w:val="0"/>
                <w:sz w:val="21"/>
              </w:rPr>
              <w:t>Blocked</w:t>
            </w:r>
          </w:p>
        </w:tc>
        <w:tc>
          <w:tcPr>
            <w:tcW w:type="dxa" w:w="6120"/>
            <w:vAlign w:val="center"/>
            <w:shd w:fill="F5F6F8"/>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40" w:lineRule="auto"/>
            </w:pPr>
            <w:r>
              <w:rPr>
                <w:b w:val="0"/>
                <w:sz w:val="21"/>
              </w:rPr>
              <w:t>Release explicitly uses signingConfigs.debug.</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40" w:lineRule="auto"/>
            </w:pPr>
            <w:r>
              <w:rPr>
                <w:b w:val="0"/>
                <w:sz w:val="21"/>
              </w:rPr>
              <w:t>Data safety in upgrades</w:t>
            </w:r>
          </w:p>
        </w:tc>
        <w:tc>
          <w:tcPr>
            <w:tcW w:type="dxa" w:w="1728"/>
            <w:vAlign w:val="center"/>
            <w:shd w:fill="FFFFFF"/>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40" w:lineRule="auto"/>
              <w:jc w:val="center"/>
            </w:pPr>
            <w:r>
              <w:rPr>
                <w:b w:val="0"/>
                <w:sz w:val="21"/>
              </w:rPr>
              <w:t>Blocked</w:t>
            </w:r>
          </w:p>
        </w:tc>
        <w:tc>
          <w:tcPr>
            <w:tcW w:type="dxa" w:w="6120"/>
            <w:vAlign w:val="center"/>
            <w:shd w:fill="FFFFFF"/>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40" w:lineRule="auto"/>
            </w:pPr>
            <w:r>
              <w:rPr>
                <w:b w:val="0"/>
                <w:sz w:val="21"/>
              </w:rPr>
              <w:t>Destructive migration fallback is enabled; schema versions 1 and 3 are retained.</w:t>
            </w:r>
          </w:p>
        </w:tc>
      </w:tr>
      <w:tr>
        <w:trPr>
          <w:cantSplit/>
        </w:trPr>
        <w:tc>
          <w:tcPr>
            <w:tcW w:type="dxa" w:w="2232"/>
            <w:vAlign w:val="center"/>
            <w:shd w:fill="F5F6F8"/>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40" w:lineRule="auto"/>
            </w:pPr>
            <w:r>
              <w:rPr>
                <w:b w:val="0"/>
                <w:sz w:val="21"/>
              </w:rPr>
              <w:t>Production diagnostics</w:t>
            </w:r>
          </w:p>
        </w:tc>
        <w:tc>
          <w:tcPr>
            <w:tcW w:type="dxa" w:w="1728"/>
            <w:vAlign w:val="center"/>
            <w:shd w:fill="F5F6F8"/>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40" w:lineRule="auto"/>
              <w:jc w:val="center"/>
            </w:pPr>
            <w:r>
              <w:rPr>
                <w:b w:val="0"/>
                <w:sz w:val="21"/>
              </w:rPr>
              <w:t>Needs changes</w:t>
            </w:r>
          </w:p>
        </w:tc>
        <w:tc>
          <w:tcPr>
            <w:tcW w:type="dxa" w:w="6120"/>
            <w:vAlign w:val="center"/>
            <w:shd w:fill="F5F6F8"/>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40" w:lineRule="auto"/>
            </w:pPr>
            <w:r>
              <w:rPr>
                <w:b w:val="0"/>
                <w:sz w:val="21"/>
              </w:rPr>
              <w:t>Debug logging is always configured; HTTP logging uses ALL.</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40" w:lineRule="auto"/>
            </w:pPr>
            <w:r>
              <w:rPr>
                <w:b w:val="0"/>
                <w:sz w:val="21"/>
              </w:rPr>
              <w:t>Native compatibility</w:t>
            </w:r>
          </w:p>
        </w:tc>
        <w:tc>
          <w:tcPr>
            <w:tcW w:type="dxa" w:w="1728"/>
            <w:vAlign w:val="center"/>
            <w:shd w:fill="FFFFFF"/>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40" w:lineRule="auto"/>
              <w:jc w:val="center"/>
            </w:pPr>
            <w:r>
              <w:rPr>
                <w:b w:val="0"/>
                <w:sz w:val="21"/>
              </w:rPr>
              <w:t>Unverified</w:t>
            </w:r>
          </w:p>
        </w:tc>
        <w:tc>
          <w:tcPr>
            <w:tcW w:type="dxa" w:w="6120"/>
            <w:vAlign w:val="center"/>
            <w:shd w:fill="FFFFFF"/>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40" w:lineRule="auto"/>
            </w:pPr>
            <w:r>
              <w:rPr>
                <w:b w:val="0"/>
                <w:sz w:val="21"/>
              </w:rPr>
              <w:t>Bundled SQLite and HTML converter need final artifact checks.</w:t>
            </w:r>
          </w:p>
        </w:tc>
      </w:tr>
      <w:tr>
        <w:trPr>
          <w:cantSplit/>
        </w:trPr>
        <w:tc>
          <w:tcPr>
            <w:tcW w:type="dxa" w:w="2232"/>
            <w:vAlign w:val="center"/>
            <w:shd w:fill="F5F6F8"/>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40" w:lineRule="auto"/>
            </w:pPr>
            <w:r>
              <w:rPr>
                <w:b w:val="0"/>
                <w:sz w:val="21"/>
              </w:rPr>
              <w:t>Release quality</w:t>
            </w:r>
          </w:p>
        </w:tc>
        <w:tc>
          <w:tcPr>
            <w:tcW w:type="dxa" w:w="1728"/>
            <w:vAlign w:val="center"/>
            <w:shd w:fill="F5F6F8"/>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40" w:lineRule="auto"/>
              <w:jc w:val="center"/>
            </w:pPr>
            <w:r>
              <w:rPr>
                <w:b w:val="0"/>
                <w:sz w:val="21"/>
              </w:rPr>
              <w:t>Unverified</w:t>
            </w:r>
          </w:p>
        </w:tc>
        <w:tc>
          <w:tcPr>
            <w:tcW w:type="dxa" w:w="6120"/>
            <w:vAlign w:val="center"/>
            <w:shd w:fill="F5F6F8"/>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40" w:lineRule="auto"/>
            </w:pPr>
            <w:r>
              <w:rPr>
                <w:b w:val="0"/>
                <w:sz w:val="21"/>
              </w:rPr>
              <w:t>Query and paging tests exist; release build and device results are pending.</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40" w:lineRule="auto"/>
            </w:pPr>
            <w:r>
              <w:rPr>
                <w:b w:val="0"/>
                <w:sz w:val="21"/>
              </w:rPr>
              <w:t>Store and account</w:t>
            </w:r>
          </w:p>
        </w:tc>
        <w:tc>
          <w:tcPr>
            <w:tcW w:type="dxa" w:w="1728"/>
            <w:vAlign w:val="center"/>
            <w:shd w:fill="FFFFFF"/>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40" w:lineRule="auto"/>
              <w:jc w:val="center"/>
            </w:pPr>
            <w:r>
              <w:rPr>
                <w:b w:val="0"/>
                <w:sz w:val="21"/>
              </w:rPr>
              <w:t>Unverified</w:t>
            </w:r>
          </w:p>
        </w:tc>
        <w:tc>
          <w:tcPr>
            <w:tcW w:type="dxa" w:w="6120"/>
            <w:vAlign w:val="center"/>
            <w:shd w:fill="FFFFFF"/>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40" w:lineRule="auto"/>
            </w:pPr>
            <w:r>
              <w:rPr>
                <w:b w:val="0"/>
                <w:sz w:val="21"/>
              </w:rPr>
              <w:t>Console eligibility, declarations, listing and policy URL must be checked.</w:t>
            </w:r>
          </w:p>
        </w:tc>
      </w:tr>
    </w:tbl>
    <w:p/>
    <w:p>
      <w:pPr>
        <w:pStyle w:val="Heading2"/>
      </w:pPr>
      <w:r>
        <w:t>Assessment boundary</w:t>
      </w:r>
    </w:p>
    <w:p>
      <w:r>
        <w:t>This is a source configuration assessment, not a release certification. No Gradle build, tests, merged manifest inspection, device run, or Play Console inspection was performed. Statuses describe the current configuration and the evidence needed to approve launch. The plan covers Android and Google Play; iOS and desktop distribution need separate release plans.</w:t>
      </w:r>
    </w:p>
    <w:p>
      <w:pPr>
        <w:pStyle w:val="Heading1"/>
        <w:pageBreakBefore/>
      </w:pPr>
      <w:r>
        <w:t>Fix the release blockers first</w:t>
      </w:r>
    </w:p>
    <w:p>
      <w:pPr>
        <w:pStyle w:val="Heading2"/>
      </w:pPr>
      <w:r>
        <w:t>1 Set up production signing</w:t>
      </w:r>
    </w:p>
    <w:p>
      <w:r>
        <w:t>In androidApp/build.gradle.kts, replace the debug signing assignment with a dedicated upload signing configuration. Create and back up the upload keystore outside the repository. Read its location, alias and passwords from protected local settings or CI secrets. Fail the release build when those values are missing. Add keystore patterns to .gitignore before introducing signing files.</w:t>
      </w:r>
    </w:p>
    <w:p>
      <w:r>
        <w:t>Enroll in Play App Signing. Google manages the distribution signing key, while our upload key signs submitted bundles. Verify the signer certificate and non-debuggable status of the final artifact. Confirm the permanent application ID before the first Play upload. [1]</w:t>
      </w:r>
    </w:p>
    <w:p>
      <w:pPr>
        <w:pStyle w:val="Heading2"/>
      </w:pPr>
      <w:r>
        <w:t>2 Define a safe database baseline</w:t>
      </w:r>
    </w:p>
    <w:p>
      <w:r>
        <w:t>DevPulseDatabase currently declares schema version 1, has no auto migrations, and enables fallbackToDestructiveMigration(). A version 3 export also exists. A version change can therefore erase stored data; a changed schema with the same version can fail validation. Treat this as a release gate for feeds, bookmarks, settings references and cached content.</w:t>
      </w:r>
    </w:p>
    <w:p>
      <w:r>
        <w:t>Inventory every build already distributed. If this is a first release with no user data to preserve, freeze one clean baseline. If testers or users have existing data, define supported upgrades and downgrades, increment the schema version correctly, and implement tested migrations. Remove destructive fallback from the production path unless the affected data is explicitly disposable and the behavior is communicated.</w:t>
      </w:r>
    </w:p>
    <w:p>
      <w:pPr>
        <w:pStyle w:val="Heading2"/>
      </w:pPr>
      <w:r>
        <w:t>3 Stop verbose logging in release</w:t>
      </w:r>
    </w:p>
    <w:p>
      <w:r>
        <w:t>DevPulseLogging.configure() always selects DPLogConfigs.debug(). The HTTP client uses LogLevel.ALL, which can log URLs and message bodies even though Authorization and Cookie headers are sanitized. Use build-aware configuration, disable HTTP body logging in release, and review error logs for private URLs, tokens and article content. A release logging preset already exists.</w:t>
      </w:r>
    </w:p>
    <w:p>
      <w:pPr>
        <w:pStyle w:val="Heading2"/>
      </w:pPr>
      <w:r>
        <w:t>4 Prove networking and background sync work</w:t>
      </w:r>
    </w:p>
    <w:p>
      <w:r>
        <w:t>No INTERNET permission declaration was found in repository manifests. A dependency may supply it, so inspect the merged release manifest and declare it explicitly in the app if absent. Keep HTTPS as the default; define the behavior for HTTP-only feeds rather than enabling all cleartext traffic.</w:t>
      </w:r>
    </w:p>
    <w:p>
      <w:r>
        <w:t>The manifest removes WorkManager auto initialization and Koin calls workManagerFactory(). Test this path in the release app, including a worker starting while the UI is closed. Verify Android context setup, worker creation, retry behavior, network constraints and reboot scheduling. The registration alone is not runtime evidence.</w:t>
      </w:r>
    </w:p>
    <w:p>
      <w:pPr>
        <w:pStyle w:val="Heading2"/>
      </w:pPr>
      <w:r>
        <w:t>5 Check every native library</w:t>
      </w:r>
    </w:p>
    <w:p>
      <w:r>
        <w:t>The app restricts ABIs to arm64-v8a and x86_64 and uses legacy JNI packaging. Inspect all .so files actually packaged in the release, especially bundled SQLite and the HTML converter. Check both ELF alignment and generated APK packaging, then run on a 16 KB device. Legacy packaging and 64-bit filters do not prove 16 KB support. [2]</w:t>
      </w:r>
    </w:p>
    <w:p>
      <w:pPr>
        <w:pStyle w:val="Heading1"/>
        <w:pageBreakBefore/>
      </w:pPr>
      <w:r>
        <w:t>Build production artifacts repeatably</w:t>
      </w:r>
    </w:p>
    <w:p>
      <w:pPr>
        <w:pStyle w:val="Heading2"/>
      </w:pPr>
      <w:r>
        <w:t>Configure the release environment</w:t>
      </w:r>
    </w:p>
    <w:p>
      <w:r>
        <w:t>Use the checked-in Gradle wrapper, currently 9.3.1, and an AGP-compatible build JDK. The Java bytecode target of 11 is not the required Gradle runtime JDK. Pin the chosen JDK, Android SDK and build tools in CI. Resolve a clean checkout before certifying a release.</w:t>
      </w:r>
    </w:p>
    <w:p>
      <w:r>
        <w:t>The catalog declares compileSdk 37, targetSdk 37, minSdk 26, versionCode 1 and versionName 1.0. Verify SDK 37 availability and Play acceptance in the actual environment. Do not change to a preview SDK just to use a larger number. The current standard phone-app Play requirement is target API 36 or higher. [3]</w:t>
      </w:r>
    </w:p>
    <w:p>
      <w:r>
        <w:t>Keep dev.shounakmulay.devpulse as the production ID if that is the intended permanent identity. Optionally give debug builds an applicationIdSuffix so development installs can coexist. Allocate a strictly increasing versionCode for every uploaded artifact; choose the next code after checking Play history, rather than assuming 1 is unused.</w:t>
      </w:r>
    </w:p>
    <w:p>
      <w:pPr>
        <w:pStyle w:val="Heading2"/>
      </w:pPr>
      <w:r>
        <w:t>Produce the bundle after the configuration fixes</w:t>
      </w:r>
    </w:p>
    <w:p>
      <w:r>
        <w:t>Run from the repository root. These are planned commands, not completed checks. Confirm task availability in this project before wiring CI. [4]</w:t>
      </w:r>
    </w:p>
    <w:p>
      <w:pPr>
        <w:spacing w:after="140"/>
      </w:pPr>
      <w:r>
        <w:rPr>
          <w:rFonts w:ascii="Courier New" w:hAnsi="Courier New"/>
          <w:sz w:val="18"/>
        </w:rPr>
        <w:t>./gradlew :androidApp:tasks --all</w:t>
        <w:br/>
        <w:t>./gradlew :androidApp:lintRelease</w:t>
        <w:br/>
        <w:t>./gradlew :core:data:db:jvmTest :core:data:feed:jvmTest</w:t>
        <w:br/>
        <w:t>./gradlew :androidApp:bundleRelease</w:t>
        <w:br/>
        <w:t>./gradlew :androidApp:assembleRelease</w:t>
      </w:r>
    </w:p>
    <w:p>
      <w:r>
        <w:t>bundleRelease creates the .aab for Play. assembleRelease creates an APK for local checks. The expected bundle location is androidApp/build/outputs/bundle/release/androidApp-release.aab. Verify the actual output, signature, app ID, version, SDK levels and manifest before upload. Do not upload the current debug-signed release.</w:t>
      </w:r>
    </w:p>
    <w:p>
      <w:pPr>
        <w:pStyle w:val="Heading2"/>
      </w:pPr>
      <w:r>
        <w:t>Choose optimization deliberately</w:t>
      </w:r>
    </w:p>
    <w:p>
      <w:r>
        <w:t>The convention plugin currently disables minification. This is not a Play submission blocker. Establish a working signed baseline, then enable R8 and resource shrinking with the appropriate keep rules if time allows. Test DI, serialization, Room, native bridges and WebView again on the optimized build. Archive mapping files when generated.</w:t>
      </w:r>
    </w:p>
    <w:p>
      <w:pPr>
        <w:pStyle w:val="Heading2"/>
      </w:pPr>
      <w:r>
        <w:t>Add a release workflow</w:t>
      </w:r>
    </w:p>
    <w:p>
      <w:r>
        <w:t>No .github workflow was found in the repository inventory. Add a workflow that restores the pinned toolchain, runs relevant tests and release lint, injects signing secrets only into trusted release jobs, and produces a signed bundle. Keep publishing as an explicit release action, separate from ordinary pull request checks.</w:t>
      </w:r>
    </w:p>
    <w:p>
      <w:r>
        <w:t>Archive the AAB, commit ID, version code, signer fingerprint, checksum, test and lint reports, and any mapping or native symbol files. Build once and promote the same accepted bundle through testing and production. This avoids approving a different artifact from the one testers used.</w:t>
      </w:r>
    </w:p>
    <w:p>
      <w:pPr>
        <w:pStyle w:val="Heading1"/>
        <w:pageBreakBefore/>
      </w:pPr>
      <w:r>
        <w:t>Validate the release on real devices</w:t>
      </w:r>
    </w:p>
    <w:p>
      <w:r>
        <w:t>A successful bundle task proves packaging. Approval for users requires the exact release artifact to complete the following checks. Use Play internal testing to exercise Play-generated APKs and the distribution signature.</w:t>
      </w:r>
    </w:p>
    <w:tbl>
      <w:tblPr>
        <w:tblW w:type="auto" w:w="0"/>
        <w:jc w:val="center"/>
        <w:tblLayout w:type="fixed"/>
        <w:tblLook w:firstColumn="1" w:firstRow="1" w:lastColumn="0" w:lastRow="0" w:noHBand="0" w:noVBand="1" w:val="04A0"/>
      </w:tblPr>
      <w:tblGrid>
        <w:gridCol w:w="1728"/>
        <w:gridCol w:w="2952"/>
        <w:gridCol w:w="5400"/>
      </w:tblGrid>
      <w:tr>
        <w:trPr>
          <w:cantSplit/>
          <w:tblHeader/>
        </w:trPr>
        <w:tc>
          <w:tcPr>
            <w:tcW w:type="dxa" w:w="1728"/>
            <w:vAlign w:val="center"/>
            <w:shd w:fill="E5EAF0"/>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40" w:lineRule="auto"/>
            </w:pPr>
            <w:r>
              <w:rPr>
                <w:b/>
                <w:sz w:val="21"/>
              </w:rPr>
              <w:t>Check</w:t>
            </w:r>
          </w:p>
        </w:tc>
        <w:tc>
          <w:tcPr>
            <w:tcW w:type="dxa" w:w="2952"/>
            <w:vAlign w:val="center"/>
            <w:shd w:fill="E5EAF0"/>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40" w:lineRule="auto"/>
              <w:jc w:val="center"/>
            </w:pPr>
            <w:r>
              <w:rPr>
                <w:b/>
                <w:sz w:val="21"/>
              </w:rPr>
              <w:t>Coverage</w:t>
            </w:r>
          </w:p>
        </w:tc>
        <w:tc>
          <w:tcPr>
            <w:tcW w:type="dxa" w:w="5400"/>
            <w:vAlign w:val="center"/>
            <w:shd w:fill="E5EAF0"/>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40" w:lineRule="auto"/>
            </w:pPr>
            <w:r>
              <w:rPr>
                <w:b/>
                <w:sz w:val="21"/>
              </w:rPr>
              <w:t>Pass condition</w:t>
            </w:r>
          </w:p>
        </w:tc>
      </w:tr>
      <w:tr>
        <w:trPr>
          <w:cantSplit/>
        </w:trPr>
        <w:tc>
          <w:tcPr>
            <w:tcW w:type="dxa" w:w="1728"/>
            <w:vAlign w:val="center"/>
            <w:shd w:fill="FFFFFF"/>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40" w:lineRule="auto"/>
            </w:pPr>
            <w:r>
              <w:rPr>
                <w:b w:val="0"/>
                <w:sz w:val="21"/>
              </w:rPr>
              <w:t>Install and launch</w:t>
            </w:r>
          </w:p>
        </w:tc>
        <w:tc>
          <w:tcPr>
            <w:tcW w:type="dxa" w:w="2952"/>
            <w:vAlign w:val="center"/>
            <w:shd w:fill="FFFFFF"/>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40" w:lineRule="auto"/>
              <w:jc w:val="center"/>
            </w:pPr>
            <w:r>
              <w:rPr>
                <w:b w:val="0"/>
                <w:sz w:val="21"/>
              </w:rPr>
              <w:t>Fresh install; process restart</w:t>
            </w:r>
          </w:p>
        </w:tc>
        <w:tc>
          <w:tcPr>
            <w:tcW w:type="dxa" w:w="5400"/>
            <w:vAlign w:val="center"/>
            <w:shd w:fill="FFFFFF"/>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40" w:lineRule="auto"/>
            </w:pPr>
            <w:r>
              <w:rPr>
                <w:b w:val="0"/>
                <w:sz w:val="21"/>
              </w:rPr>
              <w:t>No startup or DI crash; correct branding and permissions.</w:t>
            </w:r>
          </w:p>
        </w:tc>
      </w:tr>
      <w:tr>
        <w:trPr>
          <w:cantSplit/>
        </w:trPr>
        <w:tc>
          <w:tcPr>
            <w:tcW w:type="dxa" w:w="1728"/>
            <w:vAlign w:val="center"/>
            <w:shd w:fill="F5F6F8"/>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40" w:lineRule="auto"/>
            </w:pPr>
            <w:r>
              <w:rPr>
                <w:b w:val="0"/>
                <w:sz w:val="21"/>
              </w:rPr>
              <w:t>Upgrade and restore</w:t>
            </w:r>
          </w:p>
        </w:tc>
        <w:tc>
          <w:tcPr>
            <w:tcW w:type="dxa" w:w="2952"/>
            <w:vAlign w:val="center"/>
            <w:shd w:fill="F5F6F8"/>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40" w:lineRule="auto"/>
              <w:jc w:val="center"/>
            </w:pPr>
            <w:r>
              <w:rPr>
                <w:b w:val="0"/>
                <w:sz w:val="21"/>
              </w:rPr>
              <w:t>Every supported old build; backup restore</w:t>
            </w:r>
          </w:p>
        </w:tc>
        <w:tc>
          <w:tcPr>
            <w:tcW w:type="dxa" w:w="5400"/>
            <w:vAlign w:val="center"/>
            <w:shd w:fill="F5F6F8"/>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40" w:lineRule="auto"/>
            </w:pPr>
            <w:r>
              <w:rPr>
                <w:b w:val="0"/>
                <w:sz w:val="21"/>
              </w:rPr>
              <w:t>Feeds, bookmarks and preferences retained; schema opens safely.</w:t>
            </w:r>
          </w:p>
        </w:tc>
      </w:tr>
      <w:tr>
        <w:trPr>
          <w:cantSplit/>
        </w:trPr>
        <w:tc>
          <w:tcPr>
            <w:tcW w:type="dxa" w:w="1728"/>
            <w:vAlign w:val="center"/>
            <w:shd w:fill="FFFFFF"/>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40" w:lineRule="auto"/>
            </w:pPr>
            <w:r>
              <w:rPr>
                <w:b w:val="0"/>
                <w:sz w:val="21"/>
              </w:rPr>
              <w:t>Core reading</w:t>
            </w:r>
          </w:p>
        </w:tc>
        <w:tc>
          <w:tcPr>
            <w:tcW w:type="dxa" w:w="2952"/>
            <w:vAlign w:val="center"/>
            <w:shd w:fill="FFFFFF"/>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40" w:lineRule="auto"/>
              <w:jc w:val="center"/>
            </w:pPr>
            <w:r>
              <w:rPr>
                <w:b w:val="0"/>
                <w:sz w:val="21"/>
              </w:rPr>
              <w:t>Add/import feed; refresh; search; paging; bookmark; article</w:t>
            </w:r>
          </w:p>
        </w:tc>
        <w:tc>
          <w:tcPr>
            <w:tcW w:type="dxa" w:w="5400"/>
            <w:vAlign w:val="center"/>
            <w:shd w:fill="FFFFFF"/>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40" w:lineRule="auto"/>
            </w:pPr>
            <w:r>
              <w:rPr>
                <w:b w:val="0"/>
                <w:sz w:val="21"/>
              </w:rPr>
              <w:t>Correct results, no duplicate or skipped pages, links and images work.</w:t>
            </w:r>
          </w:p>
        </w:tc>
      </w:tr>
      <w:tr>
        <w:trPr>
          <w:cantSplit/>
        </w:trPr>
        <w:tc>
          <w:tcPr>
            <w:tcW w:type="dxa" w:w="1728"/>
            <w:vAlign w:val="center"/>
            <w:shd w:fill="F5F6F8"/>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40" w:lineRule="auto"/>
            </w:pPr>
            <w:r>
              <w:rPr>
                <w:b w:val="0"/>
                <w:sz w:val="21"/>
              </w:rPr>
              <w:t>Connectivity</w:t>
            </w:r>
          </w:p>
        </w:tc>
        <w:tc>
          <w:tcPr>
            <w:tcW w:type="dxa" w:w="2952"/>
            <w:vAlign w:val="center"/>
            <w:shd w:fill="F5F6F8"/>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40" w:lineRule="auto"/>
              <w:jc w:val="center"/>
            </w:pPr>
            <w:r>
              <w:rPr>
                <w:b w:val="0"/>
                <w:sz w:val="21"/>
              </w:rPr>
              <w:t>Offline, timeout, malformed feed, HTTP-only feed</w:t>
            </w:r>
          </w:p>
        </w:tc>
        <w:tc>
          <w:tcPr>
            <w:tcW w:type="dxa" w:w="5400"/>
            <w:vAlign w:val="center"/>
            <w:shd w:fill="F5F6F8"/>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40" w:lineRule="auto"/>
            </w:pPr>
            <w:r>
              <w:rPr>
                <w:b w:val="0"/>
                <w:sz w:val="21"/>
              </w:rPr>
              <w:t>Clear errors, no infinite loading, retries and offline content work.</w:t>
            </w:r>
          </w:p>
        </w:tc>
      </w:tr>
      <w:tr>
        <w:trPr>
          <w:cantSplit/>
        </w:trPr>
        <w:tc>
          <w:tcPr>
            <w:tcW w:type="dxa" w:w="1728"/>
            <w:vAlign w:val="center"/>
            <w:shd w:fill="FFFFFF"/>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40" w:lineRule="auto"/>
            </w:pPr>
            <w:r>
              <w:rPr>
                <w:b w:val="0"/>
                <w:sz w:val="21"/>
              </w:rPr>
              <w:t>Background work</w:t>
            </w:r>
          </w:p>
        </w:tc>
        <w:tc>
          <w:tcPr>
            <w:tcW w:type="dxa" w:w="2952"/>
            <w:vAlign w:val="center"/>
            <w:shd w:fill="FFFFFF"/>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40" w:lineRule="auto"/>
              <w:jc w:val="center"/>
            </w:pPr>
            <w:r>
              <w:rPr>
                <w:b w:val="0"/>
                <w:sz w:val="21"/>
              </w:rPr>
              <w:t>UI closed; reboot; battery saver; reconnect</w:t>
            </w:r>
          </w:p>
        </w:tc>
        <w:tc>
          <w:tcPr>
            <w:tcW w:type="dxa" w:w="5400"/>
            <w:vAlign w:val="center"/>
            <w:shd w:fill="FFFFFF"/>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40" w:lineRule="auto"/>
            </w:pPr>
            <w:r>
              <w:rPr>
                <w:b w:val="0"/>
                <w:sz w:val="21"/>
              </w:rPr>
              <w:t>Workers start correctly, avoid duplicate sync, respect constraints.</w:t>
            </w:r>
          </w:p>
        </w:tc>
      </w:tr>
      <w:tr>
        <w:trPr>
          <w:cantSplit/>
        </w:trPr>
        <w:tc>
          <w:tcPr>
            <w:tcW w:type="dxa" w:w="1728"/>
            <w:vAlign w:val="center"/>
            <w:shd w:fill="F5F6F8"/>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40" w:lineRule="auto"/>
            </w:pPr>
            <w:r>
              <w:rPr>
                <w:b w:val="0"/>
                <w:sz w:val="21"/>
              </w:rPr>
              <w:t>Native code</w:t>
            </w:r>
          </w:p>
        </w:tc>
        <w:tc>
          <w:tcPr>
            <w:tcW w:type="dxa" w:w="2952"/>
            <w:vAlign w:val="center"/>
            <w:shd w:fill="F5F6F8"/>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40" w:lineRule="auto"/>
              <w:jc w:val="center"/>
            </w:pPr>
            <w:r>
              <w:rPr>
                <w:b w:val="0"/>
                <w:sz w:val="21"/>
              </w:rPr>
              <w:t>arm64 device; x86_64 emulator; 16 KB environment</w:t>
            </w:r>
          </w:p>
        </w:tc>
        <w:tc>
          <w:tcPr>
            <w:tcW w:type="dxa" w:w="5400"/>
            <w:vAlign w:val="center"/>
            <w:shd w:fill="F5F6F8"/>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40" w:lineRule="auto"/>
            </w:pPr>
            <w:r>
              <w:rPr>
                <w:b w:val="0"/>
                <w:sz w:val="21"/>
              </w:rPr>
              <w:t>SQLite and HTML conversion work; library alignment passes.</w:t>
            </w:r>
          </w:p>
        </w:tc>
      </w:tr>
      <w:tr>
        <w:trPr>
          <w:cantSplit/>
        </w:trPr>
        <w:tc>
          <w:tcPr>
            <w:tcW w:type="dxa" w:w="1728"/>
            <w:vAlign w:val="center"/>
            <w:shd w:fill="FFFFFF"/>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40" w:lineRule="auto"/>
            </w:pPr>
            <w:r>
              <w:rPr>
                <w:b w:val="0"/>
                <w:sz w:val="21"/>
              </w:rPr>
              <w:t>UI and accessibility</w:t>
            </w:r>
          </w:p>
        </w:tc>
        <w:tc>
          <w:tcPr>
            <w:tcW w:type="dxa" w:w="2952"/>
            <w:vAlign w:val="center"/>
            <w:shd w:fill="FFFFFF"/>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40" w:lineRule="auto"/>
              <w:jc w:val="center"/>
            </w:pPr>
            <w:r>
              <w:rPr>
                <w:b w:val="0"/>
                <w:sz w:val="21"/>
              </w:rPr>
              <w:t>Small phone; tablet; large text; dark mode; TalkBack</w:t>
            </w:r>
          </w:p>
        </w:tc>
        <w:tc>
          <w:tcPr>
            <w:tcW w:type="dxa" w:w="5400"/>
            <w:vAlign w:val="center"/>
            <w:shd w:fill="FFFFFF"/>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40" w:lineRule="auto"/>
            </w:pPr>
            <w:r>
              <w:rPr>
                <w:b w:val="0"/>
                <w:sz w:val="21"/>
              </w:rPr>
              <w:t>Readable content, usable controls, stable navigation and keyboard.</w:t>
            </w:r>
          </w:p>
        </w:tc>
      </w:tr>
      <w:tr>
        <w:trPr>
          <w:cantSplit/>
        </w:trPr>
        <w:tc>
          <w:tcPr>
            <w:tcW w:type="dxa" w:w="1728"/>
            <w:vAlign w:val="center"/>
            <w:shd w:fill="F5F6F8"/>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40" w:lineRule="auto"/>
            </w:pPr>
            <w:r>
              <w:rPr>
                <w:b w:val="0"/>
                <w:sz w:val="21"/>
              </w:rPr>
              <w:t>Platform behavior</w:t>
            </w:r>
          </w:p>
        </w:tc>
        <w:tc>
          <w:tcPr>
            <w:tcW w:type="dxa" w:w="2952"/>
            <w:vAlign w:val="center"/>
            <w:shd w:fill="F5F6F8"/>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40" w:lineRule="auto"/>
              <w:jc w:val="center"/>
            </w:pPr>
            <w:r>
              <w:rPr>
                <w:b w:val="0"/>
                <w:sz w:val="21"/>
              </w:rPr>
              <w:t>API 26; API 36; chosen target API</w:t>
            </w:r>
          </w:p>
        </w:tc>
        <w:tc>
          <w:tcPr>
            <w:tcW w:type="dxa" w:w="5400"/>
            <w:vAlign w:val="center"/>
            <w:shd w:fill="F5F6F8"/>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40" w:lineRule="auto"/>
            </w:pPr>
            <w:r>
              <w:rPr>
                <w:b w:val="0"/>
                <w:sz w:val="21"/>
              </w:rPr>
              <w:t>No edge-to-edge, back navigation or permission regressions.</w:t>
            </w:r>
          </w:p>
        </w:tc>
      </w:tr>
    </w:tbl>
    <w:p/>
    <w:p>
      <w:pPr>
        <w:pStyle w:val="Heading2"/>
      </w:pPr>
      <w:r>
        <w:t>Checks specific to this codebase</w:t>
      </w:r>
    </w:p>
    <w:p>
      <w:pPr>
        <w:pStyle w:val="ListBullet"/>
      </w:pPr>
      <w:r>
        <w:t>Test database query and paging coverage on JVM, plus Android database integration and real upgrades. Existing commonTest files provide useful coverage but do not prove migrations or native runtime behavior.</w:t>
      </w:r>
    </w:p>
    <w:p>
      <w:pPr>
        <w:pStyle w:val="ListBullet"/>
      </w:pPr>
      <w:r>
        <w:t>Test theme changes at narrow widths and large fonts, search entry and keyboard behavior, back gestures, and the feed list-detail layout.</w:t>
      </w:r>
    </w:p>
    <w:p>
      <w:pPr>
        <w:pStyle w:val="ListBullet"/>
      </w:pPr>
      <w:r>
        <w:t>Hide the developer tools and design-system gallery from production navigation. Settings currently calls DeveloperSettingsSection without a release guard.</w:t>
      </w:r>
    </w:p>
    <w:p>
      <w:pPr>
        <w:pStyle w:val="ListBullet"/>
      </w:pPr>
      <w:r>
        <w:t>Decide whether allowBackup=true is appropriate. Define backup and data extraction rules and test restored database/preferences together. Do not assume backups are a safe migration substitute.</w:t>
      </w:r>
    </w:p>
    <w:p>
      <w:pPr>
        <w:pStyle w:val="Heading2"/>
      </w:pPr>
      <w:r>
        <w:t>Evidence required to approve a candidate</w:t>
      </w:r>
    </w:p>
    <w:p>
      <w:r>
        <w:t>Keep one release record with the artifact checksum, passing checks, tested devices and API levels, supported upgrade paths, known issues and the release owner. Require zero unresolved crash, data-loss or core-task blockers. Review Play pre-launch results and Android vitals once test usage is available. A crash reporting SDK is optional; a working diagnosis and feedback process is required for operating the release.</w:t>
      </w:r>
    </w:p>
    <w:p>
      <w:pPr>
        <w:pStyle w:val="Heading1"/>
        <w:pageBreakBefore/>
      </w:pPr>
      <w:r>
        <w:t>Prepare the Play Store submission</w:t>
      </w:r>
    </w:p>
    <w:p>
      <w:pPr>
        <w:pStyle w:val="Heading2"/>
      </w:pPr>
      <w:r>
        <w:t>Account and testing access</w:t>
      </w:r>
    </w:p>
    <w:p>
      <w:r>
        <w:t>Confirm whether the developer account is personal or organizational, when it was created, and whether identity/contact/device verification and production access are complete. For personal accounts created after 13 November 2023, the current rule is at least 12 testers continuously opted into a closed test for 14 days, followed by an application for production access. Internal testing does not replace that requirement. [5]</w:t>
      </w:r>
    </w:p>
    <w:p>
      <w:pPr>
        <w:pStyle w:val="Heading2"/>
      </w:pPr>
      <w:r>
        <w:t>Listing and app content</w:t>
      </w:r>
    </w:p>
    <w:p>
      <w:pPr>
        <w:pStyle w:val="ListBullet"/>
      </w:pPr>
      <w:r>
        <w:t>Prepare the DevPulse name, short and full descriptions, a 512 by 512 store icon, 1024 by 500 feature graphic, and accurate phone screenshots. Add tablet screenshots if tablets are part of the intended launch. Review current asset guidance before submission. [6]</w:t>
      </w:r>
    </w:p>
    <w:p>
      <w:pPr>
        <w:pStyle w:val="ListBullet"/>
      </w:pPr>
      <w:r>
        <w:t>Set category, contact email, countries and pricing. Complete content rating, target audience, ads declaration and app-access instructions. Explain the feed-reader behavior and provide reviewer steps that reliably load content. [7]</w:t>
      </w:r>
    </w:p>
    <w:p>
      <w:pPr>
        <w:pStyle w:val="ListBullet"/>
      </w:pPr>
      <w:r>
        <w:t>Check whether the News declaration applies to the intended listing and content. Confirm rights and attribution for bundled feeds, article samples, icons and screenshots. Keep the existing licenses screen and refresh its dependency information.</w:t>
      </w:r>
    </w:p>
    <w:p>
      <w:pPr>
        <w:pStyle w:val="Heading2"/>
      </w:pPr>
      <w:r>
        <w:t>Privacy and Data safety</w:t>
      </w:r>
    </w:p>
    <w:p>
      <w:r>
        <w:t>Host a public privacy policy and make it accessible in the app. Complete Data safety for closed, open and production tracks, even if the app collects no user data. Internal-only testing is exempt from that form. Audit dependencies and actual network behavior before declaring no collection. [8]</w:t>
      </w:r>
    </w:p>
    <w:p>
      <w:r>
        <w:t>Document local feed subscriptions, bookmarks, downloaded content and preferences. Assess requests to feed servers, image hosts and sites opened in WebView, plus any diagnostics added later. State storage, retention, deletion, backup behavior and third parties accurately. If accounts are introduced, reassess account deletion obligations before launch.</w:t>
      </w:r>
    </w:p>
    <w:p>
      <w:pPr>
        <w:pStyle w:val="Heading2"/>
      </w:pPr>
      <w:r>
        <w:t>Policy and SDK checks</w:t>
      </w:r>
    </w:p>
    <w:p>
      <w:r>
        <w:t>The API floor is currently 36 for standard new phone apps and updates. Declared target 37 meets the numeric floor but must still build and be accepted. Verify the packaged manifest and API behavior, not just the catalog. [3]</w:t>
      </w:r>
    </w:p>
    <w:p>
      <w:r>
        <w:t>Current Android guidance requires 16 KB compatibility for relevant 64-bit apps and names 1 February 2027 as the enforcement date for noncompliant updates. Confirm the actual requirement shown for this submission in Play Console and require compatibility testing before our launch. [2]</w:t>
      </w:r>
    </w:p>
    <w:p>
      <w:pPr>
        <w:pStyle w:val="Heading2"/>
      </w:pPr>
      <w:r>
        <w:t>Suggested sequence and timing</w:t>
      </w:r>
    </w:p>
    <w:p>
      <w:r>
        <w:t>First complete signing, data retention, logging and an internal-track upload. Then run device validation and resolve defects while preparing the listing and declarations. Start the qualifying closed test as soon as a stable candidate and account setup allow it. Recruit more than the minimum testers so dropouts do not break eligibility.</w:t>
      </w:r>
    </w:p>
    <w:p>
      <w:r>
        <w:t>Plan roughly one to two engineering weeks for release preparation if the existing build is healthy. Add at least 14 continuous closed-test days if the account rule applies, plus production-access and app review time. This is a planning estimate, not a launch commitment. Native library or migration failures can extend it.</w:t>
      </w:r>
    </w:p>
    <w:p>
      <w:pPr>
        <w:pStyle w:val="Heading1"/>
        <w:pageBreakBefore/>
      </w:pPr>
      <w:r>
        <w:t>Launch and operate the release</w:t>
      </w:r>
    </w:p>
    <w:p>
      <w:pPr>
        <w:pStyle w:val="Heading2"/>
      </w:pPr>
      <w:r>
        <w:t>Decision gates</w:t>
      </w:r>
    </w:p>
    <w:p>
      <w:r>
        <w:t>Internal testing is ready when the signed bundle is accepted, networking and background work function, and smoke tests pass. Closed testing is ready when privacy/app content setup is complete and the candidate has no core-task or data-loss blocker. Production is ready when the required test period and access approval are complete, release checks pass, and the listing matches the app.</w:t>
      </w:r>
    </w:p>
    <w:p>
      <w:pPr>
        <w:pStyle w:val="Heading2"/>
      </w:pPr>
      <w:r>
        <w:t>First publication</w:t>
      </w:r>
    </w:p>
    <w:p>
      <w:r>
        <w:t>Promote the tested bundle and verify its version code and checksum. Use the chosen launch countries to keep the first release manageable. Percentage-based staged rollout is available for updates, not the first publication. Plan the initial release through internal and closed testing rather than relying on a 5 percent first launch. [9]</w:t>
      </w:r>
    </w:p>
    <w:p>
      <w:r>
        <w:t>Monitor install/launch failures, crashes, ANRs, feed refresh errors and user feedback after publication. Assign an owner who can diagnose issues and ship fixes. Avoid changing database behavior or adding a new SDK while promoting the already tested candidate.</w:t>
      </w:r>
    </w:p>
    <w:p>
      <w:pPr>
        <w:pStyle w:val="Heading2"/>
      </w:pPr>
      <w:r>
        <w:t>Updates and recovery</w:t>
      </w:r>
    </w:p>
    <w:p>
      <w:r>
        <w:t>For later updates, use staged rollout and expand only after reviewing crash, ANR and core-flow results. Halt distribution if a serious regression appears. Halting does not repair installations already affected. Ship a tested fix with a higher versionCode and preserve database compatibility; do not treat re-uploading an older version as rollback. [9]</w:t>
      </w:r>
    </w:p>
    <w:p>
      <w:pPr>
        <w:pStyle w:val="Heading2"/>
      </w:pPr>
      <w:r>
        <w:t>The first implementation batch</w:t>
      </w:r>
    </w:p>
    <w:p>
      <w:r>
        <w:t>Start with release signing and secret handling, build-aware logging, an explicit network permission check, production navigation cleanup, and the database baseline decision. Produce an internal-track candidate next. Optimize or add release automation after the candidate proves the toolchain and native dependencies work. These steps change the source configuration; this document itself makes no such changes.</w:t>
      </w:r>
    </w:p>
    <w:p>
      <w:pPr>
        <w:pStyle w:val="Heading2"/>
      </w:pPr>
      <w:r>
        <w:t>Open decisions for the release owner</w:t>
      </w:r>
    </w:p>
    <w:p>
      <w:pPr>
        <w:pStyle w:val="ListBullet"/>
      </w:pPr>
      <w:r>
        <w:t>Confirm the permanent package ID, Play account type and production-access status, and the upload-key custodian.</w:t>
      </w:r>
    </w:p>
    <w:p>
      <w:pPr>
        <w:pStyle w:val="ListBullet"/>
      </w:pPr>
      <w:r>
        <w:t>Confirm which distributed builds and saved data need migration support, plus the backup/restore policy.</w:t>
      </w:r>
    </w:p>
    <w:p>
      <w:pPr>
        <w:pStyle w:val="ListBullet"/>
      </w:pPr>
      <w:r>
        <w:t>Choose the first release scope, supported device coverage, launch countries, pricing and support contact.</w:t>
      </w:r>
    </w:p>
    <w:p>
      <w:pPr>
        <w:pStyle w:val="ListBullet"/>
      </w:pPr>
      <w:r>
        <w:t>Approve the privacy policy and Data safety answers after the network and dependency audit.</w:t>
      </w:r>
    </w:p>
    <w:p>
      <w:pPr>
        <w:pStyle w:val="Heading1"/>
        <w:pageBreakBefore/>
      </w:pPr>
      <w:r>
        <w:t>Evidence and reference links</w:t>
      </w:r>
    </w:p>
    <w:p>
      <w:r>
        <w:t>Repository evidence refers to revision ad9557d. Paths below are relative to /Users/shounakmulay/Documents/Work/kmp/DevPulse. Recheck the configuration whenever the release branch changes.</w:t>
      </w:r>
    </w:p>
    <w:tbl>
      <w:tblPr>
        <w:tblW w:type="auto" w:w="0"/>
        <w:jc w:val="center"/>
        <w:tblLayout w:type="fixed"/>
        <w:tblLook w:firstColumn="1" w:firstRow="1" w:lastColumn="0" w:lastRow="0" w:noHBand="0" w:noVBand="1" w:val="04A0"/>
      </w:tblPr>
      <w:tblGrid>
        <w:gridCol w:w="3096"/>
        <w:gridCol w:w="6984"/>
      </w:tblGrid>
      <w:tr>
        <w:trPr>
          <w:cantSplit/>
          <w:tblHeader/>
        </w:trPr>
        <w:tc>
          <w:tcPr>
            <w:tcW w:type="dxa" w:w="3096"/>
            <w:vAlign w:val="center"/>
            <w:shd w:fill="E5EAF0"/>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40" w:lineRule="auto"/>
            </w:pPr>
            <w:r>
              <w:rPr>
                <w:b/>
                <w:sz w:val="21"/>
              </w:rPr>
              <w:t>Finding</w:t>
            </w:r>
          </w:p>
        </w:tc>
        <w:tc>
          <w:tcPr>
            <w:tcW w:type="dxa" w:w="6984"/>
            <w:vAlign w:val="center"/>
            <w:shd w:fill="E5EAF0"/>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40" w:lineRule="auto"/>
              <w:jc w:val="center"/>
            </w:pPr>
            <w:r>
              <w:rPr>
                <w:b/>
                <w:sz w:val="21"/>
              </w:rPr>
              <w:t>Repository evidence</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40" w:lineRule="auto"/>
            </w:pPr>
            <w:r>
              <w:rPr>
                <w:b w:val="0"/>
                <w:sz w:val="21"/>
              </w:rPr>
              <w:t>Signing, app ID, JNI packaging and ABIs</w:t>
            </w:r>
          </w:p>
        </w:tc>
        <w:tc>
          <w:tcPr>
            <w:tcW w:type="dxa" w:w="6984"/>
            <w:vAlign w:val="center"/>
            <w:shd w:fill="FFFFFF"/>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40" w:lineRule="auto"/>
              <w:jc w:val="center"/>
            </w:pPr>
            <w:r>
              <w:rPr>
                <w:b w:val="0"/>
                <w:sz w:val="21"/>
              </w:rPr>
              <w:t>androidApp/build.gradle.kts</w:t>
            </w:r>
          </w:p>
        </w:tc>
      </w:tr>
      <w:tr>
        <w:trPr>
          <w:cantSplit/>
        </w:trPr>
        <w:tc>
          <w:tcPr>
            <w:tcW w:type="dxa" w:w="3096"/>
            <w:vAlign w:val="center"/>
            <w:shd w:fill="F5F6F8"/>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40" w:lineRule="auto"/>
            </w:pPr>
            <w:r>
              <w:rPr>
                <w:b w:val="0"/>
                <w:sz w:val="21"/>
              </w:rPr>
              <w:t>Release minification disabled</w:t>
            </w:r>
          </w:p>
        </w:tc>
        <w:tc>
          <w:tcPr>
            <w:tcW w:type="dxa" w:w="6984"/>
            <w:vAlign w:val="center"/>
            <w:shd w:fill="F5F6F8"/>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40" w:lineRule="auto"/>
              <w:jc w:val="center"/>
            </w:pPr>
            <w:r>
              <w:rPr>
                <w:b w:val="0"/>
                <w:sz w:val="21"/>
              </w:rPr>
              <w:t>buildSrc/src/main/kotlin/dev/shounakmulay/devpulse/buildsrc/plugins/KmpAndroidApplicationPlugin.kt</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40" w:lineRule="auto"/>
            </w:pPr>
            <w:r>
              <w:rPr>
                <w:b w:val="0"/>
                <w:sz w:val="21"/>
              </w:rPr>
              <w:t>SDK values, versions and dependency versions</w:t>
            </w:r>
          </w:p>
        </w:tc>
        <w:tc>
          <w:tcPr>
            <w:tcW w:type="dxa" w:w="6984"/>
            <w:vAlign w:val="center"/>
            <w:shd w:fill="FFFFFF"/>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40" w:lineRule="auto"/>
              <w:jc w:val="center"/>
            </w:pPr>
            <w:r>
              <w:rPr>
                <w:b w:val="0"/>
                <w:sz w:val="21"/>
              </w:rPr>
              <w:t>gradle/libs.versions.toml</w:t>
            </w:r>
          </w:p>
        </w:tc>
      </w:tr>
      <w:tr>
        <w:trPr>
          <w:cantSplit/>
        </w:trPr>
        <w:tc>
          <w:tcPr>
            <w:tcW w:type="dxa" w:w="3096"/>
            <w:vAlign w:val="center"/>
            <w:shd w:fill="F5F6F8"/>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40" w:lineRule="auto"/>
            </w:pPr>
            <w:r>
              <w:rPr>
                <w:b w:val="0"/>
                <w:sz w:val="21"/>
              </w:rPr>
              <w:t>Backup enabled and WorkManager initializer removed</w:t>
            </w:r>
          </w:p>
        </w:tc>
        <w:tc>
          <w:tcPr>
            <w:tcW w:type="dxa" w:w="6984"/>
            <w:vAlign w:val="center"/>
            <w:shd w:fill="F5F6F8"/>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40" w:lineRule="auto"/>
              <w:jc w:val="center"/>
            </w:pPr>
            <w:r>
              <w:rPr>
                <w:b w:val="0"/>
                <w:sz w:val="21"/>
              </w:rPr>
              <w:t>androidApp/src/main/AndroidManifest.xml</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40" w:lineRule="auto"/>
            </w:pPr>
            <w:r>
              <w:rPr>
                <w:b w:val="0"/>
                <w:sz w:val="21"/>
              </w:rPr>
              <w:t>Database baseline and destructive fallback</w:t>
            </w:r>
          </w:p>
        </w:tc>
        <w:tc>
          <w:tcPr>
            <w:tcW w:type="dxa" w:w="6984"/>
            <w:vAlign w:val="center"/>
            <w:shd w:fill="FFFFFF"/>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40" w:lineRule="auto"/>
              <w:jc w:val="center"/>
            </w:pPr>
            <w:r>
              <w:rPr>
                <w:b w:val="0"/>
                <w:sz w:val="21"/>
              </w:rPr>
              <w:t>core/data/db/src/commonMain/kotlin/dev/shounakmulay/devpulse/core/data/db/DevPulseDatabase.kt</w:t>
            </w:r>
          </w:p>
        </w:tc>
      </w:tr>
      <w:tr>
        <w:trPr>
          <w:cantSplit/>
        </w:trPr>
        <w:tc>
          <w:tcPr>
            <w:tcW w:type="dxa" w:w="3096"/>
            <w:vAlign w:val="center"/>
            <w:shd w:fill="F5F6F8"/>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40" w:lineRule="auto"/>
            </w:pPr>
            <w:r>
              <w:rPr>
                <w:b w:val="0"/>
                <w:sz w:val="21"/>
              </w:rPr>
              <w:t>Schemas 1 and 3</w:t>
            </w:r>
          </w:p>
        </w:tc>
        <w:tc>
          <w:tcPr>
            <w:tcW w:type="dxa" w:w="6984"/>
            <w:vAlign w:val="center"/>
            <w:shd w:fill="F5F6F8"/>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40" w:lineRule="auto"/>
              <w:jc w:val="center"/>
            </w:pPr>
            <w:r>
              <w:rPr>
                <w:b w:val="0"/>
                <w:sz w:val="21"/>
              </w:rPr>
              <w:t>core/data/db/schemas/dev.shounakmulay.devpulse.core.data.db.DevPulseDatabase/</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40" w:lineRule="auto"/>
            </w:pPr>
            <w:r>
              <w:rPr>
                <w:b w:val="0"/>
                <w:sz w:val="21"/>
              </w:rPr>
              <w:t>Debug logging and HTTP logging</w:t>
            </w:r>
          </w:p>
        </w:tc>
        <w:tc>
          <w:tcPr>
            <w:tcW w:type="dxa" w:w="6984"/>
            <w:vAlign w:val="center"/>
            <w:shd w:fill="FFFFFF"/>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40" w:lineRule="auto"/>
              <w:jc w:val="center"/>
            </w:pPr>
            <w:r>
              <w:rPr>
                <w:b w:val="0"/>
                <w:sz w:val="21"/>
              </w:rPr>
              <w:t>composeApp/src/commonMain/kotlin/dev/shounakmulay/devpulse/logging/DevPulseLogging.kt; core/network/src/commonMain/kotlin/dev/shounakmulay/devpulse/core/network/DevPulseHttpClient.kt</w:t>
            </w:r>
          </w:p>
        </w:tc>
      </w:tr>
      <w:tr>
        <w:trPr>
          <w:cantSplit/>
        </w:trPr>
        <w:tc>
          <w:tcPr>
            <w:tcW w:type="dxa" w:w="3096"/>
            <w:vAlign w:val="center"/>
            <w:shd w:fill="F5F6F8"/>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40" w:lineRule="auto"/>
            </w:pPr>
            <w:r>
              <w:rPr>
                <w:b w:val="0"/>
                <w:sz w:val="21"/>
              </w:rPr>
              <w:t>Developer gallery reachable from Settings</w:t>
            </w:r>
          </w:p>
        </w:tc>
        <w:tc>
          <w:tcPr>
            <w:tcW w:type="dxa" w:w="6984"/>
            <w:vAlign w:val="center"/>
            <w:shd w:fill="F5F6F8"/>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40" w:lineRule="auto"/>
              <w:jc w:val="center"/>
            </w:pPr>
            <w:r>
              <w:rPr>
                <w:b w:val="0"/>
                <w:sz w:val="21"/>
              </w:rPr>
              <w:t>feature/settings/src/commonMain/kotlin/dev/shounakmulay/devpulse/feature/settings/screens/settings/ui/SettingsScreen.kt</w:t>
            </w:r>
          </w:p>
        </w:tc>
      </w:tr>
    </w:tbl>
    <w:p/>
    <w:p>
      <w:r>
        <w:t>Official guidance checked on 4 October 2026. Follow the links for current requirements before submission.</w:t>
      </w:r>
    </w:p>
    <w:p>
      <w:hyperlink r:id="rId10">
        <w:r>
          <w:rPr>
            <w:color w:val="245477"/>
          </w:rPr>
          <w:t>[1] Android app signing</w:t>
        </w:r>
      </w:hyperlink>
    </w:p>
    <w:p>
      <w:hyperlink r:id="rId11">
        <w:r>
          <w:rPr>
            <w:color w:val="245477"/>
          </w:rPr>
          <w:t>[2] Support 16 KB page sizes</w:t>
        </w:r>
      </w:hyperlink>
    </w:p>
    <w:p>
      <w:hyperlink r:id="rId12">
        <w:r>
          <w:rPr>
            <w:color w:val="245477"/>
          </w:rPr>
          <w:t>[3] Play target API requirements</w:t>
        </w:r>
      </w:hyperlink>
    </w:p>
    <w:p>
      <w:hyperlink r:id="rId13">
        <w:r>
          <w:rPr>
            <w:color w:val="245477"/>
          </w:rPr>
          <w:t>[4] Build Android apps from the command line</w:t>
        </w:r>
      </w:hyperlink>
    </w:p>
    <w:p>
      <w:hyperlink r:id="rId14">
        <w:r>
          <w:rPr>
            <w:color w:val="245477"/>
          </w:rPr>
          <w:t>[5] Testing requirements for new personal accounts</w:t>
        </w:r>
      </w:hyperlink>
    </w:p>
    <w:p>
      <w:hyperlink r:id="rId15">
        <w:r>
          <w:rPr>
            <w:color w:val="245477"/>
          </w:rPr>
          <w:t>[6] Play store listing assets</w:t>
        </w:r>
      </w:hyperlink>
    </w:p>
    <w:p>
      <w:hyperlink r:id="rId16">
        <w:r>
          <w:rPr>
            <w:color w:val="245477"/>
          </w:rPr>
          <w:t>[7] Prepare your app for review</w:t>
        </w:r>
      </w:hyperlink>
    </w:p>
    <w:p>
      <w:hyperlink r:id="rId17">
        <w:r>
          <w:rPr>
            <w:color w:val="245477"/>
          </w:rPr>
          <w:t>[8] Play Data safety section</w:t>
        </w:r>
      </w:hyperlink>
    </w:p>
    <w:p>
      <w:hyperlink r:id="rId18">
        <w:r>
          <w:rPr>
            <w:color w:val="245477"/>
          </w:rPr>
          <w:t>[9] Staged rollouts for app updates</w:t>
        </w:r>
      </w:hyperlink>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DevPulse release plan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developer.android.com/studio/publish/app-signing" TargetMode="External"/><Relationship Id="rId11" Type="http://schemas.openxmlformats.org/officeDocument/2006/relationships/hyperlink" Target="https://developer.android.com/guide/practices/page-sizes" TargetMode="External"/><Relationship Id="rId12" Type="http://schemas.openxmlformats.org/officeDocument/2006/relationships/hyperlink" Target="https://support.google.com/googleplay/android-developer/answer/11926878" TargetMode="External"/><Relationship Id="rId13" Type="http://schemas.openxmlformats.org/officeDocument/2006/relationships/hyperlink" Target="https://developer.android.com/build/building-cmdline" TargetMode="External"/><Relationship Id="rId14" Type="http://schemas.openxmlformats.org/officeDocument/2006/relationships/hyperlink" Target="https://support.google.com/googleplay/android-developer/answer/14151465" TargetMode="External"/><Relationship Id="rId15" Type="http://schemas.openxmlformats.org/officeDocument/2006/relationships/hyperlink" Target="https://support.google.com/googleplay/android-developer/answer/9866151" TargetMode="External"/><Relationship Id="rId16" Type="http://schemas.openxmlformats.org/officeDocument/2006/relationships/hyperlink" Target="https://support.google.com/googleplay/android-developer/answer/9859455" TargetMode="External"/><Relationship Id="rId17" Type="http://schemas.openxmlformats.org/officeDocument/2006/relationships/hyperlink" Target="https://support.google.com/googleplay/android-developer/answer/10787469" TargetMode="External"/><Relationship Id="rId18" Type="http://schemas.openxmlformats.org/officeDocument/2006/relationships/hyperlink" Target="https://support.google.com/googleplay/android-developer/answer/634614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DevPulse production builds and Play Store readiness</dc:title>
  <dc:subject>Android release assessment and implementation plan</dc:subject>
  <dc:creator/>
  <cp:keywords>DevPulse, Android, production, Play Store</cp:keywords>
  <dc:description>generated by python-docx</dc:description>
  <cp:lastModifiedBy/>
  <cp:revision>1</cp:revision>
  <dcterms:created xsi:type="dcterms:W3CDTF">2013-12-23T23:15:00Z</dcterms:created>
  <dcterms:modified xsi:type="dcterms:W3CDTF">2013-12-23T23:15:00Z</dcterms:modified>
  <cp:category/>
</cp:coreProperties>
</file>