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Times New Roman" w:hAnsi="Times New Roman" w:cs="Times New Roman" w:eastAsia="Times New Roman"/>
          <w:b/>
          <w:i w:val="0"/>
          <w:color w:val="1B2A4A"/>
          <w:sz w:val="32"/>
        </w:rPr>
        <w:t>NON-DISCLOSURE AGREEMENT</w:t>
      </w:r>
    </w:p>
    <w:p>
      <w:pPr>
        <w:spacing w:before="0" w:after="160" w:line="259" w:lineRule="auto"/>
        <w:jc w:val="center"/>
      </w:pPr>
      <w:r>
        <w:rPr>
          <w:rFonts w:ascii="Times New Roman" w:hAnsi="Times New Roman" w:cs="Times New Roman" w:eastAsia="Times New Roman"/>
          <w:b w:val="0"/>
          <w:i/>
          <w:color w:val="1B2A4A"/>
          <w:sz w:val="22"/>
        </w:rPr>
        <w:t>One-way  ·  CNC milling quotation  ·  Laws of India</w:t>
      </w:r>
    </w:p>
    <w:tbl>
      <w:tblPr>
        <w:tblW w:type="auto" w:w="0"/>
        <w:jc w:val="center"/>
        <w:tblLook w:firstColumn="1" w:firstRow="1" w:lastColumn="0" w:lastRow="0" w:noHBand="0" w:noVBand="1" w:val="04A0"/>
      </w:tblPr>
      <w:tblGrid>
        <w:gridCol w:w="9866"/>
      </w:tblGrid>
      <w:tr>
        <w:tc>
          <w:tcPr>
            <w:tcW w:type="dxa" w:w="9866"/>
            <w:shd w:fill="F4F1E8" w:val="clear"/>
            <w:tcBorders>
              <w:top w:val="single" w:sz="8" w:space="0" w:color="1B2A4A"/>
              <w:left w:val="single" w:sz="8" w:space="0" w:color="1B2A4A"/>
              <w:bottom w:val="single" w:sz="8" w:space="0" w:color="1B2A4A"/>
              <w:right w:val="single" w:sz="8" w:space="0" w:color="1B2A4A"/>
            </w:tcBorders>
          </w:tcPr>
          <w:p>
            <w:pPr>
              <w:spacing w:after="40" w:before="40"/>
              <w:jc w:val="left"/>
            </w:pPr>
            <w:r/>
            <w:r>
              <w:rPr>
                <w:rFonts w:ascii="Times New Roman" w:hAnsi="Times New Roman" w:cs="Times New Roman" w:eastAsia="Times New Roman"/>
                <w:b w:val="0"/>
                <w:i w:val="0"/>
                <w:sz w:val="20"/>
              </w:rPr>
              <w:t xml:space="preserve">Remove this box before you send the agreement. </w:t>
            </w:r>
            <w:r>
              <w:rPr>
                <w:rFonts w:ascii="Times New Roman" w:hAnsi="Times New Roman" w:cs="Times New Roman" w:eastAsia="Times New Roman"/>
                <w:b w:val="0"/>
                <w:i w:val="0"/>
                <w:sz w:val="20"/>
              </w:rPr>
              <w:t>Fill every yellow blank. Have an advocate review the draft. Execute it on stamp paper or e-stamp of the state where it is signed, at the duty that state charges for an agreement. Do not send drawings, CAD files, or samples until both parties have signed.</w:t>
            </w:r>
          </w:p>
        </w:tc>
      </w:tr>
    </w:tbl>
    <w:p>
      <w:pPr>
        <w:spacing w:after="80"/>
      </w:pPr>
    </w:p>
    <w:p>
      <w:pPr>
        <w:spacing w:before="0" w:after="120" w:line="259" w:lineRule="auto"/>
        <w:jc w:val="both"/>
      </w:pPr>
      <w:r>
        <w:rPr>
          <w:rFonts w:ascii="Times New Roman" w:hAnsi="Times New Roman" w:cs="Times New Roman" w:eastAsia="Times New Roman"/>
          <w:b w:val="0"/>
          <w:i w:val="0"/>
          <w:sz w:val="22"/>
        </w:rPr>
        <w:t xml:space="preserve">This Non-Disclosure Agreement (the </w:t>
      </w:r>
      <w:r>
        <w:rPr>
          <w:rFonts w:ascii="Times New Roman" w:hAnsi="Times New Roman" w:cs="Times New Roman" w:eastAsia="Times New Roman"/>
          <w:b w:val="0"/>
          <w:i w:val="0"/>
          <w:sz w:val="22"/>
        </w:rPr>
        <w:t>Agreement</w:t>
      </w:r>
      <w:r>
        <w:rPr>
          <w:rFonts w:ascii="Times New Roman" w:hAnsi="Times New Roman" w:cs="Times New Roman" w:eastAsia="Times New Roman"/>
          <w:b w:val="0"/>
          <w:i w:val="0"/>
          <w:sz w:val="22"/>
        </w:rPr>
        <w:t xml:space="preserve">) is made on the date of the last signature on the signing page (the </w:t>
      </w:r>
      <w:r>
        <w:rPr>
          <w:rFonts w:ascii="Times New Roman" w:hAnsi="Times New Roman" w:cs="Times New Roman" w:eastAsia="Times New Roman"/>
          <w:b w:val="0"/>
          <w:i w:val="0"/>
          <w:sz w:val="22"/>
        </w:rPr>
        <w:t>Effective Date</w:t>
      </w:r>
      <w:r>
        <w:rPr>
          <w:rFonts w:ascii="Times New Roman" w:hAnsi="Times New Roman" w:cs="Times New Roman" w:eastAsia="Times New Roman"/>
          <w:b w:val="0"/>
          <w:i w:val="0"/>
          <w:sz w:val="22"/>
        </w:rPr>
        <w:t>).</w:t>
      </w:r>
    </w:p>
    <w:p>
      <w:pPr>
        <w:spacing w:before="120" w:after="60" w:line="259" w:lineRule="auto"/>
        <w:jc w:val="left"/>
      </w:pPr>
      <w:r>
        <w:rPr>
          <w:rFonts w:ascii="Times New Roman" w:hAnsi="Times New Roman" w:cs="Times New Roman" w:eastAsia="Times New Roman"/>
          <w:b/>
          <w:i w:val="0"/>
          <w:color w:val="1B2A4A"/>
          <w:sz w:val="22"/>
        </w:rPr>
        <w:t>BETWEEN</w:t>
      </w:r>
    </w:p>
    <w:p>
      <w:pPr>
        <w:spacing w:before="0" w:after="120" w:line="259" w:lineRule="auto"/>
        <w:jc w:val="both"/>
      </w:pPr>
      <w:r>
        <w:rPr>
          <w:rFonts w:ascii="Times New Roman" w:hAnsi="Times New Roman" w:cs="Times New Roman" w:eastAsia="Times New Roman"/>
          <w:b w:val="0"/>
          <w:i w:val="0"/>
          <w:sz w:val="22"/>
        </w:rPr>
        <w:t>Avenue Ticketing India Private Limited</w:t>
      </w:r>
      <w:r>
        <w:rPr>
          <w:rFonts w:ascii="Times New Roman" w:hAnsi="Times New Roman" w:cs="Times New Roman" w:eastAsia="Times New Roman"/>
          <w:b w:val="0"/>
          <w:i w:val="0"/>
          <w:sz w:val="22"/>
        </w:rPr>
        <w:t xml:space="preserve"> (also written as Avenue Ticketing India Pvt. Ltd.), a company incorporated under the Companies Act, 2013, CIN </w:t>
      </w:r>
      <w:r>
        <w:rPr>
          <w:rFonts w:ascii="Times New Roman" w:hAnsi="Times New Roman" w:cs="Times New Roman" w:eastAsia="Times New Roman"/>
          <w:b/>
          <w:i w:val="0"/>
          <w:sz w:val="22"/>
          <w:highlight w:val="yellow"/>
        </w:rPr>
        <w:t>[CIN]</w:t>
      </w:r>
      <w:r>
        <w:rPr>
          <w:rFonts w:ascii="Times New Roman" w:hAnsi="Times New Roman" w:cs="Times New Roman" w:eastAsia="Times New Roman"/>
          <w:b w:val="0"/>
          <w:i w:val="0"/>
          <w:sz w:val="22"/>
        </w:rPr>
        <w:t xml:space="preserve">, with its registered office at </w:t>
      </w:r>
      <w:r>
        <w:rPr>
          <w:rFonts w:ascii="Times New Roman" w:hAnsi="Times New Roman" w:cs="Times New Roman" w:eastAsia="Times New Roman"/>
          <w:b/>
          <w:i w:val="0"/>
          <w:sz w:val="22"/>
          <w:highlight w:val="yellow"/>
        </w:rPr>
        <w:t>[registered office address]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val="0"/>
          <w:i w:val="0"/>
          <w:sz w:val="22"/>
        </w:rPr>
        <w:t>Disclosing Party</w:t>
      </w:r>
      <w:r>
        <w:rPr>
          <w:rFonts w:ascii="Times New Roman" w:hAnsi="Times New Roman" w:cs="Times New Roman" w:eastAsia="Times New Roman"/>
          <w:b w:val="0"/>
          <w:i w:val="0"/>
          <w:sz w:val="22"/>
        </w:rPr>
        <w:t>),</w:t>
      </w:r>
    </w:p>
    <w:p>
      <w:pPr>
        <w:spacing w:before="80" w:after="60" w:line="259" w:lineRule="auto"/>
        <w:jc w:val="left"/>
      </w:pPr>
      <w:r>
        <w:rPr>
          <w:rFonts w:ascii="Times New Roman" w:hAnsi="Times New Roman" w:cs="Times New Roman" w:eastAsia="Times New Roman"/>
          <w:b/>
          <w:i w:val="0"/>
          <w:color w:val="1B2A4A"/>
          <w:sz w:val="22"/>
        </w:rPr>
        <w:t>AND</w:t>
      </w:r>
    </w:p>
    <w:p>
      <w:pPr>
        <w:spacing w:before="0" w:after="120" w:line="259" w:lineRule="auto"/>
        <w:jc w:val="both"/>
      </w:pPr>
      <w:r>
        <w:rPr>
          <w:rFonts w:ascii="Times New Roman" w:hAnsi="Times New Roman" w:cs="Times New Roman" w:eastAsia="Times New Roman"/>
          <w:b/>
          <w:i w:val="0"/>
          <w:sz w:val="22"/>
          <w:highlight w:val="yellow"/>
        </w:rPr>
        <w:t>[full legal name of the vendor]</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highlight w:val="yellow"/>
        </w:rPr>
        <w:t>[private limited company / partnership / proprietorship]</w:t>
      </w:r>
      <w:r>
        <w:rPr>
          <w:rFonts w:ascii="Times New Roman" w:hAnsi="Times New Roman" w:cs="Times New Roman" w:eastAsia="Times New Roman"/>
          <w:b w:val="0"/>
          <w:i w:val="0"/>
          <w:sz w:val="22"/>
        </w:rPr>
        <w:t xml:space="preserve">, GSTIN </w:t>
      </w:r>
      <w:r>
        <w:rPr>
          <w:rFonts w:ascii="Times New Roman" w:hAnsi="Times New Roman" w:cs="Times New Roman" w:eastAsia="Times New Roman"/>
          <w:b/>
          <w:i w:val="0"/>
          <w:sz w:val="22"/>
          <w:highlight w:val="yellow"/>
        </w:rPr>
        <w:t>[GSTIN, if any]</w:t>
      </w:r>
      <w:r>
        <w:rPr>
          <w:rFonts w:ascii="Times New Roman" w:hAnsi="Times New Roman" w:cs="Times New Roman" w:eastAsia="Times New Roman"/>
          <w:b w:val="0"/>
          <w:i w:val="0"/>
          <w:sz w:val="22"/>
        </w:rPr>
        <w:t xml:space="preserve">, with its principal place of business at </w:t>
      </w:r>
      <w:r>
        <w:rPr>
          <w:rFonts w:ascii="Times New Roman" w:hAnsi="Times New Roman" w:cs="Times New Roman" w:eastAsia="Times New Roman"/>
          <w:b/>
          <w:i w:val="0"/>
          <w:sz w:val="22"/>
          <w:highlight w:val="yellow"/>
        </w:rPr>
        <w:t>[vendor address]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val="0"/>
          <w:i w:val="0"/>
          <w:sz w:val="22"/>
        </w:rPr>
        <w:t>Receiving Party</w:t>
      </w:r>
      <w:r>
        <w:rPr>
          <w:rFonts w:ascii="Times New Roman" w:hAnsi="Times New Roman" w:cs="Times New Roman" w:eastAsia="Times New Roman"/>
          <w:b w:val="0"/>
          <w:i w:val="0"/>
          <w:sz w:val="22"/>
        </w:rPr>
        <w:t>).</w:t>
      </w:r>
    </w:p>
    <w:p>
      <w:pPr>
        <w:spacing w:before="0" w:after="120" w:line="259" w:lineRule="auto"/>
        <w:jc w:val="both"/>
      </w:pPr>
      <w:r>
        <w:rPr>
          <w:rFonts w:ascii="Times New Roman" w:hAnsi="Times New Roman" w:cs="Times New Roman" w:eastAsia="Times New Roman"/>
          <w:b w:val="0"/>
          <w:i w:val="0"/>
          <w:sz w:val="22"/>
        </w:rPr>
        <w:t xml:space="preserve">The Disclosing Party and the Receiving Party are each a </w:t>
      </w:r>
      <w:r>
        <w:rPr>
          <w:rFonts w:ascii="Times New Roman" w:hAnsi="Times New Roman" w:cs="Times New Roman" w:eastAsia="Times New Roman"/>
          <w:b w:val="0"/>
          <w:i w:val="0"/>
          <w:sz w:val="22"/>
        </w:rPr>
        <w:t>Party</w:t>
      </w:r>
      <w:r>
        <w:rPr>
          <w:rFonts w:ascii="Times New Roman" w:hAnsi="Times New Roman" w:cs="Times New Roman" w:eastAsia="Times New Roman"/>
          <w:b w:val="0"/>
          <w:i w:val="0"/>
          <w:sz w:val="22"/>
        </w:rPr>
        <w:t xml:space="preserve"> and together the </w:t>
      </w:r>
      <w:r>
        <w:rPr>
          <w:rFonts w:ascii="Times New Roman" w:hAnsi="Times New Roman" w:cs="Times New Roman" w:eastAsia="Times New Roman"/>
          <w:b w:val="0"/>
          <w:i w:val="0"/>
          <w:sz w:val="22"/>
        </w:rPr>
        <w:t>Parties</w:t>
      </w:r>
      <w:r>
        <w:rPr>
          <w:rFonts w:ascii="Times New Roman" w:hAnsi="Times New Roman" w:cs="Times New Roman" w:eastAsia="Times New Roman"/>
          <w:b w:val="0"/>
          <w:i w:val="0"/>
          <w:sz w:val="22"/>
        </w:rPr>
        <w:t>.</w:t>
      </w:r>
    </w:p>
    <w:p>
      <w:pPr>
        <w:spacing w:before="220" w:after="60" w:line="259" w:lineRule="auto"/>
        <w:jc w:val="left"/>
      </w:pPr>
      <w:r>
        <w:rPr>
          <w:rFonts w:ascii="Times New Roman" w:hAnsi="Times New Roman" w:cs="Times New Roman" w:eastAsia="Times New Roman"/>
          <w:b/>
          <w:i w:val="0"/>
          <w:color w:val="1B2A4A"/>
          <w:sz w:val="24"/>
        </w:rPr>
        <w:t>Background</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The Disclosing Party owns or is allowed to disclose designs and technical information for parts that may be made by CNC milling.</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The Disclosing Party is willing to disclose that information so the Receiving Party can assess the work and prepare a quotation, and can machine the parts for the Disclosing Party if a purchase order is later issued.</w:t>
      </w:r>
    </w:p>
    <w:p>
      <w:pPr>
        <w:spacing w:before="20" w:after="60" w:line="259" w:lineRule="auto"/>
        <w:ind w:left="425" w:hanging="425"/>
        <w:jc w:val="both"/>
      </w:pPr>
      <w:r>
        <w:rPr>
          <w:rFonts w:ascii="Times New Roman" w:hAnsi="Times New Roman" w:cs="Times New Roman" w:eastAsia="Times New Roman"/>
          <w:b w:val="0"/>
          <w:i w:val="0"/>
          <w:sz w:val="22"/>
        </w:rPr>
        <w:t>C.</w:t>
      </w:r>
      <w:r>
        <w:rPr>
          <w:rFonts w:ascii="Times New Roman" w:hAnsi="Times New Roman" w:cs="Times New Roman" w:eastAsia="Times New Roman"/>
          <w:b w:val="0"/>
          <w:i w:val="0"/>
          <w:sz w:val="22"/>
        </w:rPr>
        <w:t xml:space="preserve">  The Receiving Party agrees to keep that information confidential and to use it only for that purpose.</w:t>
      </w:r>
    </w:p>
    <w:p>
      <w:pPr>
        <w:spacing w:before="120" w:after="40" w:line="259" w:lineRule="auto"/>
        <w:jc w:val="both"/>
      </w:pPr>
      <w:r>
        <w:rPr>
          <w:rFonts w:ascii="Times New Roman" w:hAnsi="Times New Roman" w:cs="Times New Roman" w:eastAsia="Times New Roman"/>
          <w:b w:val="0"/>
          <w:i w:val="0"/>
          <w:sz w:val="22"/>
        </w:rPr>
        <w:t>The Parties agree as follows.</w:t>
      </w:r>
    </w:p>
    <w:p>
      <w:pPr>
        <w:spacing w:before="120" w:after="40" w:line="259" w:lineRule="auto"/>
        <w:jc w:val="both"/>
      </w:pPr>
      <w:r>
        <w:rPr>
          <w:rFonts w:ascii="Times New Roman" w:hAnsi="Times New Roman" w:cs="Times New Roman" w:eastAsia="Times New Roman"/>
          <w:b w:val="0"/>
          <w:i w:val="0"/>
          <w:sz w:val="22"/>
        </w:rPr>
        <w:t>In consideration of the Disclosing Party making Confidential Information available for the Purpose, the Receiving Party gives the undertakings in this Agreement.</w:t>
      </w:r>
    </w:p>
    <w:p>
      <w:pPr>
        <w:spacing w:before="220" w:after="60" w:line="259" w:lineRule="auto"/>
        <w:jc w:val="left"/>
      </w:pPr>
      <w:r>
        <w:rPr>
          <w:rFonts w:ascii="Times New Roman" w:hAnsi="Times New Roman" w:cs="Times New Roman" w:eastAsia="Times New Roman"/>
          <w:b/>
          <w:i w:val="0"/>
          <w:color w:val="1B2A4A"/>
          <w:sz w:val="24"/>
        </w:rPr>
        <w:t>1.     Purpose</w:t>
      </w:r>
    </w:p>
    <w:p>
      <w:pPr>
        <w:spacing w:before="0" w:after="60" w:line="259" w:lineRule="auto"/>
        <w:jc w:val="both"/>
      </w:pPr>
      <w:r>
        <w:rPr>
          <w:rFonts w:ascii="Times New Roman" w:hAnsi="Times New Roman" w:cs="Times New Roman" w:eastAsia="Times New Roman"/>
          <w:b w:val="0"/>
          <w:i w:val="0"/>
          <w:sz w:val="22"/>
        </w:rPr>
        <w:t xml:space="preserve">1.1    </w:t>
      </w:r>
      <w:r>
        <w:rPr>
          <w:rFonts w:ascii="Times New Roman" w:hAnsi="Times New Roman" w:cs="Times New Roman" w:eastAsia="Times New Roman"/>
          <w:b w:val="0"/>
          <w:i w:val="0"/>
          <w:sz w:val="22"/>
        </w:rPr>
        <w:t>Purpose</w:t>
      </w:r>
      <w:r>
        <w:rPr>
          <w:rFonts w:ascii="Times New Roman" w:hAnsi="Times New Roman" w:cs="Times New Roman" w:eastAsia="Times New Roman"/>
          <w:b w:val="0"/>
          <w:i w:val="0"/>
          <w:sz w:val="22"/>
        </w:rPr>
        <w:t xml:space="preserve"> means only the following:</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assessing whether the Receiving Party can machine the parts, and preparing a written quotation for the Disclosing Party; and</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if, and only if, the Disclosing Party later issues a written purchase order to the Receiving Party, machining those parts solely for the Disclosing Party under that purchase order, including the inspection records that order requires.</w:t>
      </w:r>
    </w:p>
    <w:p>
      <w:pPr>
        <w:spacing w:before="0" w:after="120" w:line="259" w:lineRule="auto"/>
        <w:jc w:val="both"/>
      </w:pPr>
      <w:r>
        <w:rPr>
          <w:rFonts w:ascii="Times New Roman" w:hAnsi="Times New Roman" w:cs="Times New Roman" w:eastAsia="Times New Roman"/>
          <w:b w:val="0"/>
          <w:i w:val="0"/>
          <w:sz w:val="22"/>
        </w:rPr>
        <w:t>1.2    Nothing in this Agreement obliges the Disclosing Party to request a quotation, issue a purchase order, or buy any part. A quotation is not an order.</w:t>
      </w:r>
    </w:p>
    <w:p>
      <w:pPr>
        <w:spacing w:before="220" w:after="60" w:line="259" w:lineRule="auto"/>
        <w:jc w:val="left"/>
      </w:pPr>
      <w:r>
        <w:rPr>
          <w:rFonts w:ascii="Times New Roman" w:hAnsi="Times New Roman" w:cs="Times New Roman" w:eastAsia="Times New Roman"/>
          <w:b/>
          <w:i w:val="0"/>
          <w:color w:val="1B2A4A"/>
          <w:sz w:val="24"/>
        </w:rPr>
        <w:t>2.     Confidential Information</w:t>
      </w:r>
    </w:p>
    <w:p>
      <w:pPr>
        <w:spacing w:before="0" w:after="60" w:line="259" w:lineRule="auto"/>
        <w:jc w:val="both"/>
      </w:pPr>
      <w:r>
        <w:rPr>
          <w:rFonts w:ascii="Times New Roman" w:hAnsi="Times New Roman" w:cs="Times New Roman" w:eastAsia="Times New Roman"/>
          <w:b w:val="0"/>
          <w:i w:val="0"/>
          <w:sz w:val="22"/>
        </w:rPr>
        <w:t xml:space="preserve">2.1    </w:t>
      </w:r>
      <w:r>
        <w:rPr>
          <w:rFonts w:ascii="Times New Roman" w:hAnsi="Times New Roman" w:cs="Times New Roman" w:eastAsia="Times New Roman"/>
          <w:b w:val="0"/>
          <w:i w:val="0"/>
          <w:sz w:val="22"/>
        </w:rPr>
        <w:t>Confidential Information</w:t>
      </w:r>
      <w:r>
        <w:rPr>
          <w:rFonts w:ascii="Times New Roman" w:hAnsi="Times New Roman" w:cs="Times New Roman" w:eastAsia="Times New Roman"/>
          <w:b w:val="0"/>
          <w:i w:val="0"/>
          <w:sz w:val="22"/>
        </w:rPr>
        <w:t xml:space="preserve"> means the non-public information that the Disclosing Party, or a person acting for it, discloses to the Receiving Party on or after the Effective Date, in writing, by electronic file, by sample, or orally, and that falls into any of these categories:</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drawings and revisions;</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CAD and CAM files, including STEP, IGES, STL, Parasolid, native CAD files, and toolpaths;</w:t>
      </w:r>
    </w:p>
    <w:p>
      <w:pPr>
        <w:spacing w:before="20" w:after="60" w:line="259" w:lineRule="auto"/>
        <w:ind w:left="425" w:hanging="425"/>
        <w:jc w:val="both"/>
      </w:pPr>
      <w:r>
        <w:rPr>
          <w:rFonts w:ascii="Times New Roman" w:hAnsi="Times New Roman" w:cs="Times New Roman" w:eastAsia="Times New Roman"/>
          <w:b w:val="0"/>
          <w:i w:val="0"/>
          <w:sz w:val="22"/>
        </w:rPr>
        <w:t>(c)</w:t>
      </w:r>
      <w:r>
        <w:rPr>
          <w:rFonts w:ascii="Times New Roman" w:hAnsi="Times New Roman" w:cs="Times New Roman" w:eastAsia="Times New Roman"/>
          <w:b w:val="0"/>
          <w:i w:val="0"/>
          <w:sz w:val="22"/>
        </w:rPr>
        <w:t xml:space="preserve">  dimensions, tolerances, geometric tolerances, surface finish, material, heat treatment, and coating;</w:t>
      </w:r>
    </w:p>
    <w:p>
      <w:pPr>
        <w:spacing w:before="20" w:after="60" w:line="259" w:lineRule="auto"/>
        <w:ind w:left="425" w:hanging="425"/>
        <w:jc w:val="both"/>
      </w:pPr>
      <w:r>
        <w:rPr>
          <w:rFonts w:ascii="Times New Roman" w:hAnsi="Times New Roman" w:cs="Times New Roman" w:eastAsia="Times New Roman"/>
          <w:b w:val="0"/>
          <w:i w:val="0"/>
          <w:sz w:val="22"/>
        </w:rPr>
        <w:t>(d)</w:t>
      </w:r>
      <w:r>
        <w:rPr>
          <w:rFonts w:ascii="Times New Roman" w:hAnsi="Times New Roman" w:cs="Times New Roman" w:eastAsia="Times New Roman"/>
          <w:b w:val="0"/>
          <w:i w:val="0"/>
          <w:sz w:val="22"/>
        </w:rPr>
        <w:t xml:space="preserve">  bills of materials, assembly relationships, and interface dimensions;</w:t>
      </w:r>
    </w:p>
    <w:p>
      <w:pPr>
        <w:spacing w:before="20" w:after="60" w:line="259" w:lineRule="auto"/>
        <w:ind w:left="425" w:hanging="425"/>
        <w:jc w:val="both"/>
      </w:pPr>
      <w:r>
        <w:rPr>
          <w:rFonts w:ascii="Times New Roman" w:hAnsi="Times New Roman" w:cs="Times New Roman" w:eastAsia="Times New Roman"/>
          <w:b w:val="0"/>
          <w:i w:val="0"/>
          <w:sz w:val="22"/>
        </w:rPr>
        <w:t>(e)</w:t>
      </w:r>
      <w:r>
        <w:rPr>
          <w:rFonts w:ascii="Times New Roman" w:hAnsi="Times New Roman" w:cs="Times New Roman" w:eastAsia="Times New Roman"/>
          <w:b w:val="0"/>
          <w:i w:val="0"/>
          <w:sz w:val="22"/>
        </w:rPr>
        <w:t xml:space="preserve">  samples, prototypes, photographs, and videos of the parts or assemblies;</w:t>
      </w:r>
    </w:p>
    <w:p>
      <w:pPr>
        <w:spacing w:before="20" w:after="60" w:line="259" w:lineRule="auto"/>
        <w:ind w:left="425" w:hanging="425"/>
        <w:jc w:val="both"/>
      </w:pPr>
      <w:r>
        <w:rPr>
          <w:rFonts w:ascii="Times New Roman" w:hAnsi="Times New Roman" w:cs="Times New Roman" w:eastAsia="Times New Roman"/>
          <w:b w:val="0"/>
          <w:i w:val="0"/>
          <w:sz w:val="22"/>
        </w:rPr>
        <w:t>(f)</w:t>
      </w:r>
      <w:r>
        <w:rPr>
          <w:rFonts w:ascii="Times New Roman" w:hAnsi="Times New Roman" w:cs="Times New Roman" w:eastAsia="Times New Roman"/>
          <w:b w:val="0"/>
          <w:i w:val="0"/>
          <w:sz w:val="22"/>
        </w:rPr>
        <w:t xml:space="preserve">  inspection reports, first-article data, and fixture or gauge designs made from the items above;</w:t>
      </w:r>
    </w:p>
    <w:p>
      <w:pPr>
        <w:spacing w:before="20" w:after="60" w:line="259" w:lineRule="auto"/>
        <w:ind w:left="425" w:hanging="425"/>
        <w:jc w:val="both"/>
      </w:pPr>
      <w:r>
        <w:rPr>
          <w:rFonts w:ascii="Times New Roman" w:hAnsi="Times New Roman" w:cs="Times New Roman" w:eastAsia="Times New Roman"/>
          <w:b w:val="0"/>
          <w:i w:val="0"/>
          <w:sz w:val="22"/>
        </w:rPr>
        <w:t>(g)</w:t>
      </w:r>
      <w:r>
        <w:rPr>
          <w:rFonts w:ascii="Times New Roman" w:hAnsi="Times New Roman" w:cs="Times New Roman" w:eastAsia="Times New Roman"/>
          <w:b w:val="0"/>
          <w:i w:val="0"/>
          <w:sz w:val="22"/>
        </w:rPr>
        <w:t xml:space="preserve">  the intended function of a part, where that function is disclosed by the Disclosing Party and is not a generic machining note;</w:t>
      </w:r>
    </w:p>
    <w:p>
      <w:pPr>
        <w:spacing w:before="20" w:after="60" w:line="259" w:lineRule="auto"/>
        <w:ind w:left="425" w:hanging="425"/>
        <w:jc w:val="both"/>
      </w:pPr>
      <w:r>
        <w:rPr>
          <w:rFonts w:ascii="Times New Roman" w:hAnsi="Times New Roman" w:cs="Times New Roman" w:eastAsia="Times New Roman"/>
          <w:b w:val="0"/>
          <w:i w:val="0"/>
          <w:sz w:val="22"/>
        </w:rPr>
        <w:t>(h)</w:t>
      </w:r>
      <w:r>
        <w:rPr>
          <w:rFonts w:ascii="Times New Roman" w:hAnsi="Times New Roman" w:cs="Times New Roman" w:eastAsia="Times New Roman"/>
          <w:b w:val="0"/>
          <w:i w:val="0"/>
          <w:sz w:val="22"/>
        </w:rPr>
        <w:t xml:space="preserve">  quantities, target dates, target prices, and other commercial terms that the Disclosing Party shares for the quotation; and</w:t>
      </w:r>
    </w:p>
    <w:p>
      <w:pPr>
        <w:spacing w:before="20" w:after="60" w:line="259" w:lineRule="auto"/>
        <w:ind w:left="425" w:hanging="425"/>
        <w:jc w:val="both"/>
      </w:pPr>
      <w:r>
        <w:rPr>
          <w:rFonts w:ascii="Times New Roman" w:hAnsi="Times New Roman" w:cs="Times New Roman" w:eastAsia="Times New Roman"/>
          <w:b w:val="0"/>
          <w:i w:val="0"/>
          <w:sz w:val="22"/>
        </w:rPr>
        <w:t>(i)</w:t>
      </w:r>
      <w:r>
        <w:rPr>
          <w:rFonts w:ascii="Times New Roman" w:hAnsi="Times New Roman" w:cs="Times New Roman" w:eastAsia="Times New Roman"/>
          <w:b w:val="0"/>
          <w:i w:val="0"/>
          <w:sz w:val="22"/>
        </w:rPr>
        <w:t xml:space="preserve">  the fact that the Disclosing Party is seeking machining of these particular parts.</w:t>
      </w:r>
    </w:p>
    <w:p>
      <w:pPr>
        <w:spacing w:before="0" w:after="120" w:line="259" w:lineRule="auto"/>
        <w:jc w:val="both"/>
      </w:pPr>
      <w:r>
        <w:rPr>
          <w:rFonts w:ascii="Times New Roman" w:hAnsi="Times New Roman" w:cs="Times New Roman" w:eastAsia="Times New Roman"/>
          <w:b w:val="0"/>
          <w:i w:val="0"/>
          <w:sz w:val="22"/>
        </w:rPr>
        <w:t>2.2    Information in clauses 2.1(a) to 2.1(g) and in clause 2.1(i) is Confidential Information whether or not it is marked. Information in clause 2.1(h) is Confidential Information if it is marked confidential, or if a reasonable supplier would understand that it was shared in confidence.</w:t>
      </w:r>
    </w:p>
    <w:p>
      <w:pPr>
        <w:spacing w:before="0" w:after="120" w:line="259" w:lineRule="auto"/>
        <w:jc w:val="both"/>
      </w:pPr>
      <w:r>
        <w:rPr>
          <w:rFonts w:ascii="Times New Roman" w:hAnsi="Times New Roman" w:cs="Times New Roman" w:eastAsia="Times New Roman"/>
          <w:b w:val="0"/>
          <w:i w:val="0"/>
          <w:sz w:val="22"/>
        </w:rPr>
        <w:t>2.3    The Disclosing Party may list the files in Schedule A, or in a design transmittal that refers to this Agreement. That transmittal forms part of this Agreement. A list is evidence of what was disclosed. Information can still be Confidential Information if it was disclosed and falls within clause 2.1, even if a file name was left off the list.</w:t>
      </w:r>
    </w:p>
    <w:p>
      <w:pPr>
        <w:spacing w:before="0" w:after="120" w:line="259" w:lineRule="auto"/>
        <w:jc w:val="both"/>
      </w:pPr>
      <w:r>
        <w:rPr>
          <w:rFonts w:ascii="Times New Roman" w:hAnsi="Times New Roman" w:cs="Times New Roman" w:eastAsia="Times New Roman"/>
          <w:b w:val="0"/>
          <w:i w:val="0"/>
          <w:sz w:val="22"/>
        </w:rPr>
        <w:t>2.4    An oral disclosure is Confidential Information if it falls within clause 2.1 and the Disclosing Party confirms it in writing within thirty (30) days. The confirmation may be by email.</w:t>
      </w:r>
    </w:p>
    <w:p>
      <w:pPr>
        <w:spacing w:before="220" w:after="60" w:line="259" w:lineRule="auto"/>
        <w:jc w:val="left"/>
      </w:pPr>
      <w:r>
        <w:rPr>
          <w:rFonts w:ascii="Times New Roman" w:hAnsi="Times New Roman" w:cs="Times New Roman" w:eastAsia="Times New Roman"/>
          <w:b/>
          <w:i w:val="0"/>
          <w:color w:val="1B2A4A"/>
          <w:sz w:val="24"/>
        </w:rPr>
        <w:t>3.     What is not Confidential Information</w:t>
      </w:r>
    </w:p>
    <w:p>
      <w:pPr>
        <w:spacing w:before="0" w:after="60" w:line="259" w:lineRule="auto"/>
        <w:jc w:val="both"/>
      </w:pPr>
      <w:r>
        <w:rPr>
          <w:rFonts w:ascii="Times New Roman" w:hAnsi="Times New Roman" w:cs="Times New Roman" w:eastAsia="Times New Roman"/>
          <w:b w:val="0"/>
          <w:i w:val="0"/>
          <w:sz w:val="22"/>
        </w:rPr>
        <w:t>3.1    Confidential Information does not include information that the Receiving Party can show, by contemporaneous written records:</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is, or becomes, public other than by a breach of this Agreement;</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was already lawfully in the Receiving Party's possession, without a duty of confidence, before the Disclosing Party disclosed it;</w:t>
      </w:r>
    </w:p>
    <w:p>
      <w:pPr>
        <w:spacing w:before="20" w:after="60" w:line="259" w:lineRule="auto"/>
        <w:ind w:left="425" w:hanging="425"/>
        <w:jc w:val="both"/>
      </w:pPr>
      <w:r>
        <w:rPr>
          <w:rFonts w:ascii="Times New Roman" w:hAnsi="Times New Roman" w:cs="Times New Roman" w:eastAsia="Times New Roman"/>
          <w:b w:val="0"/>
          <w:i w:val="0"/>
          <w:sz w:val="22"/>
        </w:rPr>
        <w:t>(c)</w:t>
      </w:r>
      <w:r>
        <w:rPr>
          <w:rFonts w:ascii="Times New Roman" w:hAnsi="Times New Roman" w:cs="Times New Roman" w:eastAsia="Times New Roman"/>
          <w:b w:val="0"/>
          <w:i w:val="0"/>
          <w:sz w:val="22"/>
        </w:rPr>
        <w:t xml:space="preserve">  is independently developed by the Receiving Party without use of, and without reference to, the Confidential Information; or</w:t>
      </w:r>
    </w:p>
    <w:p>
      <w:pPr>
        <w:spacing w:before="20" w:after="60" w:line="259" w:lineRule="auto"/>
        <w:ind w:left="425" w:hanging="425"/>
        <w:jc w:val="both"/>
      </w:pPr>
      <w:r>
        <w:rPr>
          <w:rFonts w:ascii="Times New Roman" w:hAnsi="Times New Roman" w:cs="Times New Roman" w:eastAsia="Times New Roman"/>
          <w:b w:val="0"/>
          <w:i w:val="0"/>
          <w:sz w:val="22"/>
        </w:rPr>
        <w:t>(d)</w:t>
      </w:r>
      <w:r>
        <w:rPr>
          <w:rFonts w:ascii="Times New Roman" w:hAnsi="Times New Roman" w:cs="Times New Roman" w:eastAsia="Times New Roman"/>
          <w:b w:val="0"/>
          <w:i w:val="0"/>
          <w:sz w:val="22"/>
        </w:rPr>
        <w:t xml:space="preserve">  is received from a third party who had the right to disclose it and who was not under a duty of confidence in respect of it.</w:t>
      </w:r>
    </w:p>
    <w:p>
      <w:pPr>
        <w:spacing w:before="0" w:after="120" w:line="259" w:lineRule="auto"/>
        <w:jc w:val="both"/>
      </w:pPr>
      <w:r>
        <w:rPr>
          <w:rFonts w:ascii="Times New Roman" w:hAnsi="Times New Roman" w:cs="Times New Roman" w:eastAsia="Times New Roman"/>
          <w:b w:val="0"/>
          <w:i w:val="0"/>
          <w:sz w:val="22"/>
        </w:rPr>
        <w:t>3.2    The Receiving Party bears the burden of showing that an exclusion applies. A combination of features is Confidential Information even if individual features are public, unless the combination itself is public.</w:t>
      </w:r>
    </w:p>
    <w:p>
      <w:pPr>
        <w:spacing w:before="220" w:after="60" w:line="259" w:lineRule="auto"/>
        <w:jc w:val="left"/>
      </w:pPr>
      <w:r>
        <w:rPr>
          <w:rFonts w:ascii="Times New Roman" w:hAnsi="Times New Roman" w:cs="Times New Roman" w:eastAsia="Times New Roman"/>
          <w:b/>
          <w:i w:val="0"/>
          <w:color w:val="1B2A4A"/>
          <w:sz w:val="24"/>
        </w:rPr>
        <w:t>4.     Use and non-disclosure</w:t>
      </w:r>
    </w:p>
    <w:p>
      <w:pPr>
        <w:spacing w:before="0" w:after="120" w:line="259" w:lineRule="auto"/>
        <w:jc w:val="both"/>
      </w:pPr>
      <w:r>
        <w:rPr>
          <w:rFonts w:ascii="Times New Roman" w:hAnsi="Times New Roman" w:cs="Times New Roman" w:eastAsia="Times New Roman"/>
          <w:b w:val="0"/>
          <w:i w:val="0"/>
          <w:sz w:val="22"/>
        </w:rPr>
        <w:t>4.1    The Receiving Party shall use the Confidential Information only for the Purpose, and shall not disclose it to any third party except as clause 5 allows.</w:t>
      </w:r>
    </w:p>
    <w:p>
      <w:pPr>
        <w:spacing w:before="0" w:after="60" w:line="259" w:lineRule="auto"/>
        <w:jc w:val="both"/>
      </w:pPr>
      <w:r>
        <w:rPr>
          <w:rFonts w:ascii="Times New Roman" w:hAnsi="Times New Roman" w:cs="Times New Roman" w:eastAsia="Times New Roman"/>
          <w:b w:val="0"/>
          <w:i w:val="0"/>
          <w:sz w:val="22"/>
        </w:rPr>
        <w:t>4.2    The Receiving Party shall not:</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machine, copy, or reproduce the parts, or any substantial part of their geometry, for itself or for any person other than the Disclosing Party;</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reverse engineer, measure, scan, or decompile a drawing, model, or sample, except to the extent reasonably required for the Purpose;</w:t>
      </w:r>
    </w:p>
    <w:p>
      <w:pPr>
        <w:spacing w:before="20" w:after="60" w:line="259" w:lineRule="auto"/>
        <w:ind w:left="425" w:hanging="425"/>
        <w:jc w:val="both"/>
      </w:pPr>
      <w:r>
        <w:rPr>
          <w:rFonts w:ascii="Times New Roman" w:hAnsi="Times New Roman" w:cs="Times New Roman" w:eastAsia="Times New Roman"/>
          <w:b w:val="0"/>
          <w:i w:val="0"/>
          <w:sz w:val="22"/>
        </w:rPr>
        <w:t>(c)</w:t>
      </w:r>
      <w:r>
        <w:rPr>
          <w:rFonts w:ascii="Times New Roman" w:hAnsi="Times New Roman" w:cs="Times New Roman" w:eastAsia="Times New Roman"/>
          <w:b w:val="0"/>
          <w:i w:val="0"/>
          <w:sz w:val="22"/>
        </w:rPr>
        <w:t xml:space="preserve">  apply for, or assist anyone else to apply for, a patent, design registration, copyright, or other intellectual property right in the Confidential Information;</w:t>
      </w:r>
    </w:p>
    <w:p>
      <w:pPr>
        <w:spacing w:before="20" w:after="60" w:line="259" w:lineRule="auto"/>
        <w:ind w:left="425" w:hanging="425"/>
        <w:jc w:val="both"/>
      </w:pPr>
      <w:r>
        <w:rPr>
          <w:rFonts w:ascii="Times New Roman" w:hAnsi="Times New Roman" w:cs="Times New Roman" w:eastAsia="Times New Roman"/>
          <w:b w:val="0"/>
          <w:i w:val="0"/>
          <w:sz w:val="22"/>
        </w:rPr>
        <w:t>(d)</w:t>
      </w:r>
      <w:r>
        <w:rPr>
          <w:rFonts w:ascii="Times New Roman" w:hAnsi="Times New Roman" w:cs="Times New Roman" w:eastAsia="Times New Roman"/>
          <w:b w:val="0"/>
          <w:i w:val="0"/>
          <w:sz w:val="22"/>
        </w:rPr>
        <w:t xml:space="preserve">  show the Confidential Information, or a part made from it, to any other customer, and shall not use it in a portfolio, brochure, website, social-media post, advertisement, or trade show;</w:t>
      </w:r>
    </w:p>
    <w:p>
      <w:pPr>
        <w:spacing w:before="20" w:after="60" w:line="259" w:lineRule="auto"/>
        <w:ind w:left="425" w:hanging="425"/>
        <w:jc w:val="both"/>
      </w:pPr>
      <w:r>
        <w:rPr>
          <w:rFonts w:ascii="Times New Roman" w:hAnsi="Times New Roman" w:cs="Times New Roman" w:eastAsia="Times New Roman"/>
          <w:b w:val="0"/>
          <w:i w:val="0"/>
          <w:sz w:val="22"/>
        </w:rPr>
        <w:t>(e)</w:t>
      </w:r>
      <w:r>
        <w:rPr>
          <w:rFonts w:ascii="Times New Roman" w:hAnsi="Times New Roman" w:cs="Times New Roman" w:eastAsia="Times New Roman"/>
          <w:b w:val="0"/>
          <w:i w:val="0"/>
          <w:sz w:val="22"/>
        </w:rPr>
        <w:t xml:space="preserve">  send the files or a sample to another machining shop, programmer, inspector, or agent, except a subcontractor approved under clause 5.2; or</w:t>
      </w:r>
    </w:p>
    <w:p>
      <w:pPr>
        <w:spacing w:before="20" w:after="60" w:line="259" w:lineRule="auto"/>
        <w:ind w:left="425" w:hanging="425"/>
        <w:jc w:val="both"/>
      </w:pPr>
      <w:r>
        <w:rPr>
          <w:rFonts w:ascii="Times New Roman" w:hAnsi="Times New Roman" w:cs="Times New Roman" w:eastAsia="Times New Roman"/>
          <w:b w:val="0"/>
          <w:i w:val="0"/>
          <w:sz w:val="22"/>
        </w:rPr>
        <w:t>(f)</w:t>
      </w:r>
      <w:r>
        <w:rPr>
          <w:rFonts w:ascii="Times New Roman" w:hAnsi="Times New Roman" w:cs="Times New Roman" w:eastAsia="Times New Roman"/>
          <w:b w:val="0"/>
          <w:i w:val="0"/>
          <w:sz w:val="22"/>
        </w:rPr>
        <w:t xml:space="preserve">  put the Confidential Information into a public artificial-intelligence tool, a public translation tool, or any service that uses customer content to train a model.</w:t>
      </w:r>
    </w:p>
    <w:p>
      <w:pPr>
        <w:spacing w:before="0" w:after="120" w:line="259" w:lineRule="auto"/>
        <w:jc w:val="both"/>
      </w:pPr>
      <w:r>
        <w:rPr>
          <w:rFonts w:ascii="Times New Roman" w:hAnsi="Times New Roman" w:cs="Times New Roman" w:eastAsia="Times New Roman"/>
          <w:b w:val="0"/>
          <w:i w:val="0"/>
          <w:sz w:val="22"/>
        </w:rPr>
        <w:t>4.3    This Agreement does not stop the Receiving Party from carrying on a machining business for other customers. It does not stop the Receiving Party from using skill, or information, that it can show under clause 3. It does stop the Receiving Party from using the Disclosing Party's Confidential Information outside the Purpose.</w:t>
      </w:r>
    </w:p>
    <w:p>
      <w:pPr>
        <w:spacing w:before="0" w:after="120" w:line="259" w:lineRule="auto"/>
        <w:jc w:val="both"/>
      </w:pPr>
      <w:r>
        <w:rPr>
          <w:rFonts w:ascii="Times New Roman" w:hAnsi="Times New Roman" w:cs="Times New Roman" w:eastAsia="Times New Roman"/>
          <w:b w:val="0"/>
          <w:i w:val="0"/>
          <w:sz w:val="22"/>
        </w:rPr>
        <w:t>4.4    The Receiving Party shall not remove a confidentiality marking, a copyright notice, or a proprietary legend from any copy it is allowed to make.</w:t>
      </w:r>
    </w:p>
    <w:p>
      <w:pPr>
        <w:spacing w:before="220" w:after="60" w:line="259" w:lineRule="auto"/>
        <w:jc w:val="left"/>
      </w:pPr>
      <w:r>
        <w:rPr>
          <w:rFonts w:ascii="Times New Roman" w:hAnsi="Times New Roman" w:cs="Times New Roman" w:eastAsia="Times New Roman"/>
          <w:b/>
          <w:i w:val="0"/>
          <w:color w:val="1B2A4A"/>
          <w:sz w:val="24"/>
        </w:rPr>
        <w:t>5.     People who may see the information</w:t>
      </w:r>
    </w:p>
    <w:p>
      <w:pPr>
        <w:spacing w:before="0" w:after="120" w:line="259" w:lineRule="auto"/>
        <w:jc w:val="both"/>
      </w:pPr>
      <w:r>
        <w:rPr>
          <w:rFonts w:ascii="Times New Roman" w:hAnsi="Times New Roman" w:cs="Times New Roman" w:eastAsia="Times New Roman"/>
          <w:b w:val="0"/>
          <w:i w:val="0"/>
          <w:sz w:val="22"/>
        </w:rPr>
        <w:t>5.1    The Receiving Party may disclose Confidential Information only to its employees, directors, and individual contractors who need it for the Purpose, who are told that it is confidential, and who are bound in writing to keep it confidential on terms no less strict than this Agreement. The Receiving Party is responsible for any breach by those persons. If a design transmittal names the individuals who may open specified files, the Receiving Party shall not allow any other person to open those files without the Disclosing Party's prior written consent.</w:t>
      </w:r>
    </w:p>
    <w:p>
      <w:pPr>
        <w:spacing w:before="0" w:after="120" w:line="259" w:lineRule="auto"/>
        <w:jc w:val="both"/>
      </w:pPr>
      <w:r>
        <w:rPr>
          <w:rFonts w:ascii="Times New Roman" w:hAnsi="Times New Roman" w:cs="Times New Roman" w:eastAsia="Times New Roman"/>
          <w:b w:val="0"/>
          <w:i w:val="0"/>
          <w:sz w:val="22"/>
        </w:rPr>
        <w:t>5.2    The Receiving Party shall not disclose Confidential Information to a subcontractor, a group company, a sister concern, or any other company without the Disclosing Party's prior written consent. Consent may be refused. If consent is given, the Receiving Party shall first obtain a written undertaking from that person on terms no less strict than this Agreement, and shall remain liable for that person's breach.</w:t>
      </w:r>
    </w:p>
    <w:p>
      <w:pPr>
        <w:spacing w:before="0" w:after="120" w:line="259" w:lineRule="auto"/>
        <w:jc w:val="both"/>
      </w:pPr>
      <w:r>
        <w:rPr>
          <w:rFonts w:ascii="Times New Roman" w:hAnsi="Times New Roman" w:cs="Times New Roman" w:eastAsia="Times New Roman"/>
          <w:b w:val="0"/>
          <w:i w:val="0"/>
          <w:sz w:val="22"/>
        </w:rPr>
        <w:t>5.3    The Receiving Party shall not disclose Confidential Information to a person outside India without the Disclosing Party's prior written consent. Sending it through the Receiving Party's existing email or file storage is not, by itself, such a disclosure, if only the persons allowed under clause 5 can open it.</w:t>
      </w:r>
    </w:p>
    <w:p>
      <w:pPr>
        <w:spacing w:before="220" w:after="60" w:line="259" w:lineRule="auto"/>
        <w:jc w:val="left"/>
      </w:pPr>
      <w:r>
        <w:rPr>
          <w:rFonts w:ascii="Times New Roman" w:hAnsi="Times New Roman" w:cs="Times New Roman" w:eastAsia="Times New Roman"/>
          <w:b/>
          <w:i w:val="0"/>
          <w:color w:val="1B2A4A"/>
          <w:sz w:val="24"/>
        </w:rPr>
        <w:t>6.     Care of the files</w:t>
      </w:r>
    </w:p>
    <w:p>
      <w:pPr>
        <w:spacing w:before="0" w:after="120" w:line="259" w:lineRule="auto"/>
        <w:jc w:val="both"/>
      </w:pPr>
      <w:r>
        <w:rPr>
          <w:rFonts w:ascii="Times New Roman" w:hAnsi="Times New Roman" w:cs="Times New Roman" w:eastAsia="Times New Roman"/>
          <w:b w:val="0"/>
          <w:i w:val="0"/>
          <w:sz w:val="22"/>
        </w:rPr>
        <w:t>6.1    The Receiving Party shall protect the Confidential Information with at least the care it uses for its own confidential material, and in any event with reasonable care. It shall keep copies only as needed for the Purpose.</w:t>
      </w:r>
    </w:p>
    <w:p>
      <w:pPr>
        <w:spacing w:before="0" w:after="120" w:line="259" w:lineRule="auto"/>
        <w:jc w:val="both"/>
      </w:pPr>
      <w:r>
        <w:rPr>
          <w:rFonts w:ascii="Times New Roman" w:hAnsi="Times New Roman" w:cs="Times New Roman" w:eastAsia="Times New Roman"/>
          <w:b w:val="0"/>
          <w:i w:val="0"/>
          <w:sz w:val="22"/>
        </w:rPr>
        <w:t>6.2    The Receiving Party shall not send Confidential Information through a public link, an open group chat, or any channel that persons other than those in clause 5.1 can access. A shared link, if used, must be limited to named people and must expire.</w:t>
      </w:r>
    </w:p>
    <w:p>
      <w:pPr>
        <w:spacing w:before="0" w:after="120" w:line="259" w:lineRule="auto"/>
        <w:jc w:val="both"/>
      </w:pPr>
      <w:r>
        <w:rPr>
          <w:rFonts w:ascii="Times New Roman" w:hAnsi="Times New Roman" w:cs="Times New Roman" w:eastAsia="Times New Roman"/>
          <w:b w:val="0"/>
          <w:i w:val="0"/>
          <w:sz w:val="22"/>
        </w:rPr>
        <w:t>6.3    The Receiving Party shall notify the Disclosing Party within seventy-two (72) hours of becoming aware of any loss, unauthorised access, or unauthorised disclosure. The notice shall say what happened, what information was affected, and what the Receiving Party is doing about it. This notice does not excuse the breach.</w:t>
      </w:r>
    </w:p>
    <w:p>
      <w:pPr>
        <w:spacing w:before="220" w:after="60" w:line="259" w:lineRule="auto"/>
        <w:jc w:val="left"/>
      </w:pPr>
      <w:r>
        <w:rPr>
          <w:rFonts w:ascii="Times New Roman" w:hAnsi="Times New Roman" w:cs="Times New Roman" w:eastAsia="Times New Roman"/>
          <w:b/>
          <w:i w:val="0"/>
          <w:color w:val="1B2A4A"/>
          <w:sz w:val="24"/>
        </w:rPr>
        <w:t>7.     Ownership and no licence</w:t>
      </w:r>
    </w:p>
    <w:p>
      <w:pPr>
        <w:spacing w:before="0" w:after="120" w:line="259" w:lineRule="auto"/>
        <w:jc w:val="both"/>
      </w:pPr>
      <w:r>
        <w:rPr>
          <w:rFonts w:ascii="Times New Roman" w:hAnsi="Times New Roman" w:cs="Times New Roman" w:eastAsia="Times New Roman"/>
          <w:b w:val="0"/>
          <w:i w:val="0"/>
          <w:sz w:val="22"/>
        </w:rPr>
        <w:t>7.1    The Confidential Information, and all intellectual property in it, remains the property of the Disclosing Party or its licensors. This Agreement does not assign any right, title, or interest. No licence is granted except the limited permission to use the Confidential Information for the Purpose. That permission ends when this Agreement requires the information to be returned or destroyed.</w:t>
      </w:r>
    </w:p>
    <w:p>
      <w:pPr>
        <w:spacing w:before="0" w:after="120" w:line="259" w:lineRule="auto"/>
        <w:jc w:val="both"/>
      </w:pPr>
      <w:r>
        <w:rPr>
          <w:rFonts w:ascii="Times New Roman" w:hAnsi="Times New Roman" w:cs="Times New Roman" w:eastAsia="Times New Roman"/>
          <w:b w:val="0"/>
          <w:i w:val="0"/>
          <w:sz w:val="22"/>
        </w:rPr>
        <w:t>7.2    A suggestion about how to hold, tool, or machine a part does not give the Receiving Party any right in the Disclosing Party's design. The Receiving Party keeps its general machining methods that do not use the Confidential Information.</w:t>
      </w:r>
    </w:p>
    <w:p>
      <w:pPr>
        <w:spacing w:before="0" w:after="120" w:line="259" w:lineRule="auto"/>
        <w:jc w:val="both"/>
      </w:pPr>
      <w:r>
        <w:rPr>
          <w:rFonts w:ascii="Times New Roman" w:hAnsi="Times New Roman" w:cs="Times New Roman" w:eastAsia="Times New Roman"/>
          <w:b w:val="0"/>
          <w:i w:val="0"/>
          <w:sz w:val="22"/>
        </w:rPr>
        <w:t>7.3    Toolpaths, programs, and inspection sheets made from the Confidential Information may be used only for the Purpose, and are themselves Confidential Information.</w:t>
      </w:r>
    </w:p>
    <w:p>
      <w:pPr>
        <w:spacing w:before="220" w:after="60" w:line="259" w:lineRule="auto"/>
        <w:jc w:val="left"/>
      </w:pPr>
      <w:r>
        <w:rPr>
          <w:rFonts w:ascii="Times New Roman" w:hAnsi="Times New Roman" w:cs="Times New Roman" w:eastAsia="Times New Roman"/>
          <w:b/>
          <w:i w:val="0"/>
          <w:color w:val="1B2A4A"/>
          <w:sz w:val="24"/>
        </w:rPr>
        <w:t>8.     Disclosure required by law</w:t>
      </w:r>
    </w:p>
    <w:p>
      <w:pPr>
        <w:spacing w:before="0" w:after="120" w:line="259" w:lineRule="auto"/>
        <w:jc w:val="both"/>
      </w:pPr>
      <w:r>
        <w:rPr>
          <w:rFonts w:ascii="Times New Roman" w:hAnsi="Times New Roman" w:cs="Times New Roman" w:eastAsia="Times New Roman"/>
          <w:b w:val="0"/>
          <w:i w:val="0"/>
          <w:sz w:val="22"/>
        </w:rPr>
        <w:t>8.1    The Receiving Party may disclose Confidential Information if a law, a court, or a government authority requires it. It shall disclose only what is required. Where the law allows, it shall give the Disclosing Party prompt written notice before disclosing, so that the Disclosing Party can seek a protective order. The Disclosing Party shall bear the reasonable cost of that application. The Receiving Party shall reasonably cooperate.</w:t>
      </w:r>
    </w:p>
    <w:p>
      <w:pPr>
        <w:spacing w:before="220" w:after="60" w:line="259" w:lineRule="auto"/>
        <w:jc w:val="left"/>
      </w:pPr>
      <w:r>
        <w:rPr>
          <w:rFonts w:ascii="Times New Roman" w:hAnsi="Times New Roman" w:cs="Times New Roman" w:eastAsia="Times New Roman"/>
          <w:b/>
          <w:i w:val="0"/>
          <w:color w:val="1B2A4A"/>
          <w:sz w:val="24"/>
        </w:rPr>
        <w:t>9.     Return and destruction</w:t>
      </w:r>
    </w:p>
    <w:p>
      <w:pPr>
        <w:spacing w:before="0" w:after="60" w:line="259" w:lineRule="auto"/>
        <w:jc w:val="both"/>
      </w:pPr>
      <w:r>
        <w:rPr>
          <w:rFonts w:ascii="Times New Roman" w:hAnsi="Times New Roman" w:cs="Times New Roman" w:eastAsia="Times New Roman"/>
          <w:b w:val="0"/>
          <w:i w:val="0"/>
          <w:sz w:val="22"/>
        </w:rPr>
        <w:t>9.1    The Receiving Party shall return or permanently destroy all Confidential Information, and every copy, toolpath, and photograph of it, within fifteen (15) days after the earliest of:</w:t>
      </w:r>
    </w:p>
    <w:p>
      <w:pPr>
        <w:spacing w:before="20" w:after="60" w:line="259" w:lineRule="auto"/>
        <w:ind w:left="425" w:hanging="425"/>
        <w:jc w:val="both"/>
      </w:pPr>
      <w:r>
        <w:rPr>
          <w:rFonts w:ascii="Times New Roman" w:hAnsi="Times New Roman" w:cs="Times New Roman" w:eastAsia="Times New Roman"/>
          <w:b w:val="0"/>
          <w:i w:val="0"/>
          <w:sz w:val="22"/>
        </w:rPr>
        <w:t>(a)</w:t>
      </w:r>
      <w:r>
        <w:rPr>
          <w:rFonts w:ascii="Times New Roman" w:hAnsi="Times New Roman" w:cs="Times New Roman" w:eastAsia="Times New Roman"/>
          <w:b w:val="0"/>
          <w:i w:val="0"/>
          <w:sz w:val="22"/>
        </w:rPr>
        <w:t xml:space="preserve">  a written request from the Disclosing Party;</w:t>
      </w:r>
    </w:p>
    <w:p>
      <w:pPr>
        <w:spacing w:before="20" w:after="60" w:line="259" w:lineRule="auto"/>
        <w:ind w:left="425" w:hanging="425"/>
        <w:jc w:val="both"/>
      </w:pPr>
      <w:r>
        <w:rPr>
          <w:rFonts w:ascii="Times New Roman" w:hAnsi="Times New Roman" w:cs="Times New Roman" w:eastAsia="Times New Roman"/>
          <w:b w:val="0"/>
          <w:i w:val="0"/>
          <w:sz w:val="22"/>
        </w:rPr>
        <w:t>(b)</w:t>
      </w:r>
      <w:r>
        <w:rPr>
          <w:rFonts w:ascii="Times New Roman" w:hAnsi="Times New Roman" w:cs="Times New Roman" w:eastAsia="Times New Roman"/>
          <w:b w:val="0"/>
          <w:i w:val="0"/>
          <w:sz w:val="22"/>
        </w:rPr>
        <w:t xml:space="preserve">  the Disclosing Party telling the Receiving Party that the quotation will not be taken up;</w:t>
      </w:r>
    </w:p>
    <w:p>
      <w:pPr>
        <w:spacing w:before="20" w:after="60" w:line="259" w:lineRule="auto"/>
        <w:ind w:left="425" w:hanging="425"/>
        <w:jc w:val="both"/>
      </w:pPr>
      <w:r>
        <w:rPr>
          <w:rFonts w:ascii="Times New Roman" w:hAnsi="Times New Roman" w:cs="Times New Roman" w:eastAsia="Times New Roman"/>
          <w:b w:val="0"/>
          <w:i w:val="0"/>
          <w:sz w:val="22"/>
        </w:rPr>
        <w:t>(c)  ninety (90) days after the Receiving Party submits its quotation, if the Disclosing Party has not issued a purchase order;</w:t>
      </w:r>
    </w:p>
    <w:p>
      <w:pPr>
        <w:spacing w:before="20" w:after="60" w:line="259" w:lineRule="auto"/>
        <w:ind w:left="425" w:hanging="425"/>
        <w:jc w:val="both"/>
      </w:pPr>
      <w:r>
        <w:rPr>
          <w:rFonts w:ascii="Times New Roman" w:hAnsi="Times New Roman" w:cs="Times New Roman" w:eastAsia="Times New Roman"/>
          <w:b w:val="0"/>
          <w:i w:val="0"/>
          <w:sz w:val="22"/>
        </w:rPr>
        <w:t>(d)  if a purchase order was issued, completion of that order, including any rework the order requires; or</w:t>
      </w:r>
    </w:p>
    <w:p>
      <w:pPr>
        <w:spacing w:before="20" w:after="60" w:line="259" w:lineRule="auto"/>
        <w:ind w:left="425" w:hanging="425"/>
        <w:jc w:val="both"/>
      </w:pPr>
      <w:r>
        <w:rPr>
          <w:rFonts w:ascii="Times New Roman" w:hAnsi="Times New Roman" w:cs="Times New Roman" w:eastAsia="Times New Roman"/>
          <w:b w:val="0"/>
          <w:i w:val="0"/>
          <w:sz w:val="22"/>
        </w:rPr>
        <w:t>(e)  ninety (90) days after the Disclosing Party first discloses the Confidential Information, if the Receiving Party has not submitted a quotation.</w:t>
      </w:r>
    </w:p>
    <w:p>
      <w:pPr>
        <w:spacing w:before="0" w:after="120" w:line="259" w:lineRule="auto"/>
        <w:jc w:val="both"/>
      </w:pPr>
      <w:r>
        <w:rPr>
          <w:rFonts w:ascii="Times New Roman" w:hAnsi="Times New Roman" w:cs="Times New Roman" w:eastAsia="Times New Roman"/>
          <w:b w:val="0"/>
          <w:i w:val="0"/>
          <w:sz w:val="22"/>
        </w:rPr>
        <w:t>9.2    Within those fifteen (15) days the Receiving Party shall send a certificate, signed by an authorised signatory, that it has returned or destroyed the Confidential Information.</w:t>
      </w:r>
    </w:p>
    <w:p>
      <w:pPr>
        <w:spacing w:before="0" w:after="120" w:line="259" w:lineRule="auto"/>
        <w:jc w:val="both"/>
      </w:pPr>
      <w:r>
        <w:rPr>
          <w:rFonts w:ascii="Times New Roman" w:hAnsi="Times New Roman" w:cs="Times New Roman" w:eastAsia="Times New Roman"/>
          <w:b w:val="0"/>
          <w:i w:val="0"/>
          <w:sz w:val="22"/>
        </w:rPr>
        <w:t>9.3    The Receiving Party may keep one copy only to the extent a law requires it to keep that record. That copy remains Confidential Information. The Receiving Party shall not use it for any other job.</w:t>
      </w:r>
    </w:p>
    <w:p>
      <w:pPr>
        <w:spacing w:before="0" w:after="120" w:line="259" w:lineRule="auto"/>
        <w:jc w:val="both"/>
      </w:pPr>
      <w:r>
        <w:rPr>
          <w:rFonts w:ascii="Times New Roman" w:hAnsi="Times New Roman" w:cs="Times New Roman" w:eastAsia="Times New Roman"/>
          <w:b w:val="0"/>
          <w:i w:val="0"/>
          <w:sz w:val="22"/>
        </w:rPr>
        <w:t>9.4    Samples and prototypes remain the property of the Disclosing Party and shall be returned. They shall not be measured or copied for any other customer.</w:t>
      </w:r>
    </w:p>
    <w:p>
      <w:pPr>
        <w:spacing w:before="220" w:after="60" w:line="259" w:lineRule="auto"/>
        <w:jc w:val="left"/>
      </w:pPr>
      <w:r>
        <w:rPr>
          <w:rFonts w:ascii="Times New Roman" w:hAnsi="Times New Roman" w:cs="Times New Roman" w:eastAsia="Times New Roman"/>
          <w:b/>
          <w:i w:val="0"/>
          <w:color w:val="1B2A4A"/>
          <w:sz w:val="24"/>
        </w:rPr>
        <w:t>10.   No warranty</w:t>
      </w:r>
    </w:p>
    <w:p>
      <w:pPr>
        <w:spacing w:before="0" w:after="120" w:line="259" w:lineRule="auto"/>
        <w:jc w:val="both"/>
      </w:pPr>
      <w:r>
        <w:rPr>
          <w:rFonts w:ascii="Times New Roman" w:hAnsi="Times New Roman" w:cs="Times New Roman" w:eastAsia="Times New Roman"/>
          <w:b w:val="0"/>
          <w:i w:val="0"/>
          <w:sz w:val="22"/>
        </w:rPr>
        <w:t>10.1  The Disclosing Party gives the Confidential Information as it is. It makes no warranty that the information is accurate, complete, or fit for manufacture. The Receiving Party is responsible for its own quotation and for its own machining.</w:t>
      </w:r>
    </w:p>
    <w:p>
      <w:pPr>
        <w:spacing w:before="0" w:after="120" w:line="259" w:lineRule="auto"/>
        <w:jc w:val="both"/>
      </w:pPr>
      <w:r>
        <w:rPr>
          <w:rFonts w:ascii="Times New Roman" w:hAnsi="Times New Roman" w:cs="Times New Roman" w:eastAsia="Times New Roman"/>
          <w:b w:val="0"/>
          <w:i w:val="0"/>
          <w:sz w:val="22"/>
        </w:rPr>
        <w:t>10.2  The Disclosing Party is not liable to the Receiving Party for the Receiving Party's use of the Confidential Information, except to the extent a loss is caused by the Disclosing Party's fraud or wilful misconduct.</w:t>
      </w:r>
    </w:p>
    <w:p>
      <w:pPr>
        <w:spacing w:before="220" w:after="60" w:line="259" w:lineRule="auto"/>
        <w:jc w:val="left"/>
      </w:pPr>
      <w:r>
        <w:rPr>
          <w:rFonts w:ascii="Times New Roman" w:hAnsi="Times New Roman" w:cs="Times New Roman" w:eastAsia="Times New Roman"/>
          <w:b/>
          <w:i w:val="0"/>
          <w:color w:val="1B2A4A"/>
          <w:sz w:val="24"/>
        </w:rPr>
        <w:t>11.   How long this lasts</w:t>
      </w:r>
    </w:p>
    <w:p>
      <w:pPr>
        <w:spacing w:before="0" w:after="120" w:line="259" w:lineRule="auto"/>
        <w:jc w:val="both"/>
      </w:pPr>
      <w:r>
        <w:rPr>
          <w:rFonts w:ascii="Times New Roman" w:hAnsi="Times New Roman" w:cs="Times New Roman" w:eastAsia="Times New Roman"/>
          <w:b w:val="0"/>
          <w:i w:val="0"/>
          <w:sz w:val="22"/>
        </w:rPr>
        <w:t>11.1  This Agreement starts on the Effective Date. It covers Confidential Information disclosed during the two (2) years after the Effective Date. Either Party may end further disclosures by written notice. Ending further disclosures does not end clauses that this clause says will survive.</w:t>
      </w:r>
    </w:p>
    <w:p>
      <w:pPr>
        <w:spacing w:before="0" w:after="120" w:line="259" w:lineRule="auto"/>
        <w:jc w:val="both"/>
      </w:pPr>
      <w:r>
        <w:rPr>
          <w:rFonts w:ascii="Times New Roman" w:hAnsi="Times New Roman" w:cs="Times New Roman" w:eastAsia="Times New Roman"/>
          <w:b w:val="0"/>
          <w:i w:val="0"/>
          <w:sz w:val="22"/>
        </w:rPr>
        <w:t>11.2  The duties in clauses 4, 5, 6, 7, and 9 last for five (5) years from the date the relevant Confidential Information was disclosed. If that information is a trade secret, the duties last for as long as it remains a trade secret, where that period is longer.</w:t>
      </w:r>
    </w:p>
    <w:p>
      <w:pPr>
        <w:spacing w:before="0" w:after="120" w:line="259" w:lineRule="auto"/>
        <w:jc w:val="both"/>
      </w:pPr>
      <w:r>
        <w:rPr>
          <w:rFonts w:ascii="Times New Roman" w:hAnsi="Times New Roman" w:cs="Times New Roman" w:eastAsia="Times New Roman"/>
          <w:b w:val="0"/>
          <w:i w:val="0"/>
          <w:sz w:val="22"/>
        </w:rPr>
        <w:t>11.3  Clauses 7, 10, 12, 13, 14, and 15 survive, as do any duty that clause 11.2 keeps alive.</w:t>
      </w:r>
    </w:p>
    <w:p>
      <w:pPr>
        <w:spacing w:before="220" w:after="60" w:line="259" w:lineRule="auto"/>
        <w:jc w:val="left"/>
      </w:pPr>
      <w:r>
        <w:rPr>
          <w:rFonts w:ascii="Times New Roman" w:hAnsi="Times New Roman" w:cs="Times New Roman" w:eastAsia="Times New Roman"/>
          <w:b/>
          <w:i w:val="0"/>
          <w:color w:val="1B2A4A"/>
          <w:sz w:val="24"/>
        </w:rPr>
        <w:t>12.   Remedies</w:t>
      </w:r>
    </w:p>
    <w:p>
      <w:pPr>
        <w:spacing w:before="0" w:after="120" w:line="259" w:lineRule="auto"/>
        <w:jc w:val="both"/>
      </w:pPr>
      <w:r>
        <w:rPr>
          <w:rFonts w:ascii="Times New Roman" w:hAnsi="Times New Roman" w:cs="Times New Roman" w:eastAsia="Times New Roman"/>
          <w:b w:val="0"/>
          <w:i w:val="0"/>
          <w:sz w:val="22"/>
        </w:rPr>
        <w:t>12.1  The Receiving Party agrees that a breach may cause harm that money alone cannot cure. The Disclosing Party may seek an interim and a final injunction, and specific performance, from a court of competent jurisdiction, without limiting any other remedy.</w:t>
      </w:r>
    </w:p>
    <w:p>
      <w:pPr>
        <w:spacing w:before="0" w:after="120" w:line="259" w:lineRule="auto"/>
        <w:jc w:val="both"/>
      </w:pPr>
      <w:r>
        <w:rPr>
          <w:rFonts w:ascii="Times New Roman" w:hAnsi="Times New Roman" w:cs="Times New Roman" w:eastAsia="Times New Roman"/>
          <w:b w:val="0"/>
          <w:i w:val="0"/>
          <w:sz w:val="22"/>
        </w:rPr>
        <w:t>12.2  The Disclosing Party may recover the loss caused by a breach, under section 73 of the Indian Contract Act, 1872. This Agreement does not name a fixed sum. If the Parties later name one, section 74 of that Act applies, and the sum must be a genuine pre-estimate of loss.</w:t>
      </w:r>
    </w:p>
    <w:p>
      <w:pPr>
        <w:spacing w:before="0" w:after="120" w:line="259" w:lineRule="auto"/>
        <w:jc w:val="both"/>
      </w:pPr>
      <w:r>
        <w:rPr>
          <w:rFonts w:ascii="Times New Roman" w:hAnsi="Times New Roman" w:cs="Times New Roman" w:eastAsia="Times New Roman"/>
          <w:b w:val="0"/>
          <w:i w:val="0"/>
          <w:sz w:val="22"/>
        </w:rPr>
        <w:t>12.3  The Receiving Party shall indemnify the Disclosing Party against the loss, cost, and reasonable legal fees that the Disclosing Party actually incurs because of a breach of this Agreement by the Receiving Party, or by any person to whom the Receiving Party gave the Confidential Information.</w:t>
      </w:r>
    </w:p>
    <w:p>
      <w:pPr>
        <w:spacing w:before="220" w:after="60" w:line="259" w:lineRule="auto"/>
        <w:jc w:val="left"/>
      </w:pPr>
      <w:r>
        <w:rPr>
          <w:rFonts w:ascii="Times New Roman" w:hAnsi="Times New Roman" w:cs="Times New Roman" w:eastAsia="Times New Roman"/>
          <w:b/>
          <w:i w:val="0"/>
          <w:color w:val="1B2A4A"/>
          <w:sz w:val="24"/>
        </w:rPr>
        <w:t>13.   Notices</w:t>
      </w:r>
    </w:p>
    <w:p>
      <w:pPr>
        <w:spacing w:before="0" w:after="120" w:line="259" w:lineRule="auto"/>
        <w:jc w:val="both"/>
      </w:pPr>
      <w:r>
        <w:rPr>
          <w:rFonts w:ascii="Times New Roman" w:hAnsi="Times New Roman" w:cs="Times New Roman" w:eastAsia="Times New Roman"/>
          <w:b w:val="0"/>
          <w:i w:val="0"/>
          <w:sz w:val="22"/>
        </w:rPr>
        <w:t>13.1  Notices under this Agreement shall be in writing and shall be sent by email to the address on the signing page, and also by hand or by a recorded courier to the address on the first page, or to any replacement address that a Party notifies.</w:t>
      </w:r>
    </w:p>
    <w:p>
      <w:pPr>
        <w:spacing w:before="0" w:after="120" w:line="259" w:lineRule="auto"/>
        <w:jc w:val="both"/>
      </w:pPr>
      <w:r>
        <w:rPr>
          <w:rFonts w:ascii="Times New Roman" w:hAnsi="Times New Roman" w:cs="Times New Roman" w:eastAsia="Times New Roman"/>
          <w:b w:val="0"/>
          <w:i w:val="0"/>
          <w:sz w:val="22"/>
        </w:rPr>
        <w:t>13.2  A notice sent by email is received on the date it is sent, if no delivery-failure message is received. A notice sent by hand or courier is received on the date of delivery.</w:t>
      </w:r>
    </w:p>
    <w:p>
      <w:pPr>
        <w:spacing w:before="0" w:after="120" w:line="259" w:lineRule="auto"/>
        <w:jc w:val="left"/>
      </w:pPr>
      <w:r>
        <w:rPr>
          <w:rFonts w:ascii="Times New Roman" w:hAnsi="Times New Roman" w:cs="Times New Roman" w:eastAsia="Times New Roman"/>
          <w:b w:val="0"/>
          <w:i w:val="0"/>
          <w:sz w:val="22"/>
        </w:rPr>
        <w:t xml:space="preserve">Disclosing Party notice email: </w:t>
      </w:r>
      <w:r>
        <w:rPr>
          <w:rFonts w:ascii="Times New Roman" w:hAnsi="Times New Roman" w:cs="Times New Roman" w:eastAsia="Times New Roman"/>
          <w:b/>
          <w:i w:val="0"/>
          <w:sz w:val="22"/>
          <w:highlight w:val="yellow"/>
        </w:rPr>
        <w:t>[email]</w:t>
      </w:r>
      <w:r>
        <w:rPr>
          <w:rFonts w:ascii="Times New Roman" w:hAnsi="Times New Roman" w:cs="Times New Roman" w:eastAsia="Times New Roman"/>
          <w:b w:val="0"/>
          <w:i w:val="0"/>
          <w:sz w:val="22"/>
        </w:rPr>
        <w:t xml:space="preserve">    Phone: </w:t>
      </w:r>
      <w:r>
        <w:rPr>
          <w:rFonts w:ascii="Times New Roman" w:hAnsi="Times New Roman" w:cs="Times New Roman" w:eastAsia="Times New Roman"/>
          <w:b/>
          <w:i w:val="0"/>
          <w:sz w:val="22"/>
          <w:highlight w:val="yellow"/>
        </w:rPr>
        <w:t>[phone]</w:t>
      </w:r>
    </w:p>
    <w:p>
      <w:pPr>
        <w:spacing w:before="220" w:after="60" w:line="259" w:lineRule="auto"/>
        <w:jc w:val="left"/>
      </w:pPr>
      <w:r>
        <w:rPr>
          <w:rFonts w:ascii="Times New Roman" w:hAnsi="Times New Roman" w:cs="Times New Roman" w:eastAsia="Times New Roman"/>
          <w:b/>
          <w:i w:val="0"/>
          <w:color w:val="1B2A4A"/>
          <w:sz w:val="24"/>
        </w:rPr>
        <w:t>14.   General</w:t>
      </w:r>
    </w:p>
    <w:p>
      <w:pPr>
        <w:spacing w:before="0" w:after="120" w:line="259" w:lineRule="auto"/>
        <w:jc w:val="both"/>
      </w:pPr>
      <w:r>
        <w:rPr>
          <w:rFonts w:ascii="Times New Roman" w:hAnsi="Times New Roman" w:cs="Times New Roman" w:eastAsia="Times New Roman"/>
          <w:b w:val="0"/>
          <w:i w:val="0"/>
          <w:sz w:val="22"/>
        </w:rPr>
        <w:t>14.1  The Parties are independent contractors. This Agreement does not create a partnership, a joint venture, or an agency.</w:t>
      </w:r>
    </w:p>
    <w:p>
      <w:pPr>
        <w:spacing w:before="0" w:after="120" w:line="259" w:lineRule="auto"/>
        <w:jc w:val="both"/>
      </w:pPr>
      <w:r>
        <w:rPr>
          <w:rFonts w:ascii="Times New Roman" w:hAnsi="Times New Roman" w:cs="Times New Roman" w:eastAsia="Times New Roman"/>
          <w:b w:val="0"/>
          <w:i w:val="0"/>
          <w:sz w:val="22"/>
        </w:rPr>
        <w:t>14.2  The Receiving Party shall not assign this Agreement, or any right under it, without the Disclosing Party's prior written consent. The Disclosing Party may assign this Agreement to a company that controls it, that it controls, or that is under common control with it, on written notice, provided the assignee is bound by this Agreement.</w:t>
      </w:r>
    </w:p>
    <w:p>
      <w:pPr>
        <w:spacing w:before="0" w:after="120" w:line="259" w:lineRule="auto"/>
        <w:jc w:val="both"/>
      </w:pPr>
      <w:r>
        <w:rPr>
          <w:rFonts w:ascii="Times New Roman" w:hAnsi="Times New Roman" w:cs="Times New Roman" w:eastAsia="Times New Roman"/>
          <w:b w:val="0"/>
          <w:i w:val="0"/>
          <w:sz w:val="22"/>
        </w:rPr>
        <w:t>14.3  A change to this Agreement is valid only if it is in writing and signed by both Parties. A failure or delay in enforcing a right is not a waiver. A waiver must be in writing.</w:t>
      </w:r>
    </w:p>
    <w:p>
      <w:pPr>
        <w:spacing w:before="0" w:after="120" w:line="259" w:lineRule="auto"/>
        <w:jc w:val="both"/>
      </w:pPr>
      <w:r>
        <w:rPr>
          <w:rFonts w:ascii="Times New Roman" w:hAnsi="Times New Roman" w:cs="Times New Roman" w:eastAsia="Times New Roman"/>
          <w:b w:val="0"/>
          <w:i w:val="0"/>
          <w:sz w:val="22"/>
        </w:rPr>
        <w:t>14.4  If a court holds any part of this Agreement unenforceable, the rest remains in force. The Parties shall replace that part with a valid term that comes as close as possible to their original intent.</w:t>
      </w:r>
    </w:p>
    <w:p>
      <w:pPr>
        <w:spacing w:before="0" w:after="120" w:line="259" w:lineRule="auto"/>
        <w:jc w:val="both"/>
      </w:pPr>
      <w:r>
        <w:rPr>
          <w:rFonts w:ascii="Times New Roman" w:hAnsi="Times New Roman" w:cs="Times New Roman" w:eastAsia="Times New Roman"/>
          <w:b w:val="0"/>
          <w:i w:val="0"/>
          <w:sz w:val="22"/>
        </w:rPr>
        <w:t>14.5  This Agreement is the entire agreement between the Parties about its subject. It replaces any earlier discussion about confidentiality of this quotation. It does not replace a later written purchase order on commercial terms such as price, quantity, and delivery. If a purchase order conflicts with this Agreement on confidentiality or intellectual property, this Agreement prevails.</w:t>
      </w:r>
    </w:p>
    <w:p>
      <w:pPr>
        <w:spacing w:before="0" w:after="120" w:line="259" w:lineRule="auto"/>
        <w:jc w:val="both"/>
      </w:pPr>
      <w:r>
        <w:rPr>
          <w:rFonts w:ascii="Times New Roman" w:hAnsi="Times New Roman" w:cs="Times New Roman" w:eastAsia="Times New Roman"/>
          <w:b w:val="0"/>
          <w:i w:val="0"/>
          <w:sz w:val="22"/>
        </w:rPr>
        <w:t>14.6  This Agreement may be signed in counterparts. A counterpart may be signed in wet ink, or by an electronic signature that meets section 5 of the Information Technology Act, 2000. A contract formed by an electronic record is valid under section 10A of that Act. A scan of a signed counterpart is a copy of that counterpart. Together the counterparts are one agreement.</w:t>
      </w:r>
    </w:p>
    <w:p>
      <w:pPr>
        <w:spacing w:before="0" w:after="120" w:line="259" w:lineRule="auto"/>
        <w:jc w:val="both"/>
      </w:pPr>
      <w:r>
        <w:rPr>
          <w:rFonts w:ascii="Times New Roman" w:hAnsi="Times New Roman" w:cs="Times New Roman" w:eastAsia="Times New Roman"/>
          <w:b w:val="0"/>
          <w:i w:val="0"/>
          <w:sz w:val="22"/>
        </w:rPr>
        <w:t>14.7  Each Party shall bear its own costs. The Disclosing Party shall bear the stamp duty on this Agreement.</w:t>
      </w:r>
    </w:p>
    <w:p>
      <w:pPr>
        <w:spacing w:before="0" w:after="120" w:line="259" w:lineRule="auto"/>
        <w:jc w:val="both"/>
      </w:pPr>
      <w:r>
        <w:rPr>
          <w:rFonts w:ascii="Times New Roman" w:hAnsi="Times New Roman" w:cs="Times New Roman" w:eastAsia="Times New Roman"/>
          <w:b w:val="0"/>
          <w:i w:val="0"/>
          <w:sz w:val="22"/>
        </w:rPr>
        <w:t xml:space="preserve">14.8  Headings are for convenience only. The word </w:t>
      </w:r>
      <w:r>
        <w:rPr>
          <w:rFonts w:ascii="Times New Roman" w:hAnsi="Times New Roman" w:cs="Times New Roman" w:eastAsia="Times New Roman"/>
          <w:b w:val="0"/>
          <w:i w:val="0"/>
          <w:sz w:val="22"/>
        </w:rPr>
        <w:t>including</w:t>
      </w:r>
      <w:r>
        <w:rPr>
          <w:rFonts w:ascii="Times New Roman" w:hAnsi="Times New Roman" w:cs="Times New Roman" w:eastAsia="Times New Roman"/>
          <w:b w:val="0"/>
          <w:i w:val="0"/>
          <w:sz w:val="22"/>
        </w:rPr>
        <w:t xml:space="preserve"> means including without limitation. A reference to a law includes that law as amended.</w:t>
      </w:r>
    </w:p>
    <w:p>
      <w:pPr>
        <w:spacing w:before="0" w:after="120" w:line="259" w:lineRule="auto"/>
        <w:jc w:val="both"/>
      </w:pPr>
      <w:r>
        <w:rPr>
          <w:rFonts w:ascii="Times New Roman" w:hAnsi="Times New Roman" w:cs="Times New Roman" w:eastAsia="Times New Roman"/>
          <w:b w:val="0"/>
          <w:i w:val="0"/>
          <w:sz w:val="22"/>
        </w:rPr>
        <w:t>14.9  No person other than the Parties has any right to enforce this Agreement.</w:t>
      </w:r>
    </w:p>
    <w:p>
      <w:pPr>
        <w:spacing w:before="220" w:after="60" w:line="259" w:lineRule="auto"/>
        <w:jc w:val="left"/>
      </w:pPr>
      <w:r>
        <w:rPr>
          <w:rFonts w:ascii="Times New Roman" w:hAnsi="Times New Roman" w:cs="Times New Roman" w:eastAsia="Times New Roman"/>
          <w:b/>
          <w:i w:val="0"/>
          <w:color w:val="1B2A4A"/>
          <w:sz w:val="24"/>
        </w:rPr>
        <w:t>15.   Law and courts</w:t>
      </w:r>
    </w:p>
    <w:p>
      <w:pPr>
        <w:spacing w:before="0" w:after="120" w:line="259" w:lineRule="auto"/>
        <w:jc w:val="both"/>
      </w:pPr>
      <w:r>
        <w:rPr>
          <w:rFonts w:ascii="Times New Roman" w:hAnsi="Times New Roman" w:cs="Times New Roman" w:eastAsia="Times New Roman"/>
          <w:b w:val="0"/>
          <w:i w:val="0"/>
          <w:sz w:val="22"/>
        </w:rPr>
        <w:t>15.1  This Agreement is governed by the laws of India.</w:t>
      </w:r>
    </w:p>
    <w:p>
      <w:pPr>
        <w:spacing w:before="0" w:after="120" w:line="259" w:lineRule="auto"/>
        <w:jc w:val="both"/>
      </w:pPr>
      <w:r>
        <w:rPr>
          <w:rFonts w:ascii="Times New Roman" w:hAnsi="Times New Roman" w:cs="Times New Roman" w:eastAsia="Times New Roman"/>
          <w:b w:val="0"/>
          <w:i w:val="0"/>
          <w:sz w:val="22"/>
        </w:rPr>
        <w:t>15.2  If a dispute arises, the Parties shall first try to resolve it by written discussion for fifteen (15) days after one Party gives notice of the dispute.</w:t>
      </w:r>
    </w:p>
    <w:p>
      <w:pPr>
        <w:spacing w:before="0" w:after="120" w:line="259" w:lineRule="auto"/>
        <w:jc w:val="both"/>
      </w:pPr>
      <w:r>
        <w:rPr>
          <w:rFonts w:ascii="Times New Roman" w:hAnsi="Times New Roman" w:cs="Times New Roman" w:eastAsia="Times New Roman"/>
          <w:b w:val="0"/>
          <w:i w:val="0"/>
          <w:sz w:val="22"/>
        </w:rPr>
        <w:t xml:space="preserve">15.3  This Agreement is made at </w:t>
      </w:r>
      <w:r>
        <w:rPr>
          <w:rFonts w:ascii="Times New Roman" w:hAnsi="Times New Roman" w:cs="Times New Roman" w:eastAsia="Times New Roman"/>
          <w:b/>
          <w:i w:val="0"/>
          <w:sz w:val="22"/>
          <w:highlight w:val="yellow"/>
        </w:rPr>
        <w:t>[city]</w:t>
      </w:r>
      <w:r>
        <w:rPr>
          <w:rFonts w:ascii="Times New Roman" w:hAnsi="Times New Roman" w:cs="Times New Roman" w:eastAsia="Times New Roman"/>
          <w:b w:val="0"/>
          <w:i w:val="0"/>
          <w:sz w:val="22"/>
        </w:rPr>
        <w:t>, India, where the Disclosing Party has its registered office. Subject to clause 15.2, the courts at that city have exclusive jurisdiction. The Parties submit to those courts.</w:t>
      </w:r>
    </w:p>
    <w:p>
      <w:pPr>
        <w:spacing w:before="240" w:after="80" w:line="259" w:lineRule="auto"/>
        <w:jc w:val="left"/>
      </w:pPr>
      <w:r>
        <w:rPr>
          <w:rFonts w:ascii="Times New Roman" w:hAnsi="Times New Roman" w:cs="Times New Roman" w:eastAsia="Times New Roman"/>
          <w:b/>
          <w:i w:val="0"/>
          <w:color w:val="1B2A4A"/>
          <w:sz w:val="24"/>
        </w:rPr>
        <w:t>SIGNED</w:t>
      </w:r>
    </w:p>
    <w:p>
      <w:pPr>
        <w:spacing w:before="0" w:after="160" w:line="259" w:lineRule="auto"/>
        <w:jc w:val="both"/>
      </w:pPr>
      <w:r>
        <w:rPr>
          <w:rFonts w:ascii="Times New Roman" w:hAnsi="Times New Roman" w:cs="Times New Roman" w:eastAsia="Times New Roman"/>
          <w:b w:val="0"/>
          <w:i w:val="0"/>
          <w:sz w:val="22"/>
        </w:rPr>
        <w:t>Each signatory warrants that they are authorised to bind the party named below.</w:t>
      </w:r>
    </w:p>
    <w:tbl>
      <w:tblPr>
        <w:tblW w:type="auto" w:w="0"/>
        <w:jc w:val="center"/>
        <w:tblLook w:firstColumn="1" w:firstRow="1" w:lastColumn="0" w:lastRow="0" w:noHBand="0" w:noVBand="1" w:val="04A0"/>
      </w:tblPr>
      <w:tblGrid>
        <w:gridCol w:w="4933"/>
        <w:gridCol w:w="4933"/>
      </w:tblGrid>
      <w:tr>
        <w:trPr>
          <w:cantSplit/>
        </w:trPr>
        <w:tc>
          <w:tcPr>
            <w:tcW w:type="dxa" w:w="4933"/>
            <w:tcBorders>
              <w:top w:val="single" w:sz="4" w:space="0" w:color="D9D3C7"/>
              <w:left w:val="single" w:sz="4" w:space="0" w:color="D9D3C7"/>
              <w:bottom w:val="single" w:sz="4" w:space="0" w:color="D9D3C7"/>
              <w:right w:val="single" w:sz="4" w:space="0" w:color="D9D3C7"/>
            </w:tcBorders>
            <w:shd w:fill="F4F1E8" w:val="clear"/>
          </w:tcPr>
          <w:p>
            <w:pPr>
              <w:spacing w:after="40" w:before="40"/>
            </w:pPr>
            <w:r/>
            <w:r>
              <w:rPr>
                <w:rFonts w:ascii="Times New Roman" w:hAnsi="Times New Roman" w:cs="Times New Roman" w:eastAsia="Times New Roman"/>
                <w:b/>
                <w:i w:val="0"/>
                <w:color w:val="1B2A4A"/>
                <w:sz w:val="20"/>
              </w:rPr>
              <w:t>For the Disclosing Party</w:t>
            </w:r>
          </w:p>
        </w:tc>
        <w:tc>
          <w:tcPr>
            <w:tcW w:type="dxa" w:w="4933"/>
            <w:tcBorders>
              <w:top w:val="single" w:sz="4" w:space="0" w:color="D9D3C7"/>
              <w:left w:val="single" w:sz="4" w:space="0" w:color="D9D3C7"/>
              <w:bottom w:val="single" w:sz="4" w:space="0" w:color="D9D3C7"/>
              <w:right w:val="single" w:sz="4" w:space="0" w:color="D9D3C7"/>
            </w:tcBorders>
            <w:shd w:fill="F4F1E8" w:val="clear"/>
          </w:tcPr>
          <w:p>
            <w:pPr>
              <w:spacing w:after="40" w:before="40"/>
            </w:pPr>
            <w:r/>
            <w:r>
              <w:rPr>
                <w:rFonts w:ascii="Times New Roman" w:hAnsi="Times New Roman" w:cs="Times New Roman" w:eastAsia="Times New Roman"/>
                <w:b/>
                <w:i w:val="0"/>
                <w:color w:val="1B2A4A"/>
                <w:sz w:val="20"/>
              </w:rPr>
              <w:t>For the Receiving Party</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Avenue Ticketing India Private Limited</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i w:val="0"/>
                <w:sz w:val="20"/>
                <w:highlight w:val="yellow"/>
              </w:rPr>
              <w:t>[full legal name of the vendor]</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Authorised signatory</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Authorised signatory</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Signature: _______________________</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Signature: _______________________</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Name: </w:t>
            </w:r>
            <w:r>
              <w:rPr>
                <w:rFonts w:ascii="Times New Roman" w:hAnsi="Times New Roman" w:cs="Times New Roman" w:eastAsia="Times New Roman"/>
                <w:b/>
                <w:i w:val="0"/>
                <w:sz w:val="20"/>
                <w:highlight w:val="yellow"/>
              </w:rPr>
              <w:t>[name]</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Name: </w:t>
            </w:r>
            <w:r>
              <w:rPr>
                <w:rFonts w:ascii="Times New Roman" w:hAnsi="Times New Roman" w:cs="Times New Roman" w:eastAsia="Times New Roman"/>
                <w:b/>
                <w:i w:val="0"/>
                <w:sz w:val="20"/>
                <w:highlight w:val="yellow"/>
              </w:rPr>
              <w:t>[name]</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Designation: </w:t>
            </w:r>
            <w:r>
              <w:rPr>
                <w:rFonts w:ascii="Times New Roman" w:hAnsi="Times New Roman" w:cs="Times New Roman" w:eastAsia="Times New Roman"/>
                <w:b/>
                <w:i w:val="0"/>
                <w:sz w:val="20"/>
                <w:highlight w:val="yellow"/>
              </w:rPr>
              <w:t>[designation]</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Designation: </w:t>
            </w:r>
            <w:r>
              <w:rPr>
                <w:rFonts w:ascii="Times New Roman" w:hAnsi="Times New Roman" w:cs="Times New Roman" w:eastAsia="Times New Roman"/>
                <w:b/>
                <w:i w:val="0"/>
                <w:sz w:val="20"/>
                <w:highlight w:val="yellow"/>
              </w:rPr>
              <w:t>[designation]</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Date: </w:t>
            </w:r>
            <w:r>
              <w:rPr>
                <w:rFonts w:ascii="Times New Roman" w:hAnsi="Times New Roman" w:cs="Times New Roman" w:eastAsia="Times New Roman"/>
                <w:b/>
                <w:i w:val="0"/>
                <w:sz w:val="20"/>
                <w:highlight w:val="yellow"/>
              </w:rPr>
              <w:t>[date]</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Date: </w:t>
            </w:r>
            <w:r>
              <w:rPr>
                <w:rFonts w:ascii="Times New Roman" w:hAnsi="Times New Roman" w:cs="Times New Roman" w:eastAsia="Times New Roman"/>
                <w:b/>
                <w:i w:val="0"/>
                <w:sz w:val="20"/>
                <w:highlight w:val="yellow"/>
              </w:rPr>
              <w:t>[date]</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Email: </w:t>
            </w:r>
            <w:r>
              <w:rPr>
                <w:rFonts w:ascii="Times New Roman" w:hAnsi="Times New Roman" w:cs="Times New Roman" w:eastAsia="Times New Roman"/>
                <w:b/>
                <w:i w:val="0"/>
                <w:sz w:val="20"/>
                <w:highlight w:val="yellow"/>
              </w:rPr>
              <w:t>[email for notices]</w:t>
            </w:r>
          </w:p>
        </w:tc>
        <w:tc>
          <w:tcPr>
            <w:tcW w:type="dxa" w:w="4933"/>
            <w:tcBorders>
              <w:top w:val="single" w:sz="4" w:space="0" w:color="D9D3C7"/>
              <w:left w:val="single" w:sz="4" w:space="0" w:color="D9D3C7"/>
              <w:bottom w:val="single" w:sz="4" w:space="0" w:color="D9D3C7"/>
              <w:right w:val="single" w:sz="4" w:space="0" w:color="D9D3C7"/>
            </w:tcBorders>
          </w:tcPr>
          <w:p>
            <w:pPr>
              <w:spacing w:after="40" w:before="40"/>
            </w:pPr>
            <w:r/>
            <w:r>
              <w:rPr>
                <w:rFonts w:ascii="Times New Roman" w:hAnsi="Times New Roman" w:cs="Times New Roman" w:eastAsia="Times New Roman"/>
                <w:b w:val="0"/>
                <w:i w:val="0"/>
                <w:sz w:val="20"/>
              </w:rPr>
              <w:t xml:space="preserve">Email: </w:t>
            </w:r>
            <w:r>
              <w:rPr>
                <w:rFonts w:ascii="Times New Roman" w:hAnsi="Times New Roman" w:cs="Times New Roman" w:eastAsia="Times New Roman"/>
                <w:b/>
                <w:i w:val="0"/>
                <w:sz w:val="20"/>
                <w:highlight w:val="yellow"/>
              </w:rPr>
              <w:t>[email for notices]</w:t>
            </w:r>
          </w:p>
        </w:tc>
      </w:tr>
    </w:tbl>
    <w:p>
      <w:pPr>
        <w:spacing w:before="240" w:after="80" w:line="259" w:lineRule="auto"/>
        <w:jc w:val="left"/>
      </w:pPr>
      <w:r>
        <w:rPr>
          <w:rFonts w:ascii="Times New Roman" w:hAnsi="Times New Roman" w:cs="Times New Roman" w:eastAsia="Times New Roman"/>
          <w:b/>
          <w:i w:val="0"/>
          <w:color w:val="1B2A4A"/>
          <w:sz w:val="22"/>
        </w:rPr>
        <w:t>Witnesses (use these if the stamp paper or your advocate requires them)</w:t>
      </w:r>
    </w:p>
    <w:tbl>
      <w:tblPr>
        <w:tblW w:type="auto" w:w="0"/>
        <w:tblLook w:firstColumn="1" w:firstRow="1" w:lastColumn="0" w:lastRow="0" w:noHBand="0" w:noVBand="1" w:val="04A0"/>
      </w:tblPr>
      <w:tblGrid>
        <w:gridCol w:w="4933"/>
        <w:gridCol w:w="4933"/>
      </w:tblGrid>
      <w:tr>
        <w:trPr>
          <w:cantSplit/>
        </w:trPr>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Witness 1</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i w:val="0"/>
                <w:color w:val="1B2A4A"/>
                <w:sz w:val="20"/>
              </w:rPr>
              <w:t>Witness 2</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Signature: _______________________</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Signature: _______________________</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 xml:space="preserve">Name: </w:t>
            </w:r>
            <w:r>
              <w:rPr>
                <w:rFonts w:ascii="Times New Roman" w:hAnsi="Times New Roman" w:cs="Times New Roman" w:eastAsia="Times New Roman"/>
                <w:b/>
                <w:i w:val="0"/>
                <w:sz w:val="20"/>
                <w:highlight w:val="yellow"/>
              </w:rPr>
              <w:t>[name]</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 xml:space="preserve">Name: </w:t>
            </w:r>
            <w:r>
              <w:rPr>
                <w:rFonts w:ascii="Times New Roman" w:hAnsi="Times New Roman" w:cs="Times New Roman" w:eastAsia="Times New Roman"/>
                <w:b/>
                <w:i w:val="0"/>
                <w:sz w:val="20"/>
                <w:highlight w:val="yellow"/>
              </w:rPr>
              <w:t>[name]</w:t>
            </w:r>
          </w:p>
        </w:tc>
      </w:tr>
      <w:tr>
        <w:trPr>
          <w:cantSplit/>
        </w:trPr>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 xml:space="preserve">Address: </w:t>
            </w:r>
            <w:r>
              <w:rPr>
                <w:rFonts w:ascii="Times New Roman" w:hAnsi="Times New Roman" w:cs="Times New Roman" w:eastAsia="Times New Roman"/>
                <w:b/>
                <w:i w:val="0"/>
                <w:sz w:val="20"/>
                <w:highlight w:val="yellow"/>
              </w:rPr>
              <w:t>[address]</w:t>
            </w:r>
          </w:p>
        </w:tc>
        <w:tc>
          <w:tcPr>
            <w:tcW w:type="dxa" w:w="4933"/>
            <w:tcBorders>
              <w:top w:val="single" w:sz="4" w:space="0" w:color="D9D3C7"/>
              <w:left w:val="single" w:sz="4" w:space="0" w:color="D9D3C7"/>
              <w:bottom w:val="single" w:sz="4" w:space="0" w:color="D9D3C7"/>
              <w:right w:val="single" w:sz="4" w:space="0" w:color="D9D3C7"/>
            </w:tcBorders>
          </w:tcPr>
          <w:p>
            <w:r/>
            <w:r>
              <w:rPr>
                <w:rFonts w:ascii="Times New Roman" w:hAnsi="Times New Roman" w:cs="Times New Roman" w:eastAsia="Times New Roman"/>
                <w:b w:val="0"/>
                <w:i w:val="0"/>
                <w:sz w:val="20"/>
              </w:rPr>
              <w:t xml:space="preserve">Address: </w:t>
            </w:r>
            <w:r>
              <w:rPr>
                <w:rFonts w:ascii="Times New Roman" w:hAnsi="Times New Roman" w:cs="Times New Roman" w:eastAsia="Times New Roman"/>
                <w:b/>
                <w:i w:val="0"/>
                <w:sz w:val="20"/>
                <w:highlight w:val="yellow"/>
              </w:rPr>
              <w:t>[address]</w:t>
            </w:r>
          </w:p>
        </w:tc>
      </w:tr>
    </w:tbl>
    <w:p>
      <w:r>
        <w:br w:type="page"/>
      </w:r>
    </w:p>
    <w:p>
      <w:pPr>
        <w:spacing w:before="220" w:after="60" w:line="259" w:lineRule="auto"/>
        <w:jc w:val="left"/>
      </w:pPr>
      <w:r>
        <w:rPr>
          <w:rFonts w:ascii="Times New Roman" w:hAnsi="Times New Roman" w:cs="Times New Roman" w:eastAsia="Times New Roman"/>
          <w:b/>
          <w:i w:val="0"/>
          <w:color w:val="1B2A4A"/>
          <w:sz w:val="24"/>
        </w:rPr>
        <w:t>Schedule A  —  files disclosed</w:t>
      </w:r>
    </w:p>
    <w:p>
      <w:pPr>
        <w:spacing w:before="0" w:after="120" w:line="259" w:lineRule="auto"/>
        <w:jc w:val="both"/>
      </w:pPr>
      <w:r>
        <w:rPr>
          <w:rFonts w:ascii="Times New Roman" w:hAnsi="Times New Roman" w:cs="Times New Roman" w:eastAsia="Times New Roman"/>
          <w:b w:val="0"/>
          <w:i w:val="0"/>
          <w:sz w:val="22"/>
        </w:rPr>
        <w:t>Complete this table now, or leave it blank and list the files in the design transmittal when they are sent. If both are completed, the transmittal is the record of what was actually handed over. Do not sign a receipt on this schedule. The design transmittal is the receipt.</w:t>
      </w:r>
    </w:p>
    <w:tbl>
      <w:tblPr>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794"/>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No.</w:t>
            </w:r>
          </w:p>
        </w:tc>
        <w:tc>
          <w:tcPr>
            <w:tcW w:type="dxa" w:w="2948"/>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File name</w:t>
            </w:r>
          </w:p>
        </w:tc>
        <w:tc>
          <w:tcPr>
            <w:tcW w:type="dxa" w:w="907"/>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Rev</w:t>
            </w:r>
          </w:p>
        </w:tc>
        <w:tc>
          <w:tcPr>
            <w:tcW w:type="dxa" w:w="1361"/>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Format</w:t>
            </w:r>
          </w:p>
        </w:tc>
        <w:tc>
          <w:tcPr>
            <w:tcW w:type="dxa" w:w="3515"/>
            <w:shd w:fill="1B2A4A" w:val="clear"/>
            <w:tcBorders>
              <w:top w:val="single" w:sz="4" w:space="0" w:color="1B2A4A"/>
              <w:left w:val="single" w:sz="4" w:space="0" w:color="1B2A4A"/>
              <w:bottom w:val="single" w:sz="4" w:space="0" w:color="1B2A4A"/>
              <w:right w:val="single" w:sz="4" w:space="0" w:color="1B2A4A"/>
            </w:tcBorders>
          </w:tcPr>
          <w:p>
            <w:pPr>
              <w:jc w:val="left"/>
            </w:pPr>
            <w:r/>
            <w:r>
              <w:rPr>
                <w:rFonts w:ascii="Times New Roman" w:hAnsi="Times New Roman" w:cs="Times New Roman" w:eastAsia="Times New Roman"/>
                <w:b/>
                <w:i w:val="0"/>
                <w:color w:val="FFFFFF"/>
                <w:sz w:val="18"/>
              </w:rPr>
              <w:t>Short description</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r>
        <w:trPr>
          <w:cantSplit/>
        </w:trPr>
        <w:tc>
          <w:tcPr>
            <w:tcW w:type="dxa" w:w="794"/>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2948"/>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907"/>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1361"/>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c>
          <w:tcPr>
            <w:tcW w:type="dxa" w:w="3515"/>
            <w:tcBorders>
              <w:top w:val="single" w:sz="4" w:space="0" w:color="B7B1A6"/>
              <w:left w:val="single" w:sz="4" w:space="0" w:color="B7B1A6"/>
              <w:bottom w:val="single" w:sz="4" w:space="0" w:color="B7B1A6"/>
              <w:right w:val="single" w:sz="4" w:space="0" w:color="B7B1A6"/>
            </w:tcBorders>
          </w:tcPr>
          <w:p>
            <w:pPr>
              <w:spacing w:after="0"/>
            </w:pPr>
            <w:r/>
            <w:r>
              <w:rPr>
                <w:rFonts w:ascii="Times New Roman" w:hAnsi="Times New Roman" w:cs="Times New Roman" w:eastAsia="Times New Roman"/>
                <w:b w:val="0"/>
                <w:i w:val="0"/>
                <w:sz w:val="22"/>
              </w:rPr>
              <w:t xml:space="preserve"> </w:t>
            </w:r>
          </w:p>
        </w:tc>
      </w:tr>
    </w:tbl>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1" w:color="1B2A4A"/>
      </w:pBdr>
    </w:pPr>
    <w:r>
      <w:rPr>
        <w:rFonts w:ascii="Times New Roman" w:hAnsi="Times New Roman" w:cs="Times New Roman" w:eastAsia="Times New Roman"/>
        <w:b w:val="0"/>
        <w:i w:val="0"/>
        <w:color w:val="444444"/>
        <w:sz w:val="18"/>
      </w:rPr>
      <w:t xml:space="preserve">Unilateral non-disclosure agreement          </w:t>
    </w:r>
    <w:r>
      <w:rPr>
        <w:rFonts w:ascii="Times New Roman" w:hAnsi="Times New Roman" w:cs="Times New Roman" w:eastAsia="Times New Roman"/>
        <w:b w:val="0"/>
        <w:i w:val="0"/>
        <w:color w:val="444444"/>
        <w:sz w:val="18"/>
      </w:rPr>
      <w:t xml:space="preserve">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12" w:space="1" w:color="1B2A4A"/>
      </w:pBdr>
    </w:pPr>
    <w:r>
      <w:rPr>
        <w:rFonts w:ascii="Times New Roman" w:hAnsi="Times New Roman" w:cs="Times New Roman" w:eastAsia="Times New Roman"/>
        <w:b w:val="0"/>
        <w:i/>
        <w:color w:val="1B2A4A"/>
        <w:sz w:val="18"/>
      </w:rPr>
      <w:t>Avenue Ticketing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 Avenue Ticketing India Private Limited</dc:title>
  <dc:subject>CNC milling quotation — one-way NDA under Indian law</dc:subject>
  <dc:creator>Avenue Ticketing India Private Limited</dc:creator>
  <cp:keywords/>
  <dc:description>generated by python-docx</dc:description>
  <cp:lastModifiedBy/>
  <cp:revision>1</cp:revision>
  <dcterms:created xsi:type="dcterms:W3CDTF">2013-12-23T23:15:00Z</dcterms:created>
  <dcterms:modified xsi:type="dcterms:W3CDTF">2013-12-23T23:15:00Z</dcterms:modified>
  <cp:category>Draft legal template</cp:category>
</cp:coreProperties>
</file>