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304E7" w14:textId="77777777" w:rsidR="00000000" w:rsidRDefault="00000000">
      <w:pPr>
        <w:spacing w:line="600" w:lineRule="auto"/>
        <w:rPr>
          <w:rFonts w:hint="cs"/>
          <w:b/>
          <w:bCs/>
          <w:sz w:val="20"/>
          <w:szCs w:val="20"/>
          <w:rtl/>
          <w:lang w:bidi="ar-EG"/>
        </w:rPr>
      </w:pPr>
      <w:bookmarkStart w:id="0" w:name="titel"/>
      <w:bookmarkEnd w:id="0"/>
    </w:p>
    <w:p w14:paraId="3FFCE15C" w14:textId="77777777" w:rsidR="009D4281" w:rsidRDefault="009D4281" w:rsidP="009D4281">
      <w:pPr>
        <w:autoSpaceDE w:val="0"/>
        <w:autoSpaceDN w:val="0"/>
        <w:adjustRightInd w:val="0"/>
        <w:rPr>
          <w:rFonts w:ascii="Tahoma" w:hAnsi="Tahoma" w:cs="Tahoma"/>
          <w:b/>
          <w:bCs/>
          <w:rtl/>
          <w:lang w:eastAsia="en-AE"/>
        </w:rPr>
      </w:pPr>
      <w:bookmarkStart w:id="1" w:name="Text"/>
      <w:bookmarkEnd w:id="1"/>
      <w:r>
        <w:rPr>
          <w:rFonts w:ascii="Tahoma" w:hAnsi="Tahoma" w:cs="Tahoma"/>
          <w:b/>
          <w:bCs/>
          <w:rtl/>
          <w:lang w:eastAsia="en-AE"/>
        </w:rPr>
        <w:t>يقول الدكتور رؤوف عبيد :  يأخذ بنظام انقضاء الدعوى العمومية بمضي المدة أغلب الشرائع المعاصرة بما مقتضاه فوات مدة معينة للحكم بانقضاء الدعوى الجنائية بالتقادم ، مرد ذلك اعتبارات متعددة ، منها أن مضي هذه المدة يعد قرينة على نسيان الجريمة ، ومنها صعوبة إثباتها لضياع معالمها بفوات الوقت ، ومنها رغبة المشرع في حث السلطات على المبادرة إلى تعاقب الجريمة وتقديم فاعليها للمحاكمة   .</w:t>
      </w:r>
    </w:p>
    <w:p w14:paraId="635E6C06" w14:textId="77777777" w:rsidR="009D4281" w:rsidRDefault="009D4281" w:rsidP="009D4281">
      <w:pPr>
        <w:autoSpaceDE w:val="0"/>
        <w:autoSpaceDN w:val="0"/>
        <w:adjustRightInd w:val="0"/>
        <w:rPr>
          <w:rFonts w:ascii="Tahoma" w:hAnsi="Tahoma" w:cs="Tahoma"/>
          <w:b/>
          <w:bCs/>
          <w:rtl/>
          <w:lang w:eastAsia="en-AE"/>
        </w:rPr>
      </w:pPr>
    </w:p>
    <w:p w14:paraId="386307B5"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 يقول الدكتور عوض محمد عوض  :  في الفقه خلاف حول الأساس الذي يبرر اعتبار التقادم سبباً لانقضاء الدعوى الجنائية ، والصحيح فى نظرنا أن هذا الأساس يرجع إلى حرص المشرع على إسدال الستار على جريمة تقادم العهد عليها ونسيها الناس تجنبا لنبش ما مضي أو بحث ما اندثر . وقد وازن المشرع بين مصلحتين متعارضتين ثم رجح إحداهما على الأخرى ، أما الأولي فهي ما تقضي به العدالة المطلقة من وجود محاكمة وعقـاب كل من اقترف جرماً مهما اجتهد فى إخفائه وطال عليه الزمن ، وأما الثانية فهي مصلحة المجتمع فى ألا تهاج أحقاده وتثار حفيظته بنشر صحف قاتمة ، ويستند مبدأ التقــادم كذلك إلى اعتبــار عملي ، فالجريمة إذا تقادم عليها العهد طمست معالمها ، وتلاشت فى الغالب الأعــم أدلتها ، وتعزر الفصل في الدعوى الناشئة عنها ، مما يجعل الوصول إلى الحقيقة فيها عسيراً ، واحتمال الخطأ كبيراً   .</w:t>
      </w:r>
    </w:p>
    <w:p w14:paraId="4A2B8950" w14:textId="77777777" w:rsidR="009D4281" w:rsidRDefault="009D4281" w:rsidP="009D4281">
      <w:pPr>
        <w:autoSpaceDE w:val="0"/>
        <w:autoSpaceDN w:val="0"/>
        <w:adjustRightInd w:val="0"/>
        <w:rPr>
          <w:rFonts w:ascii="Tahoma" w:hAnsi="Tahoma" w:cs="Tahoma"/>
          <w:b/>
          <w:bCs/>
          <w:rtl/>
          <w:lang w:eastAsia="en-AE"/>
        </w:rPr>
      </w:pPr>
    </w:p>
    <w:p w14:paraId="033FA4BF"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 يقول الدكتور مأمون سلامه  :  إن التقادم المتعلق بالدعوى العمومية يجد تبريره في الأهداف المتوخاة من السياسة الجنائية المتعلقة بالعقوبة ، فإذا كانت العقوبة تهدف في المقام الأول الي إصلاح الجاني ورده لكي يكون عضواً صالحاً في المجتمع فإن مضي مدة معينة دون اتخاذ أي إجراء بصدد الجريمة التي وقعت جعل المشرع يوازن بين مصلحة المجتمع في عقاب الجاني وبين الآثار التي تترتب علي عدم عقابه ، وقد وجد المشرع أن محاكمة الجاني بعد مضي المدة المحددة لن ينتج أثرة من حيث الإصلاح المتوخي من العقوبة ولذلك قضي بانقضاء الدعوى بالتقادم إذ أن مصلحة المجتمع ذاته التي ترمي الي إصلاح الجاني هي أيضاً التي دعت الي إسدال الستار عن الجريمة المرتكبة بعد انقضاء فترة زمنية محددة  .</w:t>
      </w:r>
    </w:p>
    <w:p w14:paraId="3B9FEF54" w14:textId="77777777" w:rsidR="009D4281" w:rsidRDefault="009D4281" w:rsidP="009D4281">
      <w:pPr>
        <w:autoSpaceDE w:val="0"/>
        <w:autoSpaceDN w:val="0"/>
        <w:adjustRightInd w:val="0"/>
        <w:rPr>
          <w:rFonts w:ascii="Tahoma" w:hAnsi="Tahoma" w:cs="Tahoma"/>
          <w:b/>
          <w:bCs/>
          <w:rtl/>
          <w:lang w:eastAsia="en-AE"/>
        </w:rPr>
      </w:pPr>
    </w:p>
    <w:p w14:paraId="01AD4F5A"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إجمال ما قيل في تبرير الأخذ بنظام تقادم الدعوى الجنائية :</w:t>
      </w:r>
    </w:p>
    <w:p w14:paraId="70C9CE0A"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المبرر الأول والرد عليه :: مقتضي هذا المبرر ضياع معالم الجريمة وأدلة إثباتها. فمرور فترة من الزمن على ارتكاب الجريمة يؤدي إلى ضياع معالم الجريمة، وبالتالي صعوبة إثباتها، نظرا لموت بعض الشهود، أو اختلاط ذاكرتهم، وهذا يؤدي بدوره إلى حدوث أخطاء قضائية، ومن ثم فإنه يكون من المصلحة وتحقيقاً للعدالة عدم مباشرة الدعوى الجنائية  وقد أخذ على هذا التعليل للتقادم أنه لا يتوافر بالنسبة لكافة الجرائم بل أن عدداً كبيراً منها لا يتحقق بشأنه هذا السبب ، حيث يمكن أن تجمع أدلة إثباتها بطريقة سهلة وميسرة ، ولكن بالرغم من ذلك فإنهــا </w:t>
      </w:r>
    </w:p>
    <w:p w14:paraId="08F24522"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تسقط بالتقادم . </w:t>
      </w:r>
    </w:p>
    <w:p w14:paraId="5152D855"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المبرر الثاني والرد عليه :: مقتضي هذا المبرر أن إهمال النيابة العامة في اتحاد إجراءات الدعوى حيال الجاني والذي يعد قرينة على تنازلها عن تحريك الدعوى ، ولكن يرد على ذلك أن الدعوى الجنائية إنما هي ملك للمجتمع وما النيابة العامة إلا ممثلا له في السير في إجراءاتها حتى يصدر الحكم البات في مواجهة الجاني ، ومن ثم فإن تقاعس النيابة العامة عن القيام بالواجب </w:t>
      </w:r>
      <w:r>
        <w:rPr>
          <w:rFonts w:ascii="Tahoma" w:hAnsi="Tahoma" w:cs="Tahoma"/>
          <w:b/>
          <w:bCs/>
          <w:rtl/>
          <w:lang w:eastAsia="en-AE"/>
        </w:rPr>
        <w:lastRenderedPageBreak/>
        <w:t>المنفي على عاتقها بشأن الدعوى الجنائية، لا يكون مسوغا لإسقاط حتى المجتمع في عقاب الجاني، فهو حق ليس ملكا للنيابة حتى يترتب على عدم مباشرتها إياه خلال فترة محددة، سقوطه ، بالإضافة لذلك ومما يؤكد أن التقادم ليس جزاء تقاعس النيابة العامة عن مباشرة إجراءات الدعوى، أن المشرع قد جعل بداية مدة التقادم هو يوم وقوع الجريمة وليس يوم علم السلطات العامة بها ، علاوة على عدم اعتراف المشرع بإيقاف مدة التقادم لأي سبب كان، ولو كان التقادم نوعا من الجزاء على التراخي في مباشرة النيابة العامة لإجراءات الدعوى لتطلب ذلك من المشرع أن يقر إيقاف مدة التقادم ، كما أن الدعوى الجنائية تتقادم سواء علمت بها النيابة العامة وكانت قادرة على تحريك الدعوى، أو كانت عالمة بها ولكنها لا تستطيع تحريكها لوجود قيد إجرائي، أو كانت غير عالمة بوقوع الجريمة .</w:t>
      </w:r>
    </w:p>
    <w:p w14:paraId="72420A72"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المبرر الثالث والرد عليه :: مقتضي هذا المبرر أن المعاناة النفسية للمجرم ، فالمجرم الذي يقترف الفعل الإجرامي ويهرب من السلطة العامة يظل شبح الجريمة يلاحقه ويقض مضجعه ويؤرقه النوم ويقلقه الخوف من أن تناله يد العادلة، وهذا يكدر عليه صفو حياته، فهذه المعانة النفسية تكفي ألما وعقابا له على ما اقترفت يداه من جرم، لأنها تبقى ماثلة للمجرم طوال مدة التقادم . </w:t>
      </w:r>
    </w:p>
    <w:p w14:paraId="6A97A1E3" w14:textId="77777777" w:rsidR="009D4281" w:rsidRDefault="009D4281" w:rsidP="009D4281">
      <w:pPr>
        <w:autoSpaceDE w:val="0"/>
        <w:autoSpaceDN w:val="0"/>
        <w:adjustRightInd w:val="0"/>
        <w:rPr>
          <w:rFonts w:ascii="Tahoma" w:hAnsi="Tahoma" w:cs="Tahoma"/>
          <w:b/>
          <w:bCs/>
          <w:rtl/>
          <w:lang w:eastAsia="en-AE"/>
        </w:rPr>
      </w:pPr>
    </w:p>
    <w:p w14:paraId="562A5FA6"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ويمكن الرد على ذلك بأن هذه المعانة النفسية ليست بكافية لإسقاط حق المجتمع في عقاب المجرم الذي ارتكب جريمته ولاذ بالفرار من قبضة العدالة، وإلا كان إفلاته من العقاب في هذه الحالة نوعا من المكافأة على براعته في الاختفاء والتواري عن أعين رجال السلطة العامة والذين يلاحقونه ومن ثم الابتعاد عن إجراءات الدعوى الجنائية، والاختفاء والتواري في ذاته إنما هو سلوك غير سوي الأمر الذي لا يصح معه أن يعتبر نوعا من المكافأة، علاوة على أن ما قد يقال عن الآلام النفسية التي يعانيها المجرم ، لا يجب أن يعقد بها بالمقارنة لما أحدثه من آلام نفسية ومادية في المجتمع بارتكابه لجريمته، بالإضافة إلى أن بعض المجرمين وإن كانت تلاحقهم الآلام النفسية فإن بعضهم لا يحس بها لاسيما المعتادين على الإجرام ومن على شاكلتهم حيث ينعدم لديهم الإحساس بالألم ووخز الضمير. </w:t>
      </w:r>
    </w:p>
    <w:p w14:paraId="32A44982" w14:textId="77777777" w:rsidR="009D4281" w:rsidRDefault="009D4281" w:rsidP="009D4281">
      <w:pPr>
        <w:autoSpaceDE w:val="0"/>
        <w:autoSpaceDN w:val="0"/>
        <w:adjustRightInd w:val="0"/>
        <w:rPr>
          <w:rFonts w:ascii="Tahoma" w:hAnsi="Tahoma" w:cs="Tahoma"/>
          <w:b/>
          <w:bCs/>
          <w:rtl/>
          <w:lang w:eastAsia="en-AE"/>
        </w:rPr>
      </w:pPr>
    </w:p>
    <w:p w14:paraId="63A4D0C6"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المبرر الرابع والرد عليه : : مقتضي هذا المبرر تحقيق الاستقرار أو الثبات القانوني ، فاعتبارات الاستقرار أو الثبات القانوني في داخل المجتمع هي التي تبرر الأخذ بنظام التقادم الجنائي حتى لا تظل مصالح الإفراد مهددة بالدعوى الجنائية وهو يؤثر بدوره على عدم تأدية الأفراد لدورهم في المجتمع، ومرد ذلك إلى أن مرور فترة من الزمن بدون اتخاذ أي إجراء ضد الجاني ، يترتب من جرائه هدم مبدأ البراءة ( والذي يقضي باعتبار الشخص بريئا حتى تثبت أدانته بحكم بات) وقد نعامل الجاني في خلال هذه الفترة مع أفراد المجتمع وتعاملوا معه على أساس براءته، الأمر الذي أدى إلى نشوء مركز واقعي للجاني يلزم احترامه بغية تحقيق وكفالة الأوضاع والمراكز القانونية. وقد أخذ على ذلك أن مبدأ الثبات القانوني أو الاستقرار القانوني، لا يصلح أن يكون أساسا يقوم عليه ويرتكن إليه نظام التقادم للدعوى الجنائية، فالثبات القانوني أو الاستقرار القانوني إنما يصح لتبرير التقادم في نطاق القانون الخاص. ولذا فإن الاعتماد على هذا الأساس لتبرير تقادم الدعوى الجنائية قد يقضي إلى نبذ فكرة التقادم في ذاتها .</w:t>
      </w:r>
    </w:p>
    <w:p w14:paraId="44EA1FE2"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المبرر الخامس والرد عليه : : مقتضي هذا المبرر أن نظام التقادم بالنظر إلى الأهداف المرجوة من السياسة العقابية ، فالعقوبة تستهدف بالدرجة الأولى إصلاح المجرم وإعادته إلى حظيرة المجتمع مبرأ من الخطورة الإجرامية التي توافرت في حقه والتي كشف عنها ارتكابه للجريمة ، وأن مرور فترة من </w:t>
      </w:r>
      <w:r>
        <w:rPr>
          <w:rFonts w:ascii="Tahoma" w:hAnsi="Tahoma" w:cs="Tahoma"/>
          <w:b/>
          <w:bCs/>
          <w:rtl/>
          <w:lang w:eastAsia="en-AE"/>
        </w:rPr>
        <w:lastRenderedPageBreak/>
        <w:t>الزمن دون اتخاذ أي إجراء بشأن الجريمة التي ارتكبت ، حدا بالمشرع إلى الموازنة بين مصلحتين هما: مصلحة الهيئة الاجتماعية في عقاب مرتكب الجريمة، والآثار التي تنجم عن عقابه. وقد رجح المشرع المصلحة الثانية على المصلحة الأولى، حيث وجد أن محاكمة الجاني بعد مرور الفترة الزمنية المحددة لن يؤتي ثماره المرجوة والمتمثلة في إصلاح الجاني بتطبيق العقوبة عليه، ولذا قرر انقضاء الدعوى بالتقادم لأن مصلحة المجتمع والتي تهدف لإصلاح الجاني هي بعينها التي دعت إلى أن يسدل الستائر عن الجريمة بعد مرور فترة محددة من الزمن ، وقد أخذ على ذلك أن تأسيس تقادم الدعوى الجنائية على الدفاع الاجتماعي مرفوض، ومرد ذلك أن جوهر نظام الدفاع الاجتماعي يقوم على إصلاح الجاني وتأهيله كي لا ينزلق مرة أخرى في مهاوي الجريمة، ومن ثم فإنه لا يفهم في ضوء هذه الفكرة كيف يمكن أن يتحقق إصلاح المتهم وتأهيله نتيجة مرور مدة من الزمن حددها الشرع تحديدا تحكميا، ويكون من جرائها إضعاف المصلحة الاجتماعية التي تهدف الدعوى الجنائية إلى تحقيقها .</w:t>
      </w:r>
    </w:p>
    <w:p w14:paraId="64D606C7" w14:textId="77777777" w:rsidR="009D4281" w:rsidRDefault="009D4281" w:rsidP="009D4281">
      <w:pPr>
        <w:autoSpaceDE w:val="0"/>
        <w:autoSpaceDN w:val="0"/>
        <w:adjustRightInd w:val="0"/>
        <w:rPr>
          <w:rFonts w:ascii="Tahoma" w:hAnsi="Tahoma" w:cs="Tahoma"/>
          <w:b/>
          <w:bCs/>
          <w:rtl/>
          <w:lang w:eastAsia="en-AE"/>
        </w:rPr>
      </w:pPr>
    </w:p>
    <w:p w14:paraId="01CEECCB"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المبرر السادس والرد عليه :: مقتضي هذا المبرر نسيان الجريمة ، فمرور فترة زمنية على وقت ارتكاب الجريمة دون اتخاذ أي إجراء بشأنها من قبل السلطات المختصة، يعني أن الجريمة قد محيت من ذاكرة الناس أو كادت ، ومن ثم لم يعد محققا لمصلحة المجتمع ملاحقة الجاني بغية إخضاعه للعقاب ، وأن مرور الزمن أدى إلى تلاشي الحاجة إلى الموعظة والعبرة، ولذا فلا يجوز إعادة ذكرى الجريمة إلى أذهان الرأي العام، بإزاحة الستار عنها ونقض التراب الذي تراكم عليها، ونبشها تجنبا لنبش الماضي وإحياء ما اندثر، فمن مصلحة المجتمع عدم إهاجة أحقاده واستثارة حفائظه بنشر ما طوي من صحف فضل مرور الزمن.</w:t>
      </w:r>
    </w:p>
    <w:p w14:paraId="7A5EDBD1"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وقد اعترض على هذا التبرير بأنه وإن كان يتضمن جانبا من الحقيقة إلا أنه لا يضمن الحقيقة كلها، حيث توجد بعض الجرائم التي لا تنسى آثارها الاجتماعية ويظل صداها يتردد في ذاكرة الناس. ولكن يرد على ذلك بأن المسرع قد فظن إلى هذه الجريمة أو بعضها وأخرجها من ثم من عداد الجرائم التي يسـري عليها التقادم . </w:t>
      </w:r>
    </w:p>
    <w:p w14:paraId="2423EA59" w14:textId="77777777" w:rsidR="009D4281" w:rsidRDefault="009D4281" w:rsidP="009D4281">
      <w:pPr>
        <w:autoSpaceDE w:val="0"/>
        <w:autoSpaceDN w:val="0"/>
        <w:adjustRightInd w:val="0"/>
        <w:rPr>
          <w:rFonts w:ascii="Tahoma" w:hAnsi="Tahoma" w:cs="Tahoma"/>
          <w:b/>
          <w:bCs/>
          <w:rtl/>
          <w:lang w:eastAsia="en-AE"/>
        </w:rPr>
      </w:pPr>
    </w:p>
    <w:p w14:paraId="10E227D6"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المتحصل مما سبق :</w:t>
      </w:r>
    </w:p>
    <w:p w14:paraId="4F1EE581"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وعلى ذلك نخلص إلى أن العلة في تقرير نظام تقادم الدعوى الجنائية يكمن أساسا في نسيان أفراد المجتمع للجريمة ومحوها من ذاكرتهم الأمر الذي يترتب عليه أن العقوبة والتي تبنني أساسا على العدالة والمصلحة، قد فقدت أحد الأركان التي تستند إليها إلا وهو المصلحة الاجتماعية ( المصلحة العامة) ، فإذا كانت العدالة المطلقة تأبى سقوط حق المجتمع في توقيع العقاب على الجاني جزاء ما اقترفت يداه بمرور الزمن، فإن المصلحة الاجتماعية تدعو إلى سقوط هذا الحق بعد مرور الفترة الزمنية المحددة ، وذلك لأنه بمرور تلك الفترة الزمنية على ارتكاب الجريمة دون اتخاذ أي إجراء بشأنها فإن النسيان يتسارع إليها ويمحوها أو يكاد من ذاكرة الناس، ومن ثم يتلاشى بنسيانها الحاجة إلى العبرة والموعظة. كما أن استقرار الأوضاع القانونية في المجتمع يساهم هو الآخر بالإضافة إلى الأساس السابق في تبرير علة التقادم.</w:t>
      </w:r>
    </w:p>
    <w:p w14:paraId="6F575882" w14:textId="77777777" w:rsidR="009D4281" w:rsidRDefault="009D4281" w:rsidP="009D4281">
      <w:pPr>
        <w:autoSpaceDE w:val="0"/>
        <w:autoSpaceDN w:val="0"/>
        <w:adjustRightInd w:val="0"/>
        <w:rPr>
          <w:rFonts w:ascii="Tahoma" w:hAnsi="Tahoma" w:cs="Tahoma"/>
          <w:b/>
          <w:bCs/>
          <w:rtl/>
          <w:lang w:eastAsia="en-AE"/>
        </w:rPr>
      </w:pPr>
    </w:p>
    <w:p w14:paraId="04EB5A7B"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إجمال ما قيل في نقد نظام التقادم: </w:t>
      </w:r>
    </w:p>
    <w:p w14:paraId="53FADFD9"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أسس الناقدون لنظام التقادم الجنائي نقدهم على أساس أن التقادم مبني على فروض وهمية، فمن الممكن أن تقع الجريمة وتظل في طي الكتمان حتى تنتهي مدة التقادم المقررة للدعوى الجنائية، ولذا فلا يكون ثمة محل </w:t>
      </w:r>
      <w:r>
        <w:rPr>
          <w:rFonts w:ascii="Tahoma" w:hAnsi="Tahoma" w:cs="Tahoma"/>
          <w:b/>
          <w:bCs/>
          <w:rtl/>
          <w:lang w:eastAsia="en-AE"/>
        </w:rPr>
        <w:lastRenderedPageBreak/>
        <w:t>للحديث عن نسيان المجتمع لها، بالرغم من أنه لم يعلم عنها شيئا ، علاوة على أن التقادم يؤدي إلى تشجيع الأفراد على الأقدام على اقتراف الأفعال الإجرامية، لأن إفلاتهم من قبضة العدالة يساهم في تشجيعهم على معاودة سلوك الطريق الإجرامي، بالإضافة إلا أن مرور فترة من الزمن لن يساهم مطلقا في تحقيق القضاء على الخطورة الإجرامية الكامنة في نفس المجرم ولا حتى التقليل منها، ومن ثم تظل الخطورة على المجتمع ماثلة .</w:t>
      </w:r>
    </w:p>
    <w:p w14:paraId="5A6A6664"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ولقد وجدت هذه الانتقادات صدى لها لدى بعض التشريعات في العالم ، الأمر الذي أدى إلى إنكار نظام التقادم لدى بعضها كالقانون الإنجليزي الذي يلفظ فكرة التقادم، وأيضا التشريعات التي سارت على نهج التشريع الإنجليزي كالتشريع السوداني والعراقي ، كما أن بعض التشريعات أخذت به بالنسبة لبعض الجرائم دون البعض الآخر كالتشريع السوفيتي لسنة 1960 (حيث أجازت المادة 48 منه، للمحكمة في الجرائم التي تعاقب عليها بالإعدام، عدم تطبيق قواعد التقادم وإنما يقتصر أثر مضي المدة على تخفيف العقوبة إلى عقوبة سالبة للحرية.</w:t>
      </w:r>
    </w:p>
    <w:p w14:paraId="3EE6ED02"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ولكن بالرغم من الانتقادات السابقة لنظام التقادم إلا أن أغلب التشريعات تأخذ به استنادا إلى الأساس المبني على نسيان أفراد المجتمع للجريمة مما يستأهل عدم نبش الماضي ورفع ستائر النسيان عنها، وتأكيدا لاستقرار الأوضاع القانونية في المجتمع وهو ما أخذ به المشرع المصري في المواد 15- 18 إجراءات.</w:t>
      </w:r>
    </w:p>
    <w:p w14:paraId="3C1F4808" w14:textId="77777777" w:rsidR="009D4281" w:rsidRDefault="009D4281" w:rsidP="009D4281">
      <w:pPr>
        <w:autoSpaceDE w:val="0"/>
        <w:autoSpaceDN w:val="0"/>
        <w:adjustRightInd w:val="0"/>
        <w:rPr>
          <w:rFonts w:ascii="Tahoma" w:hAnsi="Tahoma" w:cs="Tahoma"/>
          <w:b/>
          <w:bCs/>
          <w:rtl/>
          <w:lang w:eastAsia="en-AE"/>
        </w:rPr>
      </w:pPr>
    </w:p>
    <w:p w14:paraId="171B40BD"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التكييف القانوني للتقادم الدعوى الجنائية :</w:t>
      </w:r>
    </w:p>
    <w:p w14:paraId="0B8F405F"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ثار خلاف في الفقه بصدد التكييف القانوني لتقادم الدعوى الجنائية، فيما إذا كان تقادم الدعوى، ذا طبيعة موضوعية أم أنه ذو طبيعة إجرائية أم ذو طبيعة مختلطة تجمع بين الموضوعية والإجرائية. فقد ذهب البعض إلى القول. بأن تقادم الدعوى الجنائية ذو طبيعة إجرائية بحتة ، وقد استند في ذلك إلى القول: بأن الدور القانوني لتقادم الدعوى الجنائية إنما يتمثل في كونه سببا لانقضاء الدعوى الجنائية، وحيث أن الدعوى الجنائية هي في ذاتها ظاهرة إجرائية لذا كان من المتعين أن يوصف سبب انقضائها بأنه إجرائي. ويمكن الرد على ذلك بالقول: بأن تقادم الدعوى الجنائية ليس له الطابع الإجرائي، وإنما هو ذو طابع موضوعي، وذلك مردة لأن القادم إنما هو أثر قانوني منشؤه هو سريان المدة المقررة من قبل المشرع دون أن تقدم الجهات المختصة على استخدام حقها في تحريك الدعوى الجنائية في مواجهة المتهم، والتي هي وسيلتها لاقتضاء حقها في عقابه ، كما ساندوا أيضا إلى القول: بالطابع الإجرائي لقادم الدعوى الجنائية، بأن التقادم يفترض بداءة اقتراف فعل إجرامي متكامل الأركان ومن ثم نشوء المسئولية الجنائية عنه، ومما يلفظه المنطق القانوني ولا يقره أن يكون لمرور فترة من الزمن أثر على أركان الفعل الإجرامي أو على تكييفه القانوني، بحيث يحيل الفعل الإجرامي غير المشروع إلى فعل مشروع أو يفقد ذلك الفعل الإجرامي أحد أركانه التي ثبت توافرها. </w:t>
      </w:r>
    </w:p>
    <w:p w14:paraId="11A52859"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ويمكن الرد على ذلك بالقول : بأن مسئولية المتهم عن الفعل غير المشروع والمنسوب إليه لا ينشأ إلا بالحكم الذي يثبت ارتكاب الفعل غير المشروع في المتهم أما قبل صدور الحكم بالإدانة فلا يمكن القول بأن مسئولية المتهم ثابتة أو أنها قد نشأت، لأن الذي يعاصر الفعل غير المشروع هو الإرادة وهي موضوع التقييم للقول بالمسئولية أو بعدمها ، هذا بالإضافة إلى أن انقضاء مدة تقادم الدعوى الجنائية إنما يؤدي إلى انقضاء حق الدولة في استعمال دعوى الجنائية وهو الحق الذي يقرر لها حقها في العقاب من يوم اقتراف الفعل الإجرامي، فالدعوى الجنائية إنما هي الوسيلة التي عن طريقها تتحرك الخصومة الجنائية، وانقضاؤها يترتب عليه انقضاء الخصومة الجنائية </w:t>
      </w:r>
      <w:r>
        <w:rPr>
          <w:rFonts w:ascii="Tahoma" w:hAnsi="Tahoma" w:cs="Tahoma"/>
          <w:b/>
          <w:bCs/>
          <w:rtl/>
          <w:lang w:eastAsia="en-AE"/>
        </w:rPr>
        <w:lastRenderedPageBreak/>
        <w:t>بقوة القانون ، وعلاوة على ذلك فإن تقادم الدعوى الجنائية لا يحيل الفعل الإجرامي غير الشروع إلى فعل مشروع، وذلك لأن تقادم الدعوى الجنائية يمس بطريق مباشر حق الدولة في الدعوى الجنائية، ويمس بطريق غير مباشر حق الدولة في العقاب، وهذا مرجعه إلى أنه لا عقاب بدون وجود خصومة، ومن ثم فإن تلك النتيجة لا يؤدي مطلقا إلى القول بأن: الفعل غير المشروع أصبح فعلا مشروعا بل أن كل ما هنالك هو أن تقادم الدعوى الجنائية أدى إلى انقضاء مسئولية المتهم عن الجريمة.</w:t>
      </w:r>
    </w:p>
    <w:p w14:paraId="08099BC7"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كما قيل أيضا: أن من أهم الأسس التي يستند إليها نظام تقادم الدعوى الجنائية يكمن في ضعف الأدلة والخوف من الأخطاء القضائية التي تترتب من جراء الاعتماد على هذه الأدلة الضعيفة، وهذا علة إجرائية ( أو أساس إجرائي).</w:t>
      </w:r>
    </w:p>
    <w:p w14:paraId="73A9D2AB"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ويمكن الرد على ذلك بالقول: بأن استناد نظام التقادم على ضعف الأدلة والخشية من الأخطاء التي يقع فيها الحكم، يؤخذ عليه بأن هذا الأساس ( أو تلك العلة) ليس متوافرا بالنسبة لكافة أنواع الجرائم، بل أن هناك جرائم كثيرة لا يتحقق بصددها هذا الأساس، حيث أنه من الممكن جميع كافة الأدلة المنبتة لها بكل يسر وسهولة، حيث أنه لا يصلح لتبرير نظام الدعوى الجنائية، فإنه لا يجوز الاعتماد وبالرغم من ذلك فـأنها تسقط بالتقادم ، ولذا فإن هذا الأساس عليه للقول بالطبيعة الإجرائية لتقادم الدعوى.</w:t>
      </w:r>
    </w:p>
    <w:p w14:paraId="5503DEDC"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وقد انتهى هذا الفريق الفقهي إلى ترتيب نتيجة على قولهم بالطابع الإجرائي لقادم الدعوى الجنائية، وهي أن الحكم الصادر من المحكمة إنما هو حكم بعدم قبول الدعوى، وليس حكما بالبراءة، وعللوا ذلك بأن القاضي لم يفحص موضوع الدعوى ومن ثم لم يفصل فيه ولكن اكتفي فحسب بإثبات وجود العقبة الإجرائية (المدة الزمنية) والتي تكون بينه وبين النظر في موضوع الدعوى، ويرد على ذلك: بأن قواعد التقادم للدعوى الجنائية إنما هي قواعد موضوعية وهذا هو ما يقرره الرأي الفقهي السائد.</w:t>
      </w:r>
    </w:p>
    <w:p w14:paraId="108977C4"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ولذا فإن القاضي عند حكمه تتقادم الدعوى الجنائية إنما يفصل في موضوع الدعوى، وإذا فلا يمكن القول: بأن الحكم الذي يصدره يعد حكما بعدم قبول الدعوى، ونذلك لأنه يلزم التفرقة بين عدم القبول الموضوعي وعدم القبول الإجرائي ، فالنوع الأول : وهو عدم القبول الموضوعي إنما يستند إلى انقضاء أو سقوط الحق في العقاب في حين أن عدم القبول الإجرائي فإنه لا يعدو أن يكون جزاءا على رفع الدعوى دون استيفاء الشروط التي تطلبها المشرع، وبالتالي فهو جزاء سببه ما لحق إجراءات رفع الدعوى من بطلان .</w:t>
      </w:r>
    </w:p>
    <w:p w14:paraId="04C44584"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فعدم القبول الموضوعي إنما هو فصل في موضوع الدعوى المعروضة وذلك لتلاقي الحكم بعدم القبول مع الحكم الصادر في الموضوع في سقوط أو انقضاء الحق الموضوعي ( أي سلطة الدولة في العقاب) ولا يختلفان إلا في حيث بيان الأساس الذي يستند إليه كل منهما، فعدم القبول الموضوعي يرتكن على أساس قانوني كالتقادم ويترتب من جرائه سقوط أو انقضاء حق الدولة في العقاب، في حين أن الحكم الصادر في الموضوع في غير هذه الأحوال يؤسس على سبب موضوعي يكون من شأنه عدم وجود حق للدولة في العقاب، ويتمثل في عدم ثبوت الفعل الإجرامي أو عدم نسبته إلى المتهم، وترتيبا على ما سبق فإن الحكم الصادر بتقادم الدعوى الجنائية إنما هو حكم في الموضوع من حيث استناده إلى سقوط أو انقضاء حق الدولة في العقاب، وهو أمر مبني على تطبيق إحدى القواعد المقررة بقانون العقوبات. ولهذا ننتهي إلى أن الحكم الصادر إنما يكون حكما بالبراءة وليس حكمة بعدم القبول، كما أنه لا يكون حكما بانقضاء سلطة الدولة في العقاب كما ذهب البعض وذلك لأن سقوط أو انقضاء سلطة الدولة في العقاب إنما هو السبب القانوني الذي تعتمد عليه المحكمة في حكمها ولذا فلا يصلح أن يكون السبب الذي يعول عليه في الحكم منطوقا له في نفس الوقت ، </w:t>
      </w:r>
      <w:r>
        <w:rPr>
          <w:rFonts w:ascii="Tahoma" w:hAnsi="Tahoma" w:cs="Tahoma"/>
          <w:b/>
          <w:bCs/>
          <w:rtl/>
          <w:lang w:eastAsia="en-AE"/>
        </w:rPr>
        <w:lastRenderedPageBreak/>
        <w:t>بالإضافة إلى أن الشرع في المادة 304 إجراءات لم ينص إلا على نوعين من الأحكام فحسب هما الحكم بالبراءة أو الحكم بالعقوبة، كما أن المادة 454 إجراءات والخاصة بقوة الأحكام الجنائية الباتة وحجيتها لم تنص إلا على الحكم بالبراءة والحكم بالإدانة فحسب، ولذا فإن الحكم الصادر في شأن تقادم الدعوى الجنائية إنما هو حكم بالبراءة وهذا ما أكده القضاء في العديد من الأحكام حيث قضى بأن الحكم بسقوط الدعوى الجنائية بمضي المدة هو في الواقع وحقيقة الأمر حكم صادر في موضوع الدعوى وأن معناه براءة المتهم لعدم وجود وجه لإقامة الدعوى الجنائية عليه، ولا يجوز بحال للمحكمة الاستئنافية أن تتخلى عن نظر الموضوع ونرد القضية إلى محكمة الدرجة الأولى بعد أن استنفذت هذه كل ما لها من سلطة فيها .</w:t>
      </w:r>
    </w:p>
    <w:p w14:paraId="78AB8BFA"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_________________________________</w:t>
      </w:r>
    </w:p>
    <w:p w14:paraId="6825EA68"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  مبادئ الإجراءات الجنائية فى القانون المصري- الطبعة السابعة عشرة - 1989 - ص 138.</w:t>
      </w:r>
    </w:p>
    <w:p w14:paraId="119E89E6"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  المبادئ العامة فى قانون الإجراءات الجنائية - دار المطبوعات الجامعية - طبعة 1999 - ص 107 .</w:t>
      </w:r>
    </w:p>
    <w:p w14:paraId="0A1D0889" w14:textId="77777777" w:rsidR="009D4281" w:rsidRDefault="009D4281" w:rsidP="009D4281">
      <w:pPr>
        <w:autoSpaceDE w:val="0"/>
        <w:autoSpaceDN w:val="0"/>
        <w:adjustRightInd w:val="0"/>
        <w:rPr>
          <w:rFonts w:ascii="Tahoma" w:hAnsi="Tahoma" w:cs="Tahoma"/>
          <w:b/>
          <w:bCs/>
          <w:rtl/>
          <w:lang w:eastAsia="en-AE"/>
        </w:rPr>
      </w:pPr>
      <w:r>
        <w:rPr>
          <w:rFonts w:ascii="Tahoma" w:hAnsi="Tahoma" w:cs="Tahoma"/>
          <w:b/>
          <w:bCs/>
          <w:rtl/>
          <w:lang w:eastAsia="en-AE"/>
        </w:rPr>
        <w:t xml:space="preserve">  الإجراءات الجنائية في التشريع المصري - ط 2000  - الجزء الأول 294 - دار النهضة العربية .</w:t>
      </w:r>
    </w:p>
    <w:p w14:paraId="16DD2A4B" w14:textId="77777777" w:rsidR="009D4281" w:rsidRDefault="009D4281" w:rsidP="009D4281">
      <w:pPr>
        <w:autoSpaceDE w:val="0"/>
        <w:autoSpaceDN w:val="0"/>
        <w:adjustRightInd w:val="0"/>
        <w:rPr>
          <w:rFonts w:ascii="Tahoma" w:hAnsi="Tahoma" w:cs="Tahoma"/>
          <w:b/>
          <w:bCs/>
          <w:rtl/>
          <w:lang w:eastAsia="en-AE"/>
        </w:rPr>
      </w:pPr>
    </w:p>
    <w:p w14:paraId="320FE59D" w14:textId="77777777" w:rsidR="00000000" w:rsidRDefault="00000000">
      <w:pPr>
        <w:spacing w:line="600" w:lineRule="auto"/>
        <w:ind w:left="-1054" w:firstLine="180"/>
        <w:rPr>
          <w:rFonts w:hint="cs"/>
          <w:b/>
          <w:bCs/>
          <w:sz w:val="20"/>
          <w:szCs w:val="20"/>
          <w:rtl/>
        </w:rPr>
      </w:pPr>
    </w:p>
    <w:p w14:paraId="26E88DC1" w14:textId="77777777" w:rsidR="00000000" w:rsidRDefault="00000000">
      <w:pPr>
        <w:spacing w:line="600" w:lineRule="auto"/>
        <w:ind w:left="-1054" w:firstLine="180"/>
        <w:rPr>
          <w:rFonts w:hint="cs"/>
          <w:b/>
          <w:bCs/>
          <w:sz w:val="20"/>
          <w:szCs w:val="20"/>
          <w:rtl/>
          <w:lang w:bidi="ar-EG"/>
        </w:rPr>
      </w:pPr>
    </w:p>
    <w:p w14:paraId="4292F729" w14:textId="77777777" w:rsidR="00000000" w:rsidRDefault="00000000">
      <w:pPr>
        <w:spacing w:line="600" w:lineRule="auto"/>
        <w:ind w:left="-1054" w:firstLine="180"/>
        <w:rPr>
          <w:rFonts w:hint="cs"/>
          <w:b/>
          <w:bCs/>
          <w:sz w:val="20"/>
          <w:szCs w:val="20"/>
          <w:rtl/>
          <w:lang w:bidi="ar-EG"/>
        </w:rPr>
      </w:pPr>
    </w:p>
    <w:p w14:paraId="1B20B5C4" w14:textId="77777777" w:rsidR="009D4281" w:rsidRDefault="009D4281">
      <w:pPr>
        <w:spacing w:line="600" w:lineRule="auto"/>
        <w:ind w:left="-1054" w:firstLine="180"/>
        <w:rPr>
          <w:rFonts w:hint="cs"/>
          <w:b/>
          <w:bCs/>
          <w:sz w:val="20"/>
          <w:szCs w:val="20"/>
          <w:rtl/>
          <w:lang w:bidi="ar-EG"/>
        </w:rPr>
      </w:pPr>
    </w:p>
    <w:sectPr w:rsidR="009D428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97"/>
    <w:rsid w:val="00507D97"/>
    <w:rsid w:val="009D428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32187"/>
  <w15:chartTrackingRefBased/>
  <w15:docId w15:val="{E8C502FC-8740-431B-9348-D1204C3F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088EE-4CE9-4A78-AB8B-2D64B8660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2328</Words>
  <Characters>13273</Characters>
  <Application>Microsoft Office Word</Application>
  <DocSecurity>0</DocSecurity>
  <Lines>110</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lpstr>          </vt:lpstr>
    </vt:vector>
  </TitlesOfParts>
  <Company>&lt;egyptian hak&gt;</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Home</dc:creator>
  <cp:keywords/>
  <dc:description/>
  <cp:lastModifiedBy>Office</cp:lastModifiedBy>
  <cp:revision>1</cp:revision>
  <cp:lastPrinted>1601-01-01T00:00:00Z</cp:lastPrinted>
  <dcterms:created xsi:type="dcterms:W3CDTF">2026-04-28T00:26:00Z</dcterms:created>
  <dcterms:modified xsi:type="dcterms:W3CDTF">2026-04-28T00:26:00Z</dcterms:modified>
</cp:coreProperties>
</file>