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客户交易倾向预测项目</w:t>
        <w:br/>
        <w:t>PPT 对照改进建议</w:t>
      </w:r>
    </w:p>
    <w:p>
      <w:pPr>
        <w:jc w:val="center"/>
      </w:pPr>
      <w:r>
        <w:rPr>
          <w:color w:val="5A5A5A"/>
          <w:sz w:val="21"/>
        </w:rPr>
        <w:t>适用项目：Santander Customer Transaction Prediction｜用途：完善方案、分工、报告与展示材料</w:t>
      </w:r>
    </w:p>
    <w:p/>
    <w:p>
      <w:pPr>
        <w:pStyle w:val="Heading1"/>
      </w:pPr>
      <w:r>
        <w:t>一、总体判断</w:t>
      </w:r>
    </w:p>
    <w:p>
      <w:r>
        <w:t>对照课程 PPT，你们当前方案和分工已经覆盖 Santander 项目的核心要求：主任务为二分类/概率排序，使用 ROC-AUC 作为主指标；同时覆盖分类、聚类、离群检测和频繁模式挖掘四类课内方法，超过 PPT 中“至少覆盖两类”的最低要求。</w:t>
      </w:r>
    </w:p>
    <w:p>
      <w:r>
        <w:t>主要改进方向不是“再加更多模型”，而是让现有工作更贴近 PPT 的评分点：把 Santander 专属建议做实，把每个结论配上图表或指标，把防泄露和复现写清楚，并补齐现场分享材料。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24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PPT 关注点</w:t>
            </w:r>
          </w:p>
        </w:tc>
        <w:tc>
          <w:tcPr>
            <w:tcW w:type="dxa" w:w="3005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你们当前覆盖情况</w:t>
            </w:r>
          </w:p>
        </w:tc>
        <w:tc>
          <w:tcPr>
            <w:tcW w:type="dxa" w:w="3061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建议结论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Santander 数据特征：200 维匿名数值、弱信号、正例约 10%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EDA、类别分布、特征统计、KDE、相关性分析已覆盖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保留；建议新增“弱信号/匿名特征带来的解释性限制”小节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推荐方法栈：高斯朴素贝叶斯、LightGBM、frequency encoding、GMM/KMeans、ROC/PR 阈值搜索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大部分已覆盖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补强单变量直方建模/WoE，明确 LightGBM row-wise/frequency encoding 的实验位置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四类课内方法：分类、聚类、频繁模式、离群检测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四类全部覆盖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很好；报告中必须放一张“课程方法映射表”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Ground Rules：证据、对照实验、防泄露、随机种子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有消融实验和随机种子，但防泄露说明不足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新增“实验严谨性与防泄露说明”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Deliverables：8-15 页报告、可复现代码、README、10 分钟分享 PPT、分工说明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报告/README/分工已覆盖，分享 PPT 未明确分工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新增 T9：现场分享 PPT 与演讲分工</w:t>
            </w:r>
          </w:p>
        </w:tc>
      </w:tr>
    </w:tbl>
    <w:p/>
    <w:p>
      <w:pPr>
        <w:pStyle w:val="Heading1"/>
      </w:pPr>
      <w:r>
        <w:t>二、需要优先改进的地方</w:t>
      </w:r>
    </w:p>
    <w:p>
      <w:pPr>
        <w:pStyle w:val="Heading2"/>
      </w:pPr>
      <w:r>
        <w:t>1. 补上 Santander 专属的“单变量直方建模 / WoE / 离散化分析”</w:t>
      </w:r>
    </w:p>
    <w:p>
      <w:r>
        <w:t>PPT 对 Santander 的推荐方法栈中明确提到“单变量直方建模：对每个 var_i 计 KDE / WoE，迁回原书离散化”。你们现在有 KDE 和频繁模式分箱，但还没有把“单变量分箱后的正例率、WoE/IV 或分箱趋势图”作为一个独立分析点。</w:t>
      </w:r>
    </w:p>
    <w:p>
      <w:pPr>
        <w:pStyle w:val="ListBullet"/>
        <w:ind w:left="340"/>
      </w:pPr>
      <w:r>
        <w:t>在 EDA 中新增：Top 10 特征的等频分箱正例率折线图。</w:t>
      </w:r>
    </w:p>
    <w:p>
      <w:pPr>
        <w:pStyle w:val="ListBullet"/>
        <w:ind w:left="340"/>
      </w:pPr>
      <w:r>
        <w:t>可选新增 WoE/IV 表：每个特征分箱后计算正例率、负例率、WoE 和 IV，输出 Top 20。</w:t>
      </w:r>
    </w:p>
    <w:p>
      <w:pPr>
        <w:pStyle w:val="ListBullet"/>
        <w:ind w:left="340"/>
      </w:pPr>
      <w:r>
        <w:t>报告写法：匿名特征虽然无业务语义，但可通过分箱后的正例率变化解释其预测信号。</w:t>
      </w:r>
    </w:p>
    <w:p>
      <w:pPr>
        <w:pStyle w:val="Heading2"/>
      </w:pPr>
      <w:r>
        <w:t>2. 把“测试集合成样本检测”从加分项升级为 Santander 重点分析</w:t>
      </w:r>
    </w:p>
    <w:p>
      <w:r>
        <w:t>PPT 明确指出 Santander 的关键挑战之一是“测试集藏有合成样本，先甄别真伪再建模是高分团队的关键”。你们分工中已经安排 Isolation Forest 对测试集做疑似合成样本检测，但目前只是任务列表中的一项，报告权重不够。</w:t>
      </w:r>
    </w:p>
    <w:p>
      <w:pPr>
        <w:pStyle w:val="ListBullet"/>
        <w:ind w:left="340"/>
      </w:pPr>
      <w:r>
        <w:t>在第5章单独设小节：“测试集疑似合成样本检测”。</w:t>
      </w:r>
    </w:p>
    <w:p>
      <w:pPr>
        <w:pStyle w:val="ListBullet"/>
        <w:ind w:left="340"/>
      </w:pPr>
      <w:r>
        <w:t>除了统计数量，建议画训练集/测试集 anomaly_score 分布对比图。</w:t>
      </w:r>
    </w:p>
    <w:p>
      <w:pPr>
        <w:pStyle w:val="ListBullet"/>
        <w:ind w:left="340"/>
      </w:pPr>
      <w:r>
        <w:t>谨慎表述：本项目不追求 Kaggle 排名，因此只把它作为数据分布分析，不把测试集处理结果用于验证集指标。</w:t>
      </w:r>
    </w:p>
    <w:p>
      <w:pPr>
        <w:pStyle w:val="Heading2"/>
      </w:pPr>
      <w:r>
        <w:t>3. 强化“防泄露”和“合理切分”的说明</w:t>
      </w:r>
    </w:p>
    <w:p>
      <w:r>
        <w:t>PPT 的 Ground Rules 特别强调工程严谨性：防止数据泄露、合理切分训练/验证、记录随机种子。你们当前分类主线用 5 折 StratifiedKFold，但离群检测、频繁模式和跨线消融使用固定 80/20，这本身可以接受，但必须解释清楚。</w:t>
      </w:r>
    </w:p>
    <w:p>
      <w:pPr>
        <w:pStyle w:val="ListBullet"/>
        <w:ind w:left="340"/>
      </w:pPr>
      <w:r>
        <w:t>报告中加入“实验设置”小节：分类主实验采用 5 折分层交叉验证；辅助分析采用固定 80/20 分层划分。</w:t>
      </w:r>
    </w:p>
    <w:p>
      <w:pPr>
        <w:pStyle w:val="ListBullet"/>
        <w:ind w:left="340"/>
      </w:pPr>
      <w:r>
        <w:t>frequency encoding 如果使用 train+test 统计频率，需要说明只使用无标签分布信息，不使用 target；在验证实验中最好采用 fold 内统计或明确其 Kaggle 常见做法。</w:t>
      </w:r>
    </w:p>
    <w:p>
      <w:pPr>
        <w:pStyle w:val="ListBullet"/>
        <w:ind w:left="340"/>
      </w:pPr>
      <w:r>
        <w:t>所有 scaler、PCA、聚类、离群模型均只在训练折/训练集 fit，再 transform 验证集。</w:t>
      </w:r>
    </w:p>
    <w:p>
      <w:pPr>
        <w:pStyle w:val="Heading2"/>
      </w:pPr>
      <w:r>
        <w:t>4. 补齐错误样本分析，支撑“失败案例/局限性”</w:t>
      </w:r>
    </w:p>
    <w:p>
      <w:r>
        <w:t>PPT 的交付物要求报告包含失败案例、反思和局限性。你们分工中虽然安排你写第6章，但没有明确由谁产出 False Positive / False Negative 的数据证据。</w:t>
      </w:r>
    </w:p>
    <w:p>
      <w:pPr>
        <w:pStyle w:val="ListBullet"/>
        <w:ind w:left="340"/>
      </w:pPr>
      <w:r>
        <w:t>由 Codex 在 LightGBM 验证集上输出 FP/FN 样本索引、预测概率分布、混淆矩阵。</w:t>
      </w:r>
    </w:p>
    <w:p>
      <w:pPr>
        <w:pStyle w:val="ListBullet"/>
        <w:ind w:left="340"/>
      </w:pPr>
      <w:r>
        <w:t>画一张“正确样本 vs 错误样本预测概率分布图”。</w:t>
      </w:r>
    </w:p>
    <w:p>
      <w:pPr>
        <w:pStyle w:val="ListBullet"/>
        <w:ind w:left="340"/>
      </w:pPr>
      <w:r>
        <w:t>第6章结合匿名特征、弱信号、阈值权衡、聚类解释有限等内容展开。</w:t>
      </w:r>
    </w:p>
    <w:p>
      <w:pPr>
        <w:pStyle w:val="Heading2"/>
      </w:pPr>
      <w:r>
        <w:t>5. 补上现场分享 PPT 任务</w:t>
      </w:r>
    </w:p>
    <w:p>
      <w:r>
        <w:t>PPT 要求现场分享，讲清楚为什么选这些方法，至少一张关键图让人 5 秒读懂，并回答“最让你困惑的一点是什么”。当前分工文档还没有单独安排展示材料。</w:t>
      </w:r>
    </w:p>
    <w:p>
      <w:pPr>
        <w:pStyle w:val="ListBullet"/>
        <w:ind w:left="340"/>
      </w:pPr>
      <w:r>
        <w:t>新增 T9：制作 10 分钟分享 PPT。</w:t>
      </w:r>
    </w:p>
    <w:p>
      <w:pPr>
        <w:pStyle w:val="ListBullet"/>
        <w:ind w:left="340"/>
      </w:pPr>
      <w:r>
        <w:t>建议核心图：分类模型 ROC-AUC/PR-AUC 对比 + 消融实验条形图。</w:t>
      </w:r>
    </w:p>
    <w:p>
      <w:pPr>
        <w:pStyle w:val="ListBullet"/>
        <w:ind w:left="340"/>
      </w:pPr>
      <w:r>
        <w:t>准备一个固定回答：本项目最困惑的是“匿名弱信号特征难以解释，模型表现提升与可解释性之间存在矛盾”。</w:t>
      </w:r>
    </w:p>
    <w:p>
      <w:pPr>
        <w:pStyle w:val="Heading1"/>
      </w:pPr>
      <w:r>
        <w:t>三、建议修改到分工文档中的具体条目</w:t>
      </w:r>
    </w:p>
    <w:p>
      <w:r>
        <w:t>建议直接把以下内容加入现有分工，避免“方案中提到但无人负责”的情况。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061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新增/修改任务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负责人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产出物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写入报告位置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T1 增补：Top 特征分箱正例率、WoE/IV 或单变量直方建模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outputs/figures/01_binning_positive_rate.png；outputs/tables/woe_iv_top20.csv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第2章 EDA；第5章结果分析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T2 增补：训练集 vs 测试集 anomaly_score 分布对比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outputs/figures/05_train_test_anomaly_distribution.png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第5章 离群检测/合成样本检测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T5/T6 增补：src/evaluation.py，统一评估函数和绘图函数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Codex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src/evaluation.py；统一输出 ROC、PR、混淆矩阵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第4章 实验结果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T8 增补：FP/FN 错误样本分析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Codex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outputs/tables/error_cases.csv；outputs/figures/error_probability_distribution.png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第6章 失败案例与局限性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T4 增补：课程方法映射表、防泄露说明、运行顺序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报告中的方法映射表；README 运行顺序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第1/3章；README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新增 T9：现场分享 PPT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你 + Codex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10 分钟 presentation.pptx；演讲稿要点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现场分享</w:t>
            </w:r>
          </w:p>
        </w:tc>
      </w:tr>
    </w:tbl>
    <w:p/>
    <w:p>
      <w:pPr>
        <w:pStyle w:val="Heading1"/>
      </w:pPr>
      <w:r>
        <w:t>四、报告结构建议（对照 PPT 后的增强版）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章节</w:t>
            </w:r>
          </w:p>
        </w:tc>
        <w:tc>
          <w:tcPr>
            <w:tcW w:type="dxa" w:w="408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建议内容</w:t>
            </w:r>
          </w:p>
        </w:tc>
        <w:tc>
          <w:tcPr>
            <w:tcW w:type="dxa" w:w="2721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重点图表/表格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第1章 引言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任务定义、为什么选 Santander、课程方法覆盖概览、分工说明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课程方法映射表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第2章 数据集与 EDA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样本规模、正负比例、匿名特征统计、KDE、相关性、分箱正例率/WoE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target 分布；Top 特征 KDE；Top 特征分箱正例率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第3章 方法设计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预处理、分类、聚类、离群检测、频繁模式挖掘、评估指标、防泄露设置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方法流程图；实验设置表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第4章 实验结果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模型对比、ROC/PR、消融实验、聚类结果、频繁规则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模型对比表；ROC/PR 曲线；消融表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第5章 结果分析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LightGBM 表现原因、frequency/cluster/anomaly 特征作用、合成样本检测、阈值权衡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anomaly_score 分布；阈值-F1 曲线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第6章 失败案例与局限性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FP/FN 错误样本、匿名特征解释限制、聚类提升有限、未做深度模型/Kaggle 排名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混淆矩阵；错误样本概率分布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第7章 结论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总结完成的四类方法和关键发现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无或简短总结表</w:t>
            </w:r>
          </w:p>
        </w:tc>
      </w:tr>
    </w:tbl>
    <w:p/>
    <w:p>
      <w:pPr>
        <w:pStyle w:val="Heading1"/>
      </w:pPr>
      <w:r>
        <w:t>五、README 与代码复现建议</w:t>
      </w:r>
    </w:p>
    <w:p>
      <w:pPr>
        <w:pStyle w:val="ListBullet"/>
        <w:ind w:left="340"/>
      </w:pPr>
      <w:r>
        <w:t>README 中明确数据下载位置：data/train.csv、data/test.csv、data/sample_submission.csv。</w:t>
      </w:r>
    </w:p>
    <w:p>
      <w:pPr>
        <w:pStyle w:val="ListBullet"/>
        <w:ind w:left="340"/>
      </w:pPr>
      <w:r>
        <w:t>写清楚运行顺序：01_eda → 02_baseline_models → 03_lightgbm_model → 04_clustering_analysis → 05_outlier_analysis → 06_frequent_patterns。若 T8 依赖 anomaly_score，则说明 E5/E6 在 T2 输出后运行。</w:t>
      </w:r>
    </w:p>
    <w:p>
      <w:pPr>
        <w:pStyle w:val="ListBullet"/>
        <w:ind w:left="340"/>
      </w:pPr>
      <w:r>
        <w:t>requirements.txt 由 Codex 统一维护，你负责补充 mlxtend 等频繁模式依赖。</w:t>
      </w:r>
    </w:p>
    <w:p>
      <w:pPr>
        <w:pStyle w:val="ListBullet"/>
        <w:ind w:left="340"/>
      </w:pPr>
      <w:r>
        <w:t>所有 notebook 开头写明用途、输入文件、输出文件、随机种子。</w:t>
      </w:r>
    </w:p>
    <w:p>
      <w:pPr>
        <w:pStyle w:val="ListBullet"/>
        <w:ind w:left="340"/>
      </w:pPr>
      <w:r>
        <w:t>所有关键表格建议保存到 outputs/tables/，所有图保存到 outputs/figures/，便于报告复现。</w:t>
      </w:r>
    </w:p>
    <w:p>
      <w:pPr>
        <w:pStyle w:val="Heading1"/>
      </w:pPr>
      <w:r>
        <w:t>六、现场分享 PPT 建议结构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页码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标题</w:t>
            </w:r>
          </w:p>
        </w:tc>
        <w:tc>
          <w:tcPr>
            <w:tcW w:type="dxa" w:w="5443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项目背景与任务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Santander 客户交易倾向预测：20万训练样本、200维匿名数值特征、二分类/概率排序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数据画像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正例约10%、匿名特征、弱信号；展示 target 分布和一张 Top 特征 KDE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方法总览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分类、聚类、离群检测、频繁模式挖掘四类方法如何对应课程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分类模型结果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模型对比表 + ROC/PR 曲线，突出 LightGBM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辅助分析与消融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frequency encoding、cluster_id、anomaly_score 的消融实验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关键发现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用一张 5 秒读懂的图展示最重要结论，例如消融实验条形图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失败案例与反思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FP/FN、匿名特征解释性、阈值权衡、合成样本检测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分工与总结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你与 Codex 的分工；回答“最困惑的一点”</w:t>
            </w:r>
          </w:p>
        </w:tc>
      </w:tr>
    </w:tbl>
    <w:p/>
    <w:p>
      <w:pPr>
        <w:pStyle w:val="Heading1"/>
      </w:pPr>
      <w:r>
        <w:t>七、优先级清单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优先级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必须做 / 建议做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P0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补充防泄露说明、运行顺序、课程方法映射表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直接对应 PPT 的 Ground Rules 和评分项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P0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补齐现场分享 PPT 任务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PPT 明确列为交付与加分项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P1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增加 FP/FN 错误样本分析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支撑失败案例与局限性，避免空泛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P1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强化测试集合成样本检测展示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Santander 项目专属挑战，容易体现深度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P2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增加 WoE/IV 或分箱正例率分析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贴合 PPT 推荐方法栈，增强 EDA 质量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P2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统一 requirements.txt 与 src/evaluation.py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8"/>
              </w:rPr>
              <w:t>提升工程复现质量</w:t>
            </w:r>
          </w:p>
        </w:tc>
      </w:tr>
    </w:tbl>
    <w:p/>
    <w:p>
      <w:pPr>
        <w:pStyle w:val="Heading1"/>
      </w:pPr>
      <w:r>
        <w:t>八、结论</w:t>
      </w:r>
    </w:p>
    <w:p>
      <w:r>
        <w:t>你们现在的方案不是“覆盖不够”，而是“覆盖已经足够，需要更像一份可评分的研究项目”。建议优先补强证据链、工程严谨性和现场分享：每个结论都有图或表，所有辅助特征都说明如何避免泄露，报告和 README 能一键复现关键结果。完成上述修改后，这个项目会更符合 PPT 中“方法对齐课程、结论要有证据、工程严谨性”的三条原则。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客户交易倾向预测项目 PPT 对照改进建议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