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295E3C" w14:textId="45656FD6" w:rsidR="00F0491A" w:rsidRDefault="00F0491A" w:rsidP="00F0491A">
      <w:pPr>
        <w:pStyle w:val="Title"/>
        <w:spacing w:before="0" w:beforeAutospacing="0" w:after="180"/>
      </w:pPr>
      <w:r>
        <w:t xml:space="preserve">NSERC </w:t>
      </w:r>
      <w:r w:rsidR="000D201C">
        <w:t xml:space="preserve">URSA </w:t>
      </w:r>
      <w:r>
        <w:t>Summer 2019 Summary</w:t>
      </w:r>
    </w:p>
    <w:tbl>
      <w:tblPr>
        <w:tblW w:w="10080" w:type="dxa"/>
        <w:jc w:val="center"/>
        <w:tblLayout w:type="fixed"/>
        <w:tblLook w:val="0000" w:firstRow="0" w:lastRow="0" w:firstColumn="0" w:lastColumn="0" w:noHBand="0" w:noVBand="0"/>
      </w:tblPr>
      <w:tblGrid>
        <w:gridCol w:w="10080"/>
      </w:tblGrid>
      <w:tr w:rsidR="0096499D" w14:paraId="2A071708" w14:textId="77777777" w:rsidTr="005F60F0">
        <w:trPr>
          <w:tblHeader/>
          <w:jc w:val="center"/>
        </w:trPr>
        <w:tc>
          <w:tcPr>
            <w:tcW w:w="10080" w:type="dxa"/>
            <w:tcBorders>
              <w:top w:val="nil"/>
              <w:left w:val="nil"/>
              <w:bottom w:val="nil"/>
              <w:right w:val="nil"/>
            </w:tcBorders>
          </w:tcPr>
          <w:p w14:paraId="17251C5F" w14:textId="7AAF437E" w:rsidR="0096499D" w:rsidRPr="00D62A4A" w:rsidRDefault="0096499D" w:rsidP="005A2C27">
            <w:pPr>
              <w:pStyle w:val="AuthorName"/>
            </w:pPr>
            <w:r>
              <w:t>Shouyang Zhou</w:t>
            </w:r>
          </w:p>
          <w:p w14:paraId="05BE37CA" w14:textId="77777777" w:rsidR="0096499D" w:rsidRPr="00D62A4A" w:rsidRDefault="0096499D" w:rsidP="005A2C27">
            <w:pPr>
              <w:pStyle w:val="AuthorAffiliation"/>
            </w:pPr>
            <w:r>
              <w:t>University of Alberta</w:t>
            </w:r>
          </w:p>
          <w:p w14:paraId="6D6EFA9A" w14:textId="77777777" w:rsidR="0096499D" w:rsidRPr="00D62A4A" w:rsidRDefault="0096499D" w:rsidP="005A2C27">
            <w:pPr>
              <w:pStyle w:val="AuthorAffiliation"/>
            </w:pPr>
            <w:r>
              <w:t>Edmonton, Canada</w:t>
            </w:r>
          </w:p>
          <w:p w14:paraId="6180ECBE" w14:textId="30BD21AD" w:rsidR="0096499D" w:rsidRPr="00F100EF" w:rsidRDefault="0096499D" w:rsidP="005A2C27">
            <w:pPr>
              <w:pStyle w:val="AuthorAffiliation"/>
            </w:pPr>
            <w:r>
              <w:t xml:space="preserve">shouyang@ualberta.ca </w:t>
            </w:r>
          </w:p>
        </w:tc>
      </w:tr>
    </w:tbl>
    <w:p w14:paraId="6D0B57DC" w14:textId="3846BC10" w:rsidR="006B3F1F" w:rsidRDefault="0096499D" w:rsidP="0096499D">
      <w:pPr>
        <w:pStyle w:val="Author"/>
        <w:tabs>
          <w:tab w:val="left" w:pos="504"/>
          <w:tab w:val="center" w:pos="5040"/>
        </w:tabs>
        <w:jc w:val="left"/>
        <w:rPr>
          <w:sz w:val="20"/>
        </w:rPr>
      </w:pPr>
      <w:r>
        <w:rPr>
          <w:sz w:val="20"/>
        </w:rPr>
        <w:tab/>
      </w:r>
      <w:r>
        <w:rPr>
          <w:sz w:val="20"/>
        </w:rPr>
        <w:tab/>
      </w:r>
    </w:p>
    <w:p w14:paraId="67367779" w14:textId="77777777" w:rsidR="006B3F1F" w:rsidRDefault="006B3F1F" w:rsidP="00F100EF">
      <w:pPr>
        <w:pStyle w:val="Author"/>
        <w:jc w:val="both"/>
        <w:rPr>
          <w:sz w:val="20"/>
        </w:rPr>
        <w:sectPr w:rsidR="006B3F1F" w:rsidSect="006B1D5B">
          <w:pgSz w:w="12240" w:h="15840" w:code="1"/>
          <w:pgMar w:top="1224" w:right="1080" w:bottom="1440" w:left="1080" w:header="720" w:footer="720" w:gutter="0"/>
          <w:cols w:space="720"/>
          <w:docGrid w:linePitch="360"/>
        </w:sectPr>
      </w:pPr>
    </w:p>
    <w:p w14:paraId="2F92542B" w14:textId="754C5DE7" w:rsidR="006B3F1F" w:rsidRPr="000D201C" w:rsidRDefault="0096499D">
      <w:pPr>
        <w:pStyle w:val="Heading1"/>
        <w:spacing w:before="0"/>
        <w:rPr>
          <w:sz w:val="22"/>
          <w:szCs w:val="24"/>
        </w:rPr>
      </w:pPr>
      <w:r w:rsidRPr="000D201C">
        <w:rPr>
          <w:noProof/>
          <w:sz w:val="22"/>
          <w:szCs w:val="24"/>
        </w:rPr>
        <w:t>Introduction</w:t>
      </w:r>
    </w:p>
    <w:p w14:paraId="795F6E50" w14:textId="63E79666" w:rsidR="0096499D" w:rsidRDefault="000D201C" w:rsidP="0096499D">
      <w:pPr>
        <w:rPr>
          <w:sz w:val="22"/>
          <w:szCs w:val="22"/>
        </w:rPr>
      </w:pPr>
      <w:r w:rsidRPr="000D201C">
        <w:rPr>
          <w:sz w:val="22"/>
          <w:szCs w:val="22"/>
        </w:rPr>
        <w:t>This report summarizes my experiences under the NSERC undergraduate student research awards program</w:t>
      </w:r>
      <w:r>
        <w:rPr>
          <w:sz w:val="22"/>
          <w:szCs w:val="22"/>
        </w:rPr>
        <w:t xml:space="preserve"> of summer 2019</w:t>
      </w:r>
      <w:r w:rsidRPr="000D201C">
        <w:rPr>
          <w:sz w:val="22"/>
          <w:szCs w:val="22"/>
        </w:rPr>
        <w:t xml:space="preserve">. My term consists of two projects with PhD Student, Georg </w:t>
      </w:r>
      <w:proofErr w:type="spellStart"/>
      <w:r w:rsidRPr="000D201C">
        <w:rPr>
          <w:sz w:val="22"/>
          <w:szCs w:val="22"/>
        </w:rPr>
        <w:t>Steinbuss</w:t>
      </w:r>
      <w:proofErr w:type="spellEnd"/>
      <w:r w:rsidRPr="000D201C">
        <w:rPr>
          <w:sz w:val="22"/>
          <w:szCs w:val="22"/>
        </w:rPr>
        <w:t xml:space="preserve"> of Karlsruhe Institute of Technology and Professor Jorge Sander of University of Alberta. </w:t>
      </w:r>
    </w:p>
    <w:p w14:paraId="4681ACE2" w14:textId="5FAB14DB" w:rsidR="000D201C" w:rsidRDefault="000D201C" w:rsidP="0096499D">
      <w:pPr>
        <w:rPr>
          <w:sz w:val="22"/>
          <w:szCs w:val="22"/>
        </w:rPr>
      </w:pPr>
      <w:r>
        <w:rPr>
          <w:sz w:val="22"/>
          <w:szCs w:val="22"/>
        </w:rPr>
        <w:t>The two projects I’ve worked on deal with outlier detection methods and benchmarking datasets used for outlier detection methods. The first project looked at using kernel density approaches for outlier detection. The second project looked at examining commonly used comparison datasets used to evaluate outlier detection methods.</w:t>
      </w:r>
    </w:p>
    <w:p w14:paraId="28413D7C" w14:textId="3513F395" w:rsidR="000D201C" w:rsidRPr="000D201C" w:rsidRDefault="00F6551F" w:rsidP="0096499D">
      <w:pPr>
        <w:rPr>
          <w:sz w:val="22"/>
          <w:szCs w:val="22"/>
        </w:rPr>
      </w:pPr>
      <w:r>
        <w:rPr>
          <w:sz w:val="22"/>
          <w:szCs w:val="22"/>
        </w:rPr>
        <w:t xml:space="preserve">This report will be organized into two primary sections, one per project. </w:t>
      </w:r>
      <w:r w:rsidR="00272DF2">
        <w:rPr>
          <w:sz w:val="22"/>
          <w:szCs w:val="22"/>
        </w:rPr>
        <w:t xml:space="preserve">Each project section will describe some preliminaries to the project, approaches taken, and findings accordingly. </w:t>
      </w:r>
    </w:p>
    <w:p w14:paraId="61D869FF" w14:textId="6FD4CFE4" w:rsidR="00A6678D" w:rsidRPr="000F4B8F" w:rsidRDefault="00272DF2" w:rsidP="0096499D">
      <w:pPr>
        <w:pStyle w:val="Heading1"/>
        <w:rPr>
          <w:rStyle w:val="Hyperlink"/>
        </w:rPr>
      </w:pPr>
      <w:r>
        <w:t>Project One – Kernel Density Approaches To Outlier Detection</w:t>
      </w:r>
    </w:p>
    <w:p w14:paraId="01702D9C" w14:textId="48BEA8B6" w:rsidR="00272DF2" w:rsidRPr="00272DF2" w:rsidRDefault="00272DF2" w:rsidP="00272DF2">
      <w:pPr>
        <w:rPr>
          <w:b/>
          <w:bCs/>
          <w:sz w:val="22"/>
          <w:szCs w:val="22"/>
        </w:rPr>
      </w:pPr>
      <w:r w:rsidRPr="00272DF2">
        <w:rPr>
          <w:b/>
          <w:bCs/>
          <w:sz w:val="22"/>
          <w:szCs w:val="22"/>
        </w:rPr>
        <w:t>Preliminaries</w:t>
      </w:r>
    </w:p>
    <w:p w14:paraId="172313CF" w14:textId="52A21D5B" w:rsidR="00272DF2" w:rsidRDefault="00272DF2" w:rsidP="00272DF2">
      <w:pPr>
        <w:rPr>
          <w:sz w:val="22"/>
          <w:szCs w:val="22"/>
        </w:rPr>
      </w:pPr>
      <w:r>
        <w:rPr>
          <w:sz w:val="22"/>
          <w:szCs w:val="22"/>
        </w:rPr>
        <w:t xml:space="preserve">Kernel density estimation (KDE) aims to estimate the probability density of some dataset non-parametrically. If KDE can provide a reliable estimate of the originating </w:t>
      </w:r>
      <w:r w:rsidR="003819BB">
        <w:rPr>
          <w:sz w:val="22"/>
          <w:szCs w:val="22"/>
        </w:rPr>
        <w:t>distribution,</w:t>
      </w:r>
      <w:r>
        <w:rPr>
          <w:sz w:val="22"/>
          <w:szCs w:val="22"/>
        </w:rPr>
        <w:t xml:space="preserve"> then </w:t>
      </w:r>
      <w:r w:rsidR="008A37C4">
        <w:rPr>
          <w:sz w:val="22"/>
          <w:szCs w:val="22"/>
        </w:rPr>
        <w:t xml:space="preserve">it </w:t>
      </w:r>
      <w:r>
        <w:rPr>
          <w:sz w:val="22"/>
          <w:szCs w:val="22"/>
        </w:rPr>
        <w:t xml:space="preserve">can prove useful as a contrast for determining the </w:t>
      </w:r>
      <w:proofErr w:type="spellStart"/>
      <w:r>
        <w:rPr>
          <w:sz w:val="22"/>
          <w:szCs w:val="22"/>
        </w:rPr>
        <w:t>outlierness</w:t>
      </w:r>
      <w:proofErr w:type="spellEnd"/>
      <w:r>
        <w:rPr>
          <w:sz w:val="22"/>
          <w:szCs w:val="22"/>
        </w:rPr>
        <w:t xml:space="preserve"> of an observation in question.</w:t>
      </w:r>
    </w:p>
    <w:p w14:paraId="6F9BE03E" w14:textId="2342450A" w:rsidR="00272DF2" w:rsidRDefault="00272DF2" w:rsidP="00272DF2">
      <w:pPr>
        <w:rPr>
          <w:sz w:val="22"/>
          <w:szCs w:val="22"/>
        </w:rPr>
      </w:pPr>
      <w:r>
        <w:rPr>
          <w:sz w:val="22"/>
          <w:szCs w:val="22"/>
        </w:rPr>
        <w:t xml:space="preserve">I supported Georg </w:t>
      </w:r>
      <w:proofErr w:type="spellStart"/>
      <w:r>
        <w:rPr>
          <w:sz w:val="22"/>
          <w:szCs w:val="22"/>
        </w:rPr>
        <w:t>Steinbuss</w:t>
      </w:r>
      <w:proofErr w:type="spellEnd"/>
      <w:r>
        <w:rPr>
          <w:sz w:val="22"/>
          <w:szCs w:val="22"/>
        </w:rPr>
        <w:t xml:space="preserve"> in investigating the use of kernel density estimation approaches to devise an outlier detection method. </w:t>
      </w:r>
      <w:r w:rsidR="00A470CD">
        <w:rPr>
          <w:sz w:val="22"/>
          <w:szCs w:val="22"/>
        </w:rPr>
        <w:t xml:space="preserve">I conducted initial </w:t>
      </w:r>
      <w:r w:rsidR="00657D5F">
        <w:rPr>
          <w:sz w:val="22"/>
          <w:szCs w:val="22"/>
        </w:rPr>
        <w:t>experiments</w:t>
      </w:r>
      <w:r w:rsidR="00A470CD">
        <w:rPr>
          <w:sz w:val="22"/>
          <w:szCs w:val="22"/>
        </w:rPr>
        <w:t xml:space="preserve"> of various R and Python KDE</w:t>
      </w:r>
      <w:r w:rsidR="0009746D">
        <w:rPr>
          <w:sz w:val="22"/>
          <w:szCs w:val="22"/>
        </w:rPr>
        <w:t xml:space="preserve"> methods</w:t>
      </w:r>
      <w:r w:rsidR="00A470CD">
        <w:rPr>
          <w:sz w:val="22"/>
          <w:szCs w:val="22"/>
        </w:rPr>
        <w:t xml:space="preserve">. </w:t>
      </w:r>
      <w:r w:rsidR="00657D5F">
        <w:rPr>
          <w:sz w:val="22"/>
          <w:szCs w:val="22"/>
        </w:rPr>
        <w:t xml:space="preserve">My experiments focused on the accuracy of the select KDE methods in 1-D / 2-D spaces where there were </w:t>
      </w:r>
      <w:r w:rsidR="00B322AE">
        <w:rPr>
          <w:sz w:val="22"/>
          <w:szCs w:val="22"/>
        </w:rPr>
        <w:t>intuitive</w:t>
      </w:r>
      <w:r w:rsidR="00563C91">
        <w:rPr>
          <w:sz w:val="22"/>
          <w:szCs w:val="22"/>
        </w:rPr>
        <w:t xml:space="preserve"> benchmarking</w:t>
      </w:r>
      <w:r w:rsidR="00EA2E99">
        <w:rPr>
          <w:sz w:val="22"/>
          <w:szCs w:val="22"/>
        </w:rPr>
        <w:t xml:space="preserve"> datasets</w:t>
      </w:r>
      <w:r w:rsidR="00563C91">
        <w:rPr>
          <w:sz w:val="22"/>
          <w:szCs w:val="22"/>
        </w:rPr>
        <w:t xml:space="preserve">. </w:t>
      </w:r>
    </w:p>
    <w:p w14:paraId="4AAE1660" w14:textId="0265EE01" w:rsidR="00A470CD" w:rsidRDefault="00A470CD" w:rsidP="00272DF2">
      <w:pPr>
        <w:rPr>
          <w:sz w:val="22"/>
          <w:szCs w:val="22"/>
        </w:rPr>
      </w:pPr>
      <w:r>
        <w:rPr>
          <w:sz w:val="22"/>
          <w:szCs w:val="22"/>
        </w:rPr>
        <w:t xml:space="preserve">We </w:t>
      </w:r>
      <w:r w:rsidR="00765F13">
        <w:rPr>
          <w:sz w:val="22"/>
          <w:szCs w:val="22"/>
        </w:rPr>
        <w:t>selected</w:t>
      </w:r>
      <w:r>
        <w:rPr>
          <w:sz w:val="22"/>
          <w:szCs w:val="22"/>
        </w:rPr>
        <w:t xml:space="preserve"> libraries of interest from a survey article “Density Estimation in R”  </w:t>
      </w:r>
      <w:sdt>
        <w:sdtPr>
          <w:rPr>
            <w:sz w:val="22"/>
            <w:szCs w:val="22"/>
          </w:rPr>
          <w:id w:val="2058362191"/>
          <w:citation/>
        </w:sdtPr>
        <w:sdtEndPr/>
        <w:sdtContent>
          <w:r>
            <w:rPr>
              <w:sz w:val="22"/>
              <w:szCs w:val="22"/>
            </w:rPr>
            <w:fldChar w:fldCharType="begin"/>
          </w:r>
          <w:r>
            <w:rPr>
              <w:sz w:val="22"/>
              <w:szCs w:val="22"/>
              <w:lang w:val="en-CA"/>
            </w:rPr>
            <w:instrText xml:space="preserve"> CITATION Hen11 \l 4105 </w:instrText>
          </w:r>
          <w:r>
            <w:rPr>
              <w:sz w:val="22"/>
              <w:szCs w:val="22"/>
            </w:rPr>
            <w:fldChar w:fldCharType="separate"/>
          </w:r>
          <w:r w:rsidRPr="00A470CD">
            <w:rPr>
              <w:noProof/>
              <w:sz w:val="22"/>
              <w:szCs w:val="22"/>
              <w:lang w:val="en-CA"/>
            </w:rPr>
            <w:t>(Deng &amp; Wickham, 2011)</w:t>
          </w:r>
          <w:r>
            <w:rPr>
              <w:sz w:val="22"/>
              <w:szCs w:val="22"/>
            </w:rPr>
            <w:fldChar w:fldCharType="end"/>
          </w:r>
        </w:sdtContent>
      </w:sdt>
      <w:r>
        <w:rPr>
          <w:sz w:val="22"/>
          <w:szCs w:val="22"/>
        </w:rPr>
        <w:t xml:space="preserve">. </w:t>
      </w:r>
      <w:r w:rsidR="00405BBE">
        <w:rPr>
          <w:sz w:val="22"/>
          <w:szCs w:val="22"/>
        </w:rPr>
        <w:t>They</w:t>
      </w:r>
      <w:r>
        <w:rPr>
          <w:sz w:val="22"/>
          <w:szCs w:val="22"/>
        </w:rPr>
        <w:t xml:space="preserve"> </w:t>
      </w:r>
      <w:r w:rsidR="003C7EFB">
        <w:rPr>
          <w:sz w:val="22"/>
          <w:szCs w:val="22"/>
        </w:rPr>
        <w:t>examine</w:t>
      </w:r>
      <w:r>
        <w:rPr>
          <w:sz w:val="22"/>
          <w:szCs w:val="22"/>
        </w:rPr>
        <w:t xml:space="preserve"> various KDE implementations in R and provide runtimes and accuracy measures, accuracy by mean absolute deviation from a known distribution.</w:t>
      </w:r>
      <w:r w:rsidR="003C7EFB">
        <w:rPr>
          <w:sz w:val="22"/>
          <w:szCs w:val="22"/>
        </w:rPr>
        <w:t xml:space="preserve"> One package titled “np” was promising as it fit the criteria of having few parameters and being able to </w:t>
      </w:r>
      <w:r w:rsidR="003C7EFB">
        <w:rPr>
          <w:sz w:val="22"/>
          <w:szCs w:val="22"/>
        </w:rPr>
        <w:t xml:space="preserve">support an arbitrary number of dimensions. </w:t>
      </w:r>
      <w:r w:rsidR="00FA47D8">
        <w:rPr>
          <w:sz w:val="22"/>
          <w:szCs w:val="22"/>
        </w:rPr>
        <w:t xml:space="preserve">Many packages surveyed by Deng &amp; Wickham where either univariate or severely limited in dimension. The next best package supported up-to six dimensions. Over the course of the project, Georg found three other </w:t>
      </w:r>
      <w:r w:rsidR="00A71605">
        <w:rPr>
          <w:sz w:val="22"/>
          <w:szCs w:val="22"/>
        </w:rPr>
        <w:t>approaches of interest (</w:t>
      </w:r>
      <w:proofErr w:type="spellStart"/>
      <w:r w:rsidR="00A71605">
        <w:rPr>
          <w:sz w:val="22"/>
          <w:szCs w:val="22"/>
        </w:rPr>
        <w:t>fastkde</w:t>
      </w:r>
      <w:proofErr w:type="spellEnd"/>
      <w:r w:rsidR="00A71605">
        <w:rPr>
          <w:sz w:val="22"/>
          <w:szCs w:val="22"/>
        </w:rPr>
        <w:t xml:space="preserve">, </w:t>
      </w:r>
      <w:proofErr w:type="spellStart"/>
      <w:r w:rsidR="00A71605">
        <w:rPr>
          <w:sz w:val="22"/>
          <w:szCs w:val="22"/>
        </w:rPr>
        <w:t>mclust</w:t>
      </w:r>
      <w:proofErr w:type="spellEnd"/>
      <w:r w:rsidR="00A71605">
        <w:rPr>
          <w:sz w:val="22"/>
          <w:szCs w:val="22"/>
        </w:rPr>
        <w:t xml:space="preserve">, </w:t>
      </w:r>
      <w:proofErr w:type="spellStart"/>
      <w:r w:rsidR="00A71605">
        <w:rPr>
          <w:sz w:val="22"/>
          <w:szCs w:val="22"/>
        </w:rPr>
        <w:t>knn-kde</w:t>
      </w:r>
      <w:proofErr w:type="spellEnd"/>
      <w:r w:rsidR="00A71605">
        <w:rPr>
          <w:sz w:val="22"/>
          <w:szCs w:val="22"/>
        </w:rPr>
        <w:t xml:space="preserve">). </w:t>
      </w:r>
    </w:p>
    <w:p w14:paraId="410C497D" w14:textId="1DAB3363" w:rsidR="00A71605" w:rsidRPr="00A71605" w:rsidRDefault="00F92040" w:rsidP="00272DF2">
      <w:pPr>
        <w:rPr>
          <w:b/>
          <w:bCs/>
          <w:sz w:val="22"/>
          <w:szCs w:val="22"/>
        </w:rPr>
      </w:pPr>
      <w:r>
        <w:rPr>
          <w:b/>
          <w:bCs/>
          <w:sz w:val="22"/>
          <w:szCs w:val="22"/>
        </w:rPr>
        <w:t>Approaches Examined</w:t>
      </w:r>
    </w:p>
    <w:p w14:paraId="394BF02B" w14:textId="53D17621" w:rsidR="00A71F4E" w:rsidRPr="00BB1939" w:rsidRDefault="00A71F4E" w:rsidP="00A71F4E">
      <w:pPr>
        <w:pStyle w:val="ListParagraph"/>
        <w:numPr>
          <w:ilvl w:val="0"/>
          <w:numId w:val="47"/>
        </w:numPr>
        <w:rPr>
          <w:sz w:val="22"/>
          <w:szCs w:val="22"/>
        </w:rPr>
      </w:pPr>
      <w:r w:rsidRPr="00BB1939">
        <w:rPr>
          <w:b/>
          <w:bCs/>
          <w:sz w:val="22"/>
          <w:szCs w:val="22"/>
        </w:rPr>
        <w:t>Np package</w:t>
      </w:r>
      <w:r w:rsidRPr="00BB1939">
        <w:rPr>
          <w:sz w:val="22"/>
          <w:szCs w:val="22"/>
        </w:rPr>
        <w:t>:</w:t>
      </w:r>
      <w:r w:rsidR="00D67561">
        <w:rPr>
          <w:sz w:val="22"/>
          <w:szCs w:val="22"/>
        </w:rPr>
        <w:t xml:space="preserve"> The np package provides various non-parametric procedures for an assortment of purposes. </w:t>
      </w:r>
      <w:r w:rsidR="003544D8">
        <w:rPr>
          <w:sz w:val="22"/>
          <w:szCs w:val="22"/>
        </w:rPr>
        <w:t>Its</w:t>
      </w:r>
      <w:r w:rsidR="00D67561">
        <w:rPr>
          <w:sz w:val="22"/>
          <w:szCs w:val="22"/>
        </w:rPr>
        <w:t xml:space="preserve"> main audience is econometricians.  This library was chosen because </w:t>
      </w:r>
      <w:r w:rsidR="003544D8">
        <w:rPr>
          <w:sz w:val="22"/>
          <w:szCs w:val="22"/>
        </w:rPr>
        <w:t>its</w:t>
      </w:r>
      <w:r w:rsidR="00D67561">
        <w:rPr>
          <w:sz w:val="22"/>
          <w:szCs w:val="22"/>
        </w:rPr>
        <w:t xml:space="preserve"> KDE functions was well fleshed out. </w:t>
      </w:r>
      <w:r w:rsidR="003544D8">
        <w:rPr>
          <w:sz w:val="22"/>
          <w:szCs w:val="22"/>
        </w:rPr>
        <w:t xml:space="preserve">It supports </w:t>
      </w:r>
      <w:r w:rsidR="00F73C61">
        <w:rPr>
          <w:sz w:val="22"/>
          <w:szCs w:val="22"/>
        </w:rPr>
        <w:t xml:space="preserve">an </w:t>
      </w:r>
      <w:r w:rsidR="003544D8">
        <w:rPr>
          <w:sz w:val="22"/>
          <w:szCs w:val="22"/>
        </w:rPr>
        <w:t xml:space="preserve">arbitrary number of dimensions, various KDE approaches such as cross validation bandwidth selection, multiple kernel types, and adaptive kernel functionality. </w:t>
      </w:r>
    </w:p>
    <w:p w14:paraId="65F33A47" w14:textId="410DA118" w:rsidR="00A71F4E" w:rsidRPr="00BB1939" w:rsidRDefault="00A71F4E" w:rsidP="00A71F4E">
      <w:pPr>
        <w:pStyle w:val="ListParagraph"/>
        <w:numPr>
          <w:ilvl w:val="0"/>
          <w:numId w:val="47"/>
        </w:numPr>
        <w:rPr>
          <w:sz w:val="22"/>
          <w:szCs w:val="22"/>
        </w:rPr>
      </w:pPr>
      <w:proofErr w:type="spellStart"/>
      <w:r w:rsidRPr="00BB1939">
        <w:rPr>
          <w:b/>
          <w:bCs/>
          <w:sz w:val="22"/>
          <w:szCs w:val="22"/>
        </w:rPr>
        <w:t>Fastkde</w:t>
      </w:r>
      <w:proofErr w:type="spellEnd"/>
      <w:r w:rsidRPr="00BB1939">
        <w:rPr>
          <w:sz w:val="22"/>
          <w:szCs w:val="22"/>
        </w:rPr>
        <w:t>:</w:t>
      </w:r>
      <w:r w:rsidR="00BB39F8">
        <w:rPr>
          <w:sz w:val="22"/>
          <w:szCs w:val="22"/>
        </w:rPr>
        <w:t xml:space="preserve"> This package claims to be </w:t>
      </w:r>
      <w:r w:rsidR="00A440E7">
        <w:rPr>
          <w:sz w:val="22"/>
          <w:szCs w:val="22"/>
        </w:rPr>
        <w:t>a</w:t>
      </w:r>
      <w:r w:rsidR="00BB39F8">
        <w:rPr>
          <w:sz w:val="22"/>
          <w:szCs w:val="22"/>
        </w:rPr>
        <w:t xml:space="preserve"> self-optimal package that is completely parameter free and a magnitude faster than other KDE approaches. </w:t>
      </w:r>
      <w:r w:rsidR="00E938B6">
        <w:rPr>
          <w:sz w:val="22"/>
          <w:szCs w:val="22"/>
        </w:rPr>
        <w:t>The authors call their approach a “self-consistent KDE in arbitrary dimensions”.</w:t>
      </w:r>
      <w:r w:rsidR="00783437">
        <w:rPr>
          <w:sz w:val="22"/>
          <w:szCs w:val="22"/>
        </w:rPr>
        <w:t xml:space="preserve"> Given the promising claims of the package, we decided to investigate this package further.</w:t>
      </w:r>
    </w:p>
    <w:p w14:paraId="0B97894E" w14:textId="39BE0296" w:rsidR="00A71F4E" w:rsidRPr="00BB1939" w:rsidRDefault="00A71F4E" w:rsidP="00A71F4E">
      <w:pPr>
        <w:pStyle w:val="ListParagraph"/>
        <w:numPr>
          <w:ilvl w:val="0"/>
          <w:numId w:val="47"/>
        </w:numPr>
        <w:rPr>
          <w:sz w:val="22"/>
          <w:szCs w:val="22"/>
        </w:rPr>
      </w:pPr>
      <w:proofErr w:type="spellStart"/>
      <w:r w:rsidRPr="00BB1939">
        <w:rPr>
          <w:b/>
          <w:bCs/>
          <w:sz w:val="22"/>
          <w:szCs w:val="22"/>
        </w:rPr>
        <w:t>Mclust</w:t>
      </w:r>
      <w:proofErr w:type="spellEnd"/>
      <w:r w:rsidRPr="00BB1939">
        <w:rPr>
          <w:sz w:val="22"/>
          <w:szCs w:val="22"/>
        </w:rPr>
        <w:t>:</w:t>
      </w:r>
      <w:r w:rsidR="00F163FE">
        <w:rPr>
          <w:sz w:val="22"/>
          <w:szCs w:val="22"/>
        </w:rPr>
        <w:t xml:space="preserve"> </w:t>
      </w:r>
      <w:r w:rsidR="00A47926" w:rsidRPr="00A47926">
        <w:rPr>
          <w:sz w:val="22"/>
          <w:szCs w:val="22"/>
        </w:rPr>
        <w:t>Gaussian Mixture Modelling f</w:t>
      </w:r>
      <w:bookmarkStart w:id="0" w:name="_GoBack"/>
      <w:bookmarkEnd w:id="0"/>
      <w:r w:rsidR="00A47926" w:rsidRPr="00A47926">
        <w:rPr>
          <w:sz w:val="22"/>
          <w:szCs w:val="22"/>
        </w:rPr>
        <w:t>or Model-Based Clustering, Classification, and Density Estimation</w:t>
      </w:r>
      <w:r w:rsidR="00A47926">
        <w:rPr>
          <w:sz w:val="22"/>
          <w:szCs w:val="22"/>
        </w:rPr>
        <w:t xml:space="preserve"> is not strictly a KDE density method. The </w:t>
      </w:r>
      <w:r w:rsidR="00655D3B">
        <w:rPr>
          <w:sz w:val="22"/>
          <w:szCs w:val="22"/>
        </w:rPr>
        <w:t>motivation</w:t>
      </w:r>
      <w:r w:rsidR="00A47926">
        <w:rPr>
          <w:sz w:val="22"/>
          <w:szCs w:val="22"/>
        </w:rPr>
        <w:t xml:space="preserve"> to compare </w:t>
      </w:r>
      <w:proofErr w:type="spellStart"/>
      <w:r w:rsidR="00A47926">
        <w:rPr>
          <w:sz w:val="22"/>
          <w:szCs w:val="22"/>
        </w:rPr>
        <w:t>Mclust</w:t>
      </w:r>
      <w:proofErr w:type="spellEnd"/>
      <w:r w:rsidR="00A47926">
        <w:rPr>
          <w:sz w:val="22"/>
          <w:szCs w:val="22"/>
        </w:rPr>
        <w:t xml:space="preserve"> was based on the view of density estimation as a spectrum between the use of </w:t>
      </w:r>
      <w:r w:rsidR="00655D3B">
        <w:rPr>
          <w:sz w:val="22"/>
          <w:szCs w:val="22"/>
        </w:rPr>
        <w:t>some</w:t>
      </w:r>
      <w:r w:rsidR="00A47926">
        <w:rPr>
          <w:sz w:val="22"/>
          <w:szCs w:val="22"/>
        </w:rPr>
        <w:t xml:space="preserve"> singular density</w:t>
      </w:r>
      <w:r w:rsidR="0017099F">
        <w:rPr>
          <w:sz w:val="22"/>
          <w:szCs w:val="22"/>
        </w:rPr>
        <w:t xml:space="preserve"> (distribution fitting)</w:t>
      </w:r>
      <w:r w:rsidR="00A47926">
        <w:rPr>
          <w:sz w:val="22"/>
          <w:szCs w:val="22"/>
        </w:rPr>
        <w:t xml:space="preserve"> versus </w:t>
      </w:r>
      <w:r w:rsidR="00655D3B">
        <w:rPr>
          <w:sz w:val="22"/>
          <w:szCs w:val="22"/>
        </w:rPr>
        <w:t>some</w:t>
      </w:r>
      <w:r w:rsidR="0017099F">
        <w:rPr>
          <w:sz w:val="22"/>
          <w:szCs w:val="22"/>
        </w:rPr>
        <w:t xml:space="preserve"> density for every observation (KDE).</w:t>
      </w:r>
      <w:r w:rsidR="00655D3B">
        <w:rPr>
          <w:sz w:val="22"/>
          <w:szCs w:val="22"/>
        </w:rPr>
        <w:t xml:space="preserve"> </w:t>
      </w:r>
      <w:r w:rsidR="0017099F">
        <w:rPr>
          <w:sz w:val="22"/>
          <w:szCs w:val="22"/>
        </w:rPr>
        <w:t xml:space="preserve"> </w:t>
      </w:r>
      <w:r w:rsidR="00D47497">
        <w:rPr>
          <w:sz w:val="22"/>
          <w:szCs w:val="22"/>
        </w:rPr>
        <w:t xml:space="preserve"> </w:t>
      </w:r>
      <w:r w:rsidR="00655D3B">
        <w:rPr>
          <w:sz w:val="22"/>
          <w:szCs w:val="22"/>
        </w:rPr>
        <w:t xml:space="preserve">Between these, we are curious if fitting </w:t>
      </w:r>
      <w:r w:rsidR="00291960">
        <w:rPr>
          <w:sz w:val="22"/>
          <w:szCs w:val="22"/>
        </w:rPr>
        <w:t xml:space="preserve">a moderate to high number of mixtures can </w:t>
      </w:r>
      <w:r w:rsidR="007C7B70">
        <w:rPr>
          <w:sz w:val="22"/>
          <w:szCs w:val="22"/>
        </w:rPr>
        <w:t>result in an improvement over KDE</w:t>
      </w:r>
      <w:r w:rsidR="00183CD0">
        <w:rPr>
          <w:sz w:val="22"/>
          <w:szCs w:val="22"/>
        </w:rPr>
        <w:t xml:space="preserve">. </w:t>
      </w:r>
    </w:p>
    <w:p w14:paraId="5A7A8912" w14:textId="0FD6FA65" w:rsidR="00A71F4E" w:rsidRPr="00BB1939" w:rsidRDefault="00A71F4E" w:rsidP="00A71F4E">
      <w:pPr>
        <w:pStyle w:val="ListParagraph"/>
        <w:numPr>
          <w:ilvl w:val="0"/>
          <w:numId w:val="47"/>
        </w:numPr>
        <w:rPr>
          <w:b/>
          <w:bCs/>
          <w:sz w:val="22"/>
          <w:szCs w:val="22"/>
        </w:rPr>
      </w:pPr>
      <w:proofErr w:type="spellStart"/>
      <w:r w:rsidRPr="00BB1939">
        <w:rPr>
          <w:b/>
          <w:bCs/>
          <w:sz w:val="22"/>
          <w:szCs w:val="22"/>
        </w:rPr>
        <w:t>Knn-Kde</w:t>
      </w:r>
      <w:proofErr w:type="spellEnd"/>
      <w:r w:rsidRPr="00BB1939">
        <w:rPr>
          <w:b/>
          <w:bCs/>
          <w:sz w:val="22"/>
          <w:szCs w:val="22"/>
        </w:rPr>
        <w:t>:</w:t>
      </w:r>
      <w:r w:rsidR="00AC561A">
        <w:rPr>
          <w:b/>
          <w:bCs/>
          <w:sz w:val="22"/>
          <w:szCs w:val="22"/>
        </w:rPr>
        <w:t xml:space="preserve"> </w:t>
      </w:r>
      <w:r w:rsidR="00AC561A">
        <w:rPr>
          <w:sz w:val="22"/>
          <w:szCs w:val="22"/>
        </w:rPr>
        <w:t xml:space="preserve">KNN-KDE methods were implemented following an investigation of np’s adaptive kernel functionality whose details are skim. </w:t>
      </w:r>
      <w:r w:rsidR="00392F5A">
        <w:rPr>
          <w:sz w:val="22"/>
          <w:szCs w:val="22"/>
        </w:rPr>
        <w:t xml:space="preserve">Many of the KDE methods use a static kernel making the choice of the kernel and its parameterization key, in contrast KNN-KDE methods use K-nearest </w:t>
      </w:r>
      <w:r w:rsidR="00392F5A">
        <w:rPr>
          <w:sz w:val="22"/>
          <w:szCs w:val="22"/>
        </w:rPr>
        <w:lastRenderedPageBreak/>
        <w:t>neighbors to adapt to the region being estimated potentially improving the estimate.</w:t>
      </w:r>
      <w:r w:rsidR="007C426C">
        <w:rPr>
          <w:sz w:val="22"/>
          <w:szCs w:val="22"/>
        </w:rPr>
        <w:t xml:space="preserve"> This also included solely KNN based approaches.</w:t>
      </w:r>
    </w:p>
    <w:p w14:paraId="1426542B" w14:textId="2A743878" w:rsidR="00272DF2" w:rsidRDefault="00A71F4E" w:rsidP="00272DF2">
      <w:pPr>
        <w:rPr>
          <w:sz w:val="22"/>
          <w:szCs w:val="22"/>
        </w:rPr>
      </w:pPr>
      <w:r w:rsidRPr="00BB1939">
        <w:rPr>
          <w:sz w:val="22"/>
          <w:szCs w:val="22"/>
        </w:rPr>
        <w:t>In addition</w:t>
      </w:r>
      <w:r w:rsidR="00E23B81">
        <w:rPr>
          <w:sz w:val="22"/>
          <w:szCs w:val="22"/>
        </w:rPr>
        <w:t xml:space="preserve"> to these</w:t>
      </w:r>
      <w:r w:rsidRPr="00BB1939">
        <w:rPr>
          <w:sz w:val="22"/>
          <w:szCs w:val="22"/>
        </w:rPr>
        <w:t xml:space="preserve">, the base </w:t>
      </w:r>
      <w:proofErr w:type="gramStart"/>
      <w:r w:rsidRPr="00BB1939">
        <w:rPr>
          <w:sz w:val="22"/>
          <w:szCs w:val="22"/>
        </w:rPr>
        <w:t>R::</w:t>
      </w:r>
      <w:proofErr w:type="gramEnd"/>
      <w:r w:rsidRPr="00BB1939">
        <w:rPr>
          <w:sz w:val="22"/>
          <w:szCs w:val="22"/>
        </w:rPr>
        <w:t>density KDE methods were examined as a</w:t>
      </w:r>
      <w:r w:rsidR="00F92040">
        <w:rPr>
          <w:sz w:val="22"/>
          <w:szCs w:val="22"/>
        </w:rPr>
        <w:t xml:space="preserve"> </w:t>
      </w:r>
      <w:r w:rsidRPr="00BB1939">
        <w:rPr>
          <w:sz w:val="22"/>
          <w:szCs w:val="22"/>
        </w:rPr>
        <w:t>ground</w:t>
      </w:r>
      <w:r w:rsidR="00F92040">
        <w:rPr>
          <w:sz w:val="22"/>
          <w:szCs w:val="22"/>
        </w:rPr>
        <w:t>ing</w:t>
      </w:r>
      <w:r w:rsidRPr="00BB1939">
        <w:rPr>
          <w:sz w:val="22"/>
          <w:szCs w:val="22"/>
        </w:rPr>
        <w:t xml:space="preserve"> point for this project.</w:t>
      </w:r>
    </w:p>
    <w:p w14:paraId="3455AD25" w14:textId="58382163" w:rsidR="00BE12B6" w:rsidRDefault="004F0647" w:rsidP="00974A02">
      <w:pPr>
        <w:rPr>
          <w:sz w:val="22"/>
          <w:szCs w:val="22"/>
        </w:rPr>
      </w:pPr>
      <w:r>
        <w:rPr>
          <w:sz w:val="22"/>
          <w:szCs w:val="22"/>
        </w:rPr>
        <w:t>T</w:t>
      </w:r>
      <w:r w:rsidR="00BE12B6">
        <w:rPr>
          <w:sz w:val="22"/>
          <w:szCs w:val="22"/>
        </w:rPr>
        <w:t xml:space="preserve">he methods </w:t>
      </w:r>
      <w:r w:rsidR="00054A04">
        <w:rPr>
          <w:sz w:val="22"/>
          <w:szCs w:val="22"/>
        </w:rPr>
        <w:t xml:space="preserve">selected </w:t>
      </w:r>
      <w:r w:rsidR="00BE12B6">
        <w:rPr>
          <w:sz w:val="22"/>
          <w:szCs w:val="22"/>
        </w:rPr>
        <w:t>recommend either some rule of thumb</w:t>
      </w:r>
      <w:r w:rsidR="00A920EF">
        <w:rPr>
          <w:sz w:val="22"/>
          <w:szCs w:val="22"/>
        </w:rPr>
        <w:t xml:space="preserve"> or</w:t>
      </w:r>
      <w:r w:rsidR="00BE12B6">
        <w:rPr>
          <w:sz w:val="22"/>
          <w:szCs w:val="22"/>
        </w:rPr>
        <w:t xml:space="preserve"> a cross validation method</w:t>
      </w:r>
      <w:r w:rsidR="00353E5B">
        <w:rPr>
          <w:sz w:val="22"/>
          <w:szCs w:val="22"/>
        </w:rPr>
        <w:t xml:space="preserve"> for parameter selection</w:t>
      </w:r>
      <w:r w:rsidR="00BE12B6">
        <w:rPr>
          <w:sz w:val="22"/>
          <w:szCs w:val="22"/>
        </w:rPr>
        <w:t xml:space="preserve">. Where offered (np, </w:t>
      </w:r>
      <w:proofErr w:type="spellStart"/>
      <w:r w:rsidR="00BE12B6">
        <w:rPr>
          <w:sz w:val="22"/>
          <w:szCs w:val="22"/>
        </w:rPr>
        <w:t>fastkde</w:t>
      </w:r>
      <w:proofErr w:type="spellEnd"/>
      <w:r w:rsidR="00BE12B6">
        <w:rPr>
          <w:sz w:val="22"/>
          <w:szCs w:val="22"/>
        </w:rPr>
        <w:t xml:space="preserve">, </w:t>
      </w:r>
      <w:proofErr w:type="spellStart"/>
      <w:r w:rsidR="00BE12B6">
        <w:rPr>
          <w:sz w:val="22"/>
          <w:szCs w:val="22"/>
        </w:rPr>
        <w:t>mclust</w:t>
      </w:r>
      <w:proofErr w:type="spellEnd"/>
      <w:r w:rsidR="00BE12B6">
        <w:rPr>
          <w:sz w:val="22"/>
          <w:szCs w:val="22"/>
        </w:rPr>
        <w:t xml:space="preserve">), I use the </w:t>
      </w:r>
      <w:r w:rsidR="0026098E">
        <w:rPr>
          <w:sz w:val="22"/>
          <w:szCs w:val="22"/>
        </w:rPr>
        <w:t>cross-validation</w:t>
      </w:r>
      <w:r w:rsidR="00BE12B6">
        <w:rPr>
          <w:sz w:val="22"/>
          <w:szCs w:val="22"/>
        </w:rPr>
        <w:t xml:space="preserve"> scheme provided. </w:t>
      </w:r>
      <w:r w:rsidR="00974A02">
        <w:rPr>
          <w:sz w:val="22"/>
          <w:szCs w:val="22"/>
        </w:rPr>
        <w:t xml:space="preserve">For KNN approaches, we use a rule of thumb method described </w:t>
      </w:r>
      <w:hyperlink r:id="rId8" w:history="1">
        <w:r w:rsidR="00974A02" w:rsidRPr="00974A02">
          <w:rPr>
            <w:rStyle w:val="Hyperlink"/>
            <w:sz w:val="22"/>
            <w:szCs w:val="22"/>
          </w:rPr>
          <w:t>here</w:t>
        </w:r>
      </w:hyperlink>
      <w:r w:rsidR="00974A02">
        <w:rPr>
          <w:sz w:val="22"/>
          <w:szCs w:val="22"/>
        </w:rPr>
        <w:t xml:space="preserve">, </w:t>
      </w:r>
      <w:r w:rsidR="00974A02" w:rsidRPr="00974A02">
        <w:rPr>
          <w:sz w:val="22"/>
          <w:szCs w:val="22"/>
        </w:rPr>
        <w:t xml:space="preserve">k = </w:t>
      </w:r>
      <w:r w:rsidR="00252FDB">
        <w:rPr>
          <w:sz w:val="22"/>
          <w:szCs w:val="22"/>
        </w:rPr>
        <w:t>c</w:t>
      </w:r>
      <w:r w:rsidR="00974A02" w:rsidRPr="00974A02">
        <w:rPr>
          <w:sz w:val="22"/>
          <w:szCs w:val="22"/>
        </w:rPr>
        <w:t xml:space="preserve"> · n</w:t>
      </w:r>
      <w:r w:rsidR="00252FDB">
        <w:rPr>
          <w:sz w:val="22"/>
          <w:szCs w:val="22"/>
        </w:rPr>
        <w:t xml:space="preserve"> ^ (4/5)  where c being some constant, we choose 1.</w:t>
      </w:r>
    </w:p>
    <w:p w14:paraId="53BF37D4" w14:textId="0C18B2E4" w:rsidR="00F92040" w:rsidRDefault="00F92040" w:rsidP="00272DF2">
      <w:pPr>
        <w:rPr>
          <w:b/>
          <w:bCs/>
          <w:sz w:val="22"/>
          <w:szCs w:val="22"/>
        </w:rPr>
      </w:pPr>
      <w:r>
        <w:rPr>
          <w:b/>
          <w:bCs/>
          <w:sz w:val="22"/>
          <w:szCs w:val="22"/>
        </w:rPr>
        <w:t>Experiments</w:t>
      </w:r>
    </w:p>
    <w:p w14:paraId="1A38AB0A" w14:textId="0F1C8909" w:rsidR="00F92040" w:rsidRDefault="00D92AF2" w:rsidP="00272DF2">
      <w:pPr>
        <w:rPr>
          <w:sz w:val="22"/>
          <w:szCs w:val="22"/>
        </w:rPr>
      </w:pPr>
      <w:r>
        <w:rPr>
          <w:sz w:val="22"/>
          <w:szCs w:val="22"/>
        </w:rPr>
        <w:t xml:space="preserve">The </w:t>
      </w:r>
      <w:r w:rsidR="0084174E">
        <w:rPr>
          <w:sz w:val="22"/>
          <w:szCs w:val="22"/>
        </w:rPr>
        <w:t xml:space="preserve">packages were examined for their accuracy in relatively low-density regions of benchmark distributions. </w:t>
      </w:r>
      <w:r w:rsidR="00C5280E">
        <w:rPr>
          <w:sz w:val="22"/>
          <w:szCs w:val="22"/>
        </w:rPr>
        <w:t xml:space="preserve">The two </w:t>
      </w:r>
      <w:r w:rsidR="0083437F">
        <w:rPr>
          <w:sz w:val="22"/>
          <w:szCs w:val="22"/>
        </w:rPr>
        <w:t>primary</w:t>
      </w:r>
      <w:r w:rsidR="00C5280E">
        <w:rPr>
          <w:sz w:val="22"/>
          <w:szCs w:val="22"/>
        </w:rPr>
        <w:t xml:space="preserve"> measures were rank correlation and differences between the actual density versus the estimate at various points of the </w:t>
      </w:r>
      <w:r w:rsidR="00B95E5A">
        <w:rPr>
          <w:sz w:val="22"/>
          <w:szCs w:val="22"/>
        </w:rPr>
        <w:t>low-density</w:t>
      </w:r>
      <w:r w:rsidR="00C5280E">
        <w:rPr>
          <w:sz w:val="22"/>
          <w:szCs w:val="22"/>
        </w:rPr>
        <w:t xml:space="preserve"> regions.</w:t>
      </w:r>
      <w:r w:rsidR="00B95E5A">
        <w:rPr>
          <w:sz w:val="22"/>
          <w:szCs w:val="22"/>
        </w:rPr>
        <w:t xml:space="preserve"> We also consider the performance across sample size, the choice of tuning parameters and the stability of estimates. </w:t>
      </w:r>
    </w:p>
    <w:p w14:paraId="7351059C" w14:textId="4544A2D6" w:rsidR="00E948D6" w:rsidRPr="00D92AF2" w:rsidRDefault="0077607B" w:rsidP="00272DF2">
      <w:pPr>
        <w:rPr>
          <w:sz w:val="22"/>
          <w:szCs w:val="22"/>
        </w:rPr>
      </w:pPr>
      <w:r>
        <w:rPr>
          <w:sz w:val="22"/>
          <w:szCs w:val="22"/>
        </w:rPr>
        <w:t>Benchmarking densities were selected from the R package “</w:t>
      </w:r>
      <w:proofErr w:type="spellStart"/>
      <w:r>
        <w:rPr>
          <w:sz w:val="22"/>
          <w:szCs w:val="22"/>
        </w:rPr>
        <w:t>benchden</w:t>
      </w:r>
      <w:proofErr w:type="spellEnd"/>
      <w:r>
        <w:rPr>
          <w:sz w:val="22"/>
          <w:szCs w:val="22"/>
        </w:rPr>
        <w:t xml:space="preserve">” which implements 28 univariate distributions meant for testing density estimation schemes. </w:t>
      </w:r>
      <w:r w:rsidR="006B0945">
        <w:rPr>
          <w:sz w:val="22"/>
          <w:szCs w:val="22"/>
        </w:rPr>
        <w:t>I focus upon three benchmarking distributions for discussion, normal, bimodal, smooth</w:t>
      </w:r>
      <w:r w:rsidR="0065296B">
        <w:rPr>
          <w:sz w:val="22"/>
          <w:szCs w:val="22"/>
        </w:rPr>
        <w:t xml:space="preserve"> </w:t>
      </w:r>
      <w:r w:rsidR="006B0945">
        <w:rPr>
          <w:sz w:val="22"/>
          <w:szCs w:val="22"/>
        </w:rPr>
        <w:t xml:space="preserve">comb, as they represent areas where KDE methods are most suitable. The three distributions are smooth continuous distributions that vary in complexity. In general, most other distributions were </w:t>
      </w:r>
      <w:r w:rsidR="00715839">
        <w:rPr>
          <w:sz w:val="22"/>
          <w:szCs w:val="22"/>
        </w:rPr>
        <w:t>like</w:t>
      </w:r>
      <w:r w:rsidR="006B0945">
        <w:rPr>
          <w:sz w:val="22"/>
          <w:szCs w:val="22"/>
        </w:rPr>
        <w:t xml:space="preserve"> these three or </w:t>
      </w:r>
      <w:r w:rsidR="009A3CF0">
        <w:rPr>
          <w:sz w:val="22"/>
          <w:szCs w:val="22"/>
        </w:rPr>
        <w:t>they feature sharp areas unsuited for KDE methods.</w:t>
      </w:r>
      <w:r w:rsidR="006F0769">
        <w:rPr>
          <w:sz w:val="22"/>
          <w:szCs w:val="22"/>
        </w:rPr>
        <w:t xml:space="preserve"> </w:t>
      </w:r>
      <w:r w:rsidR="006F0769" w:rsidRPr="00CA327B">
        <w:rPr>
          <w:sz w:val="22"/>
          <w:szCs w:val="22"/>
        </w:rPr>
        <w:t xml:space="preserve">See the appendix on the </w:t>
      </w:r>
      <w:proofErr w:type="spellStart"/>
      <w:r w:rsidR="006F0769" w:rsidRPr="00CA327B">
        <w:rPr>
          <w:sz w:val="22"/>
          <w:szCs w:val="22"/>
        </w:rPr>
        <w:t>benchden</w:t>
      </w:r>
      <w:proofErr w:type="spellEnd"/>
      <w:r w:rsidR="006F0769" w:rsidRPr="00CA327B">
        <w:rPr>
          <w:sz w:val="22"/>
          <w:szCs w:val="22"/>
        </w:rPr>
        <w:t xml:space="preserve"> densities</w:t>
      </w:r>
      <w:r w:rsidR="006F0769">
        <w:rPr>
          <w:sz w:val="22"/>
          <w:szCs w:val="22"/>
        </w:rPr>
        <w:t>.</w:t>
      </w:r>
    </w:p>
    <w:p w14:paraId="2BB92CEA" w14:textId="51D66312" w:rsidR="00E948D6" w:rsidRDefault="00956950" w:rsidP="00272DF2">
      <w:pPr>
        <w:rPr>
          <w:b/>
          <w:bCs/>
          <w:sz w:val="22"/>
          <w:szCs w:val="22"/>
        </w:rPr>
      </w:pPr>
      <w:r w:rsidRPr="00956950">
        <w:rPr>
          <w:b/>
          <w:bCs/>
          <w:sz w:val="22"/>
          <w:szCs w:val="22"/>
        </w:rPr>
        <w:t>Results</w:t>
      </w:r>
    </w:p>
    <w:p w14:paraId="23F7F79D" w14:textId="5D6E2005" w:rsidR="00E6306C" w:rsidRPr="00E6306C" w:rsidRDefault="00E6306C" w:rsidP="00272DF2">
      <w:pPr>
        <w:rPr>
          <w:sz w:val="22"/>
          <w:szCs w:val="22"/>
        </w:rPr>
      </w:pPr>
      <w:r w:rsidRPr="00E6306C">
        <w:rPr>
          <w:sz w:val="22"/>
          <w:szCs w:val="22"/>
        </w:rPr>
        <w:t>This secti</w:t>
      </w:r>
      <w:r>
        <w:rPr>
          <w:sz w:val="22"/>
          <w:szCs w:val="22"/>
        </w:rPr>
        <w:t>on will first summarize the overall performance of the methods surveyed, and comment upon explorations into multivariate tests using the best candidate method. Secondly, it will discuss some interesting features about the methods outside the main performance measures of rank correlation and differences between estimate and actual density.</w:t>
      </w:r>
    </w:p>
    <w:p w14:paraId="35E7A54B" w14:textId="3DA010A4" w:rsidR="002A0144" w:rsidRDefault="006F0769" w:rsidP="00272DF2">
      <w:pPr>
        <w:rPr>
          <w:sz w:val="22"/>
          <w:szCs w:val="22"/>
        </w:rPr>
      </w:pPr>
      <w:r w:rsidRPr="00974A02">
        <w:rPr>
          <w:sz w:val="22"/>
          <w:szCs w:val="22"/>
        </w:rPr>
        <w:t xml:space="preserve">Please see the comparison plots of methods (excluding </w:t>
      </w:r>
      <w:proofErr w:type="spellStart"/>
      <w:r w:rsidRPr="00974A02">
        <w:rPr>
          <w:sz w:val="22"/>
          <w:szCs w:val="22"/>
        </w:rPr>
        <w:t>fastkde</w:t>
      </w:r>
      <w:proofErr w:type="spellEnd"/>
      <w:r w:rsidRPr="00974A02">
        <w:rPr>
          <w:sz w:val="22"/>
          <w:szCs w:val="22"/>
        </w:rPr>
        <w:t>)</w:t>
      </w:r>
      <w:r w:rsidR="00785BF2" w:rsidRPr="00974A02">
        <w:rPr>
          <w:sz w:val="22"/>
          <w:szCs w:val="22"/>
        </w:rPr>
        <w:t xml:space="preserve"> in the appendix.</w:t>
      </w:r>
      <w:r w:rsidR="00974EA4" w:rsidRPr="007D16D0">
        <w:rPr>
          <w:sz w:val="22"/>
          <w:szCs w:val="22"/>
        </w:rPr>
        <w:t xml:space="preserve"> </w:t>
      </w:r>
      <w:r w:rsidR="002A0144">
        <w:rPr>
          <w:sz w:val="22"/>
          <w:szCs w:val="22"/>
        </w:rPr>
        <w:t xml:space="preserve"> </w:t>
      </w:r>
      <w:r w:rsidR="009F230E">
        <w:rPr>
          <w:sz w:val="22"/>
          <w:szCs w:val="22"/>
        </w:rPr>
        <w:t xml:space="preserve">The plots compare either rank correlation or differences squared between the estimate and actual density at a grid of </w:t>
      </w:r>
      <w:r w:rsidR="000C0D98">
        <w:rPr>
          <w:sz w:val="22"/>
          <w:szCs w:val="22"/>
        </w:rPr>
        <w:t>low-density</w:t>
      </w:r>
      <w:r w:rsidR="009F230E">
        <w:rPr>
          <w:sz w:val="22"/>
          <w:szCs w:val="22"/>
        </w:rPr>
        <w:t xml:space="preserve"> sample points.</w:t>
      </w:r>
      <w:r w:rsidR="00130585">
        <w:rPr>
          <w:sz w:val="22"/>
          <w:szCs w:val="22"/>
        </w:rPr>
        <w:t xml:space="preserve"> The family of methods at labelled in brackets.</w:t>
      </w:r>
      <w:r w:rsidR="000C0D98">
        <w:rPr>
          <w:sz w:val="22"/>
          <w:szCs w:val="22"/>
        </w:rPr>
        <w:t xml:space="preserve"> The benchmarking distributions range from </w:t>
      </w:r>
      <w:r w:rsidR="000C0D98">
        <w:rPr>
          <w:sz w:val="22"/>
          <w:szCs w:val="22"/>
        </w:rPr>
        <w:t>relatively simple in complexity on the left to relatively complex distributions on the right.</w:t>
      </w:r>
      <w:r w:rsidR="004A426C">
        <w:rPr>
          <w:sz w:val="22"/>
          <w:szCs w:val="22"/>
        </w:rPr>
        <w:t xml:space="preserve"> </w:t>
      </w:r>
    </w:p>
    <w:p w14:paraId="353528E0" w14:textId="17705C7E" w:rsidR="0058350F" w:rsidRPr="007D16D0" w:rsidRDefault="0058350F" w:rsidP="00272DF2">
      <w:pPr>
        <w:rPr>
          <w:sz w:val="22"/>
          <w:szCs w:val="22"/>
        </w:rPr>
      </w:pPr>
      <w:r>
        <w:rPr>
          <w:sz w:val="22"/>
          <w:szCs w:val="22"/>
        </w:rPr>
        <w:t xml:space="preserve">In general, most methods can estimate the overall shape of the distribution in relatively simple cases (normal, bimodal) but struggle with complex distributions as with the smooth comb distribution. Increasing the sample size does not significantly improve performance but results in greater stability of the estimates. </w:t>
      </w:r>
    </w:p>
    <w:p w14:paraId="0FD69DC0" w14:textId="2AACA6CD" w:rsidR="008121E5" w:rsidRPr="007D16D0" w:rsidRDefault="007D16D0" w:rsidP="00272DF2">
      <w:pPr>
        <w:rPr>
          <w:sz w:val="22"/>
          <w:szCs w:val="22"/>
        </w:rPr>
      </w:pPr>
      <w:r w:rsidRPr="007D16D0">
        <w:rPr>
          <w:sz w:val="22"/>
          <w:szCs w:val="22"/>
        </w:rPr>
        <w:t xml:space="preserve">Overall, the adaptive KNN-KDE method BMP with truncation proved to </w:t>
      </w:r>
      <w:r w:rsidR="00EC6154">
        <w:rPr>
          <w:sz w:val="22"/>
          <w:szCs w:val="22"/>
        </w:rPr>
        <w:t>strike</w:t>
      </w:r>
      <w:r>
        <w:rPr>
          <w:sz w:val="22"/>
          <w:szCs w:val="22"/>
        </w:rPr>
        <w:t xml:space="preserve"> a balance between strong rank correlation and relatively low squared differences to the actual densit</w:t>
      </w:r>
      <w:r w:rsidR="004E0255">
        <w:rPr>
          <w:sz w:val="22"/>
          <w:szCs w:val="22"/>
        </w:rPr>
        <w:t>y</w:t>
      </w:r>
      <w:r w:rsidR="00067627">
        <w:rPr>
          <w:sz w:val="22"/>
          <w:szCs w:val="22"/>
        </w:rPr>
        <w:t xml:space="preserve"> in these univariate experiments.</w:t>
      </w:r>
      <w:r w:rsidR="00430D8F">
        <w:rPr>
          <w:sz w:val="22"/>
          <w:szCs w:val="22"/>
        </w:rPr>
        <w:t xml:space="preserve"> See </w:t>
      </w:r>
      <w:hyperlink r:id="rId9" w:history="1">
        <w:r w:rsidR="00430D8F" w:rsidRPr="00430D8F">
          <w:rPr>
            <w:rStyle w:val="Hyperlink"/>
            <w:sz w:val="22"/>
            <w:szCs w:val="22"/>
          </w:rPr>
          <w:t>here</w:t>
        </w:r>
      </w:hyperlink>
      <w:r w:rsidR="00430D8F">
        <w:rPr>
          <w:sz w:val="22"/>
          <w:szCs w:val="22"/>
        </w:rPr>
        <w:t xml:space="preserve"> details on the method.</w:t>
      </w:r>
    </w:p>
    <w:p w14:paraId="5B89CC3C" w14:textId="77777777" w:rsidR="006867D4" w:rsidRDefault="003728D8" w:rsidP="006867D4">
      <w:pPr>
        <w:keepNext/>
      </w:pPr>
      <w:r>
        <w:rPr>
          <w:noProof/>
          <w:sz w:val="22"/>
          <w:szCs w:val="22"/>
        </w:rPr>
        <w:drawing>
          <wp:inline distT="0" distB="0" distL="0" distR="0" wp14:anchorId="4A765AA4" wp14:editId="0D890AC0">
            <wp:extent cx="3058795" cy="2144395"/>
            <wp:effectExtent l="0" t="0" r="8255"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t="9633"/>
                    <a:stretch/>
                  </pic:blipFill>
                  <pic:spPr bwMode="auto">
                    <a:xfrm>
                      <a:off x="0" y="0"/>
                      <a:ext cx="3058795" cy="2144395"/>
                    </a:xfrm>
                    <a:prstGeom prst="rect">
                      <a:avLst/>
                    </a:prstGeom>
                    <a:noFill/>
                    <a:ln>
                      <a:noFill/>
                    </a:ln>
                    <a:extLst>
                      <a:ext uri="{53640926-AAD7-44D8-BBD7-CCE9431645EC}">
                        <a14:shadowObscured xmlns:a14="http://schemas.microsoft.com/office/drawing/2010/main"/>
                      </a:ext>
                    </a:extLst>
                  </pic:spPr>
                </pic:pic>
              </a:graphicData>
            </a:graphic>
          </wp:inline>
        </w:drawing>
      </w:r>
    </w:p>
    <w:p w14:paraId="0C4FC86E" w14:textId="6F9EB216" w:rsidR="00E11065" w:rsidRDefault="006867D4" w:rsidP="006867D4">
      <w:pPr>
        <w:pStyle w:val="Caption"/>
        <w:rPr>
          <w:b w:val="0"/>
          <w:bCs/>
          <w:sz w:val="14"/>
          <w:szCs w:val="14"/>
        </w:rPr>
      </w:pPr>
      <w:r w:rsidRPr="006867D4">
        <w:rPr>
          <w:b w:val="0"/>
          <w:bCs/>
          <w:sz w:val="14"/>
          <w:szCs w:val="14"/>
        </w:rPr>
        <w:fldChar w:fldCharType="begin"/>
      </w:r>
      <w:r w:rsidRPr="006867D4">
        <w:rPr>
          <w:b w:val="0"/>
          <w:bCs/>
          <w:sz w:val="14"/>
          <w:szCs w:val="14"/>
        </w:rPr>
        <w:instrText xml:space="preserve"> SEQ Figure \* ARABIC </w:instrText>
      </w:r>
      <w:r w:rsidRPr="006867D4">
        <w:rPr>
          <w:b w:val="0"/>
          <w:bCs/>
          <w:sz w:val="14"/>
          <w:szCs w:val="14"/>
        </w:rPr>
        <w:fldChar w:fldCharType="separate"/>
      </w:r>
      <w:r w:rsidR="008867D7">
        <w:rPr>
          <w:b w:val="0"/>
          <w:bCs/>
          <w:noProof/>
          <w:sz w:val="14"/>
          <w:szCs w:val="14"/>
        </w:rPr>
        <w:t>1</w:t>
      </w:r>
      <w:r w:rsidRPr="006867D4">
        <w:rPr>
          <w:b w:val="0"/>
          <w:bCs/>
          <w:sz w:val="14"/>
          <w:szCs w:val="14"/>
        </w:rPr>
        <w:fldChar w:fldCharType="end"/>
      </w:r>
      <w:r w:rsidRPr="006867D4">
        <w:rPr>
          <w:b w:val="0"/>
          <w:bCs/>
          <w:sz w:val="14"/>
          <w:szCs w:val="14"/>
        </w:rPr>
        <w:t xml:space="preserve"> KNN-KDE Estimates on Smooth Comb Distribution</w:t>
      </w:r>
    </w:p>
    <w:p w14:paraId="7489E778" w14:textId="77777777" w:rsidR="004E6825" w:rsidRDefault="004E6825" w:rsidP="004E6825">
      <w:pPr>
        <w:keepNext/>
      </w:pPr>
      <w:r w:rsidRPr="004E6825">
        <w:rPr>
          <w:noProof/>
        </w:rPr>
        <w:drawing>
          <wp:inline distT="0" distB="0" distL="0" distR="0" wp14:anchorId="76A8B68F" wp14:editId="0317B98E">
            <wp:extent cx="3063240" cy="219456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63240" cy="2194560"/>
                    </a:xfrm>
                    <a:prstGeom prst="rect">
                      <a:avLst/>
                    </a:prstGeom>
                  </pic:spPr>
                </pic:pic>
              </a:graphicData>
            </a:graphic>
          </wp:inline>
        </w:drawing>
      </w:r>
    </w:p>
    <w:p w14:paraId="2ABF5F81" w14:textId="61B23013" w:rsidR="003728D8" w:rsidRPr="001A197F" w:rsidRDefault="004E6825" w:rsidP="001A197F">
      <w:pPr>
        <w:pStyle w:val="Caption"/>
        <w:rPr>
          <w:b w:val="0"/>
          <w:bCs/>
          <w:noProof/>
          <w:sz w:val="14"/>
          <w:szCs w:val="14"/>
        </w:rPr>
      </w:pPr>
      <w:r w:rsidRPr="004E6825">
        <w:rPr>
          <w:b w:val="0"/>
          <w:bCs/>
          <w:noProof/>
          <w:sz w:val="14"/>
          <w:szCs w:val="14"/>
        </w:rPr>
        <w:fldChar w:fldCharType="begin"/>
      </w:r>
      <w:r w:rsidRPr="004E6825">
        <w:rPr>
          <w:b w:val="0"/>
          <w:bCs/>
          <w:noProof/>
          <w:sz w:val="14"/>
          <w:szCs w:val="14"/>
        </w:rPr>
        <w:instrText xml:space="preserve"> SEQ Figure \* ARABIC </w:instrText>
      </w:r>
      <w:r w:rsidRPr="004E6825">
        <w:rPr>
          <w:b w:val="0"/>
          <w:bCs/>
          <w:noProof/>
          <w:sz w:val="14"/>
          <w:szCs w:val="14"/>
        </w:rPr>
        <w:fldChar w:fldCharType="separate"/>
      </w:r>
      <w:r w:rsidR="008867D7">
        <w:rPr>
          <w:b w:val="0"/>
          <w:bCs/>
          <w:noProof/>
          <w:sz w:val="14"/>
          <w:szCs w:val="14"/>
        </w:rPr>
        <w:t>2</w:t>
      </w:r>
      <w:r w:rsidRPr="004E6825">
        <w:rPr>
          <w:b w:val="0"/>
          <w:bCs/>
          <w:noProof/>
          <w:sz w:val="14"/>
          <w:szCs w:val="14"/>
        </w:rPr>
        <w:fldChar w:fldCharType="end"/>
      </w:r>
      <w:r>
        <w:rPr>
          <w:b w:val="0"/>
          <w:bCs/>
          <w:noProof/>
          <w:sz w:val="14"/>
          <w:szCs w:val="14"/>
        </w:rPr>
        <w:t xml:space="preserve"> </w:t>
      </w:r>
      <w:r w:rsidRPr="004E6825">
        <w:rPr>
          <w:b w:val="0"/>
          <w:bCs/>
          <w:noProof/>
          <w:sz w:val="14"/>
          <w:szCs w:val="14"/>
        </w:rPr>
        <w:t xml:space="preserve">Error of KNN-KDE family of methods </w:t>
      </w:r>
      <w:r w:rsidR="00064010">
        <w:rPr>
          <w:b w:val="0"/>
          <w:bCs/>
          <w:noProof/>
          <w:sz w:val="14"/>
          <w:szCs w:val="14"/>
        </w:rPr>
        <w:t>in separate experiment. BMP Truncation (Green) shows closer estimates in moderate density regions (pdf of  0.05-0.15).</w:t>
      </w:r>
    </w:p>
    <w:p w14:paraId="4EA80491" w14:textId="77E0DCBF" w:rsidR="003728D8" w:rsidRPr="004A7AF9" w:rsidRDefault="003728D8" w:rsidP="00272DF2">
      <w:pPr>
        <w:rPr>
          <w:sz w:val="22"/>
          <w:szCs w:val="22"/>
        </w:rPr>
      </w:pPr>
      <w:r w:rsidRPr="00485600">
        <w:rPr>
          <w:sz w:val="22"/>
          <w:szCs w:val="22"/>
        </w:rPr>
        <w:t xml:space="preserve">Extending this method, I explored the performance of BMP with truncation in two dimensions on a standard normal multivariate distribution. </w:t>
      </w:r>
      <w:r w:rsidR="006A5C4C">
        <w:rPr>
          <w:sz w:val="22"/>
          <w:szCs w:val="22"/>
        </w:rPr>
        <w:t xml:space="preserve">Unfortunately, the estimates produced via BMP w/ Truncation are poor. At n = 100, the results of truncation leave a jagged </w:t>
      </w:r>
      <w:r w:rsidR="006A5C4C">
        <w:rPr>
          <w:sz w:val="22"/>
          <w:szCs w:val="22"/>
        </w:rPr>
        <w:lastRenderedPageBreak/>
        <w:t xml:space="preserve">and scattered estimate in contrast, as an example, to that of pure KNN density estimate. </w:t>
      </w:r>
      <w:r w:rsidR="003259D7">
        <w:rPr>
          <w:sz w:val="22"/>
          <w:szCs w:val="22"/>
        </w:rPr>
        <w:t xml:space="preserve">When n is increased, the performance of BMP truncation </w:t>
      </w:r>
      <w:r w:rsidR="00D6152F">
        <w:rPr>
          <w:sz w:val="22"/>
          <w:szCs w:val="22"/>
        </w:rPr>
        <w:t>appears</w:t>
      </w:r>
      <w:r w:rsidR="003259D7">
        <w:rPr>
          <w:sz w:val="22"/>
          <w:szCs w:val="22"/>
        </w:rPr>
        <w:t xml:space="preserve"> to be on par with that of regular KNN density estimates. </w:t>
      </w:r>
      <w:r w:rsidR="00253F24">
        <w:rPr>
          <w:sz w:val="22"/>
          <w:szCs w:val="22"/>
        </w:rPr>
        <w:t xml:space="preserve">The lack of intuitive benchmarking distributions here was a challenge for further experiments. </w:t>
      </w:r>
    </w:p>
    <w:p w14:paraId="1F0A9282" w14:textId="6AD82A21" w:rsidR="003728D8" w:rsidRDefault="003728D8" w:rsidP="00272DF2"/>
    <w:p w14:paraId="56419445" w14:textId="77777777" w:rsidR="003728D8" w:rsidRDefault="003728D8" w:rsidP="003728D8">
      <w:pPr>
        <w:keepNext/>
      </w:pPr>
      <w:r w:rsidRPr="003728D8">
        <w:rPr>
          <w:noProof/>
        </w:rPr>
        <w:drawing>
          <wp:inline distT="0" distB="0" distL="0" distR="0" wp14:anchorId="3C0041BB" wp14:editId="2164FDF8">
            <wp:extent cx="3063240" cy="2263429"/>
            <wp:effectExtent l="0" t="0" r="3810" b="3810"/>
            <wp:docPr id="1" name="Picture 1" descr="BMP with Trun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4668"/>
                    <a:stretch/>
                  </pic:blipFill>
                  <pic:spPr bwMode="auto">
                    <a:xfrm>
                      <a:off x="0" y="0"/>
                      <a:ext cx="3063240" cy="2263429"/>
                    </a:xfrm>
                    <a:prstGeom prst="rect">
                      <a:avLst/>
                    </a:prstGeom>
                    <a:ln>
                      <a:noFill/>
                    </a:ln>
                    <a:extLst>
                      <a:ext uri="{53640926-AAD7-44D8-BBD7-CCE9431645EC}">
                        <a14:shadowObscured xmlns:a14="http://schemas.microsoft.com/office/drawing/2010/main"/>
                      </a:ext>
                    </a:extLst>
                  </pic:spPr>
                </pic:pic>
              </a:graphicData>
            </a:graphic>
          </wp:inline>
        </w:drawing>
      </w:r>
    </w:p>
    <w:p w14:paraId="105A6EC4" w14:textId="0E2D4D2B" w:rsidR="003728D8" w:rsidRPr="003728D8" w:rsidRDefault="003728D8" w:rsidP="003728D8">
      <w:pPr>
        <w:pStyle w:val="Caption"/>
        <w:rPr>
          <w:b w:val="0"/>
          <w:bCs/>
          <w:sz w:val="14"/>
          <w:szCs w:val="14"/>
        </w:rPr>
      </w:pPr>
      <w:r w:rsidRPr="003728D8">
        <w:rPr>
          <w:b w:val="0"/>
          <w:bCs/>
          <w:sz w:val="14"/>
          <w:szCs w:val="14"/>
        </w:rPr>
        <w:fldChar w:fldCharType="begin"/>
      </w:r>
      <w:r w:rsidRPr="003728D8">
        <w:rPr>
          <w:b w:val="0"/>
          <w:bCs/>
          <w:sz w:val="14"/>
          <w:szCs w:val="14"/>
        </w:rPr>
        <w:instrText xml:space="preserve"> SEQ Figure \* ARABIC </w:instrText>
      </w:r>
      <w:r w:rsidRPr="003728D8">
        <w:rPr>
          <w:b w:val="0"/>
          <w:bCs/>
          <w:sz w:val="14"/>
          <w:szCs w:val="14"/>
        </w:rPr>
        <w:fldChar w:fldCharType="separate"/>
      </w:r>
      <w:r w:rsidR="008867D7">
        <w:rPr>
          <w:b w:val="0"/>
          <w:bCs/>
          <w:noProof/>
          <w:sz w:val="14"/>
          <w:szCs w:val="14"/>
        </w:rPr>
        <w:t>3</w:t>
      </w:r>
      <w:r w:rsidRPr="003728D8">
        <w:rPr>
          <w:b w:val="0"/>
          <w:bCs/>
          <w:sz w:val="14"/>
          <w:szCs w:val="14"/>
        </w:rPr>
        <w:fldChar w:fldCharType="end"/>
      </w:r>
      <w:r w:rsidRPr="003728D8">
        <w:rPr>
          <w:b w:val="0"/>
          <w:bCs/>
          <w:sz w:val="14"/>
          <w:szCs w:val="14"/>
        </w:rPr>
        <w:t xml:space="preserve"> BMP with Truncation</w:t>
      </w:r>
      <w:r w:rsidR="003259D7">
        <w:rPr>
          <w:b w:val="0"/>
          <w:bCs/>
          <w:sz w:val="14"/>
          <w:szCs w:val="14"/>
        </w:rPr>
        <w:t xml:space="preserve"> n = 100</w:t>
      </w:r>
    </w:p>
    <w:p w14:paraId="603C7001" w14:textId="30BC54C3" w:rsidR="003728D8" w:rsidRDefault="003728D8" w:rsidP="003728D8">
      <w:pPr>
        <w:keepNext/>
      </w:pPr>
      <w:r w:rsidRPr="003728D8">
        <w:rPr>
          <w:noProof/>
        </w:rPr>
        <w:drawing>
          <wp:inline distT="0" distB="0" distL="0" distR="0" wp14:anchorId="39285542" wp14:editId="7E30C9D8">
            <wp:extent cx="3063240" cy="2276294"/>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4126"/>
                    <a:stretch/>
                  </pic:blipFill>
                  <pic:spPr bwMode="auto">
                    <a:xfrm>
                      <a:off x="0" y="0"/>
                      <a:ext cx="3063240" cy="2276294"/>
                    </a:xfrm>
                    <a:prstGeom prst="rect">
                      <a:avLst/>
                    </a:prstGeom>
                    <a:ln>
                      <a:noFill/>
                    </a:ln>
                    <a:extLst>
                      <a:ext uri="{53640926-AAD7-44D8-BBD7-CCE9431645EC}">
                        <a14:shadowObscured xmlns:a14="http://schemas.microsoft.com/office/drawing/2010/main"/>
                      </a:ext>
                    </a:extLst>
                  </pic:spPr>
                </pic:pic>
              </a:graphicData>
            </a:graphic>
          </wp:inline>
        </w:drawing>
      </w:r>
    </w:p>
    <w:p w14:paraId="751D6819" w14:textId="431F5E67" w:rsidR="00E11065" w:rsidRPr="003728D8" w:rsidRDefault="003728D8" w:rsidP="003728D8">
      <w:pPr>
        <w:pStyle w:val="Caption"/>
        <w:rPr>
          <w:b w:val="0"/>
          <w:bCs/>
          <w:sz w:val="14"/>
          <w:szCs w:val="16"/>
        </w:rPr>
      </w:pPr>
      <w:r w:rsidRPr="003728D8">
        <w:rPr>
          <w:b w:val="0"/>
          <w:bCs/>
          <w:sz w:val="14"/>
          <w:szCs w:val="16"/>
        </w:rPr>
        <w:fldChar w:fldCharType="begin"/>
      </w:r>
      <w:r w:rsidRPr="003728D8">
        <w:rPr>
          <w:b w:val="0"/>
          <w:bCs/>
          <w:sz w:val="14"/>
          <w:szCs w:val="16"/>
        </w:rPr>
        <w:instrText xml:space="preserve"> SEQ Figure \* ARABIC </w:instrText>
      </w:r>
      <w:r w:rsidRPr="003728D8">
        <w:rPr>
          <w:b w:val="0"/>
          <w:bCs/>
          <w:sz w:val="14"/>
          <w:szCs w:val="16"/>
        </w:rPr>
        <w:fldChar w:fldCharType="separate"/>
      </w:r>
      <w:r w:rsidR="008867D7">
        <w:rPr>
          <w:b w:val="0"/>
          <w:bCs/>
          <w:noProof/>
          <w:sz w:val="14"/>
          <w:szCs w:val="16"/>
        </w:rPr>
        <w:t>4</w:t>
      </w:r>
      <w:r w:rsidRPr="003728D8">
        <w:rPr>
          <w:b w:val="0"/>
          <w:bCs/>
          <w:sz w:val="14"/>
          <w:szCs w:val="16"/>
        </w:rPr>
        <w:fldChar w:fldCharType="end"/>
      </w:r>
      <w:r w:rsidRPr="003728D8">
        <w:rPr>
          <w:b w:val="0"/>
          <w:bCs/>
          <w:sz w:val="14"/>
          <w:szCs w:val="16"/>
        </w:rPr>
        <w:t xml:space="preserve"> KNN Estimate</w:t>
      </w:r>
      <w:r w:rsidR="003259D7">
        <w:rPr>
          <w:b w:val="0"/>
          <w:bCs/>
          <w:sz w:val="14"/>
          <w:szCs w:val="16"/>
        </w:rPr>
        <w:t xml:space="preserve"> n = 100</w:t>
      </w:r>
    </w:p>
    <w:p w14:paraId="30F76F0B" w14:textId="60E05CA5" w:rsidR="00E11065" w:rsidRDefault="00947E04" w:rsidP="00272DF2">
      <w:pPr>
        <w:rPr>
          <w:sz w:val="22"/>
          <w:szCs w:val="22"/>
        </w:rPr>
      </w:pPr>
      <w:r>
        <w:rPr>
          <w:sz w:val="22"/>
          <w:szCs w:val="22"/>
        </w:rPr>
        <w:t>While the BMP with truncation KNN KDE method was effective in one dimension, scaling into higher dimensions</w:t>
      </w:r>
      <w:r w:rsidR="001E4257">
        <w:rPr>
          <w:sz w:val="22"/>
          <w:szCs w:val="22"/>
        </w:rPr>
        <w:t xml:space="preserve"> demonstrates some initial challenges</w:t>
      </w:r>
      <w:r>
        <w:rPr>
          <w:sz w:val="22"/>
          <w:szCs w:val="22"/>
        </w:rPr>
        <w:t>.</w:t>
      </w:r>
      <w:r w:rsidR="0069598B">
        <w:rPr>
          <w:sz w:val="22"/>
          <w:szCs w:val="22"/>
        </w:rPr>
        <w:t xml:space="preserve"> </w:t>
      </w:r>
    </w:p>
    <w:p w14:paraId="6F18F553" w14:textId="026A290F" w:rsidR="00AE16F6" w:rsidRDefault="005C0493" w:rsidP="00272DF2">
      <w:pPr>
        <w:rPr>
          <w:sz w:val="22"/>
          <w:szCs w:val="22"/>
        </w:rPr>
      </w:pPr>
      <w:r>
        <w:rPr>
          <w:sz w:val="22"/>
          <w:szCs w:val="22"/>
        </w:rPr>
        <w:t xml:space="preserve">There were two other findings of interest, one with the use of </w:t>
      </w:r>
      <w:proofErr w:type="spellStart"/>
      <w:r>
        <w:rPr>
          <w:sz w:val="22"/>
          <w:szCs w:val="22"/>
        </w:rPr>
        <w:t>mclust</w:t>
      </w:r>
      <w:proofErr w:type="spellEnd"/>
      <w:r>
        <w:rPr>
          <w:sz w:val="22"/>
          <w:szCs w:val="22"/>
        </w:rPr>
        <w:t xml:space="preserve">, gaussian mixtures, as a pseudo kernel density estimate, and another with the performance of </w:t>
      </w:r>
      <w:proofErr w:type="spellStart"/>
      <w:r>
        <w:rPr>
          <w:sz w:val="22"/>
          <w:szCs w:val="22"/>
        </w:rPr>
        <w:t>fastkde</w:t>
      </w:r>
      <w:proofErr w:type="spellEnd"/>
      <w:r>
        <w:rPr>
          <w:sz w:val="22"/>
          <w:szCs w:val="22"/>
        </w:rPr>
        <w:t>.</w:t>
      </w:r>
    </w:p>
    <w:p w14:paraId="65EAD3FA" w14:textId="77777777" w:rsidR="00E76E33" w:rsidRDefault="00E76E33" w:rsidP="00272DF2">
      <w:pPr>
        <w:rPr>
          <w:sz w:val="22"/>
          <w:szCs w:val="22"/>
        </w:rPr>
      </w:pPr>
    </w:p>
    <w:p w14:paraId="49D1E240" w14:textId="77777777" w:rsidR="00E76E33" w:rsidRDefault="00E76E33" w:rsidP="00272DF2">
      <w:pPr>
        <w:rPr>
          <w:sz w:val="22"/>
          <w:szCs w:val="22"/>
        </w:rPr>
      </w:pPr>
    </w:p>
    <w:p w14:paraId="4D0BEEA1" w14:textId="7CD31B79" w:rsidR="00947E04" w:rsidRDefault="00B976B2" w:rsidP="00272DF2">
      <w:pPr>
        <w:rPr>
          <w:sz w:val="22"/>
          <w:szCs w:val="22"/>
        </w:rPr>
      </w:pPr>
      <w:r>
        <w:rPr>
          <w:sz w:val="22"/>
          <w:szCs w:val="22"/>
        </w:rPr>
        <w:t xml:space="preserve">In the </w:t>
      </w:r>
      <w:r w:rsidR="00120579">
        <w:rPr>
          <w:sz w:val="22"/>
          <w:szCs w:val="22"/>
        </w:rPr>
        <w:t>summary</w:t>
      </w:r>
      <w:r>
        <w:rPr>
          <w:sz w:val="22"/>
          <w:szCs w:val="22"/>
        </w:rPr>
        <w:t xml:space="preserve"> plots,</w:t>
      </w:r>
      <w:r w:rsidR="00A6566A">
        <w:rPr>
          <w:sz w:val="22"/>
          <w:szCs w:val="22"/>
        </w:rPr>
        <w:t xml:space="preserve"> </w:t>
      </w:r>
      <w:proofErr w:type="spellStart"/>
      <w:r>
        <w:rPr>
          <w:sz w:val="22"/>
          <w:szCs w:val="22"/>
        </w:rPr>
        <w:t>mclust</w:t>
      </w:r>
      <w:proofErr w:type="spellEnd"/>
      <w:r>
        <w:rPr>
          <w:sz w:val="22"/>
          <w:szCs w:val="22"/>
        </w:rPr>
        <w:t xml:space="preserve"> performed strongly in the normal and bimodal </w:t>
      </w:r>
      <w:r w:rsidR="00120579">
        <w:rPr>
          <w:sz w:val="22"/>
          <w:szCs w:val="22"/>
        </w:rPr>
        <w:t>scenarios</w:t>
      </w:r>
      <w:r>
        <w:rPr>
          <w:sz w:val="22"/>
          <w:szCs w:val="22"/>
        </w:rPr>
        <w:t xml:space="preserve"> however significantly poorly in the smooth comb distribution. </w:t>
      </w:r>
      <w:proofErr w:type="spellStart"/>
      <w:r w:rsidR="005C7424">
        <w:rPr>
          <w:sz w:val="22"/>
          <w:szCs w:val="22"/>
        </w:rPr>
        <w:t>M</w:t>
      </w:r>
      <w:r w:rsidR="00CF784C">
        <w:rPr>
          <w:sz w:val="22"/>
          <w:szCs w:val="22"/>
        </w:rPr>
        <w:t>clust</w:t>
      </w:r>
      <w:proofErr w:type="spellEnd"/>
      <w:r w:rsidR="00CF784C">
        <w:rPr>
          <w:sz w:val="22"/>
          <w:szCs w:val="22"/>
        </w:rPr>
        <w:t xml:space="preserve"> is effective when the distribution is relatively simple however it faces difficulties when required to include more mixtures </w:t>
      </w:r>
      <w:r w:rsidR="008D3D65">
        <w:rPr>
          <w:sz w:val="22"/>
          <w:szCs w:val="22"/>
        </w:rPr>
        <w:t>considering</w:t>
      </w:r>
      <w:r w:rsidR="00CF784C">
        <w:rPr>
          <w:sz w:val="22"/>
          <w:szCs w:val="22"/>
        </w:rPr>
        <w:t xml:space="preserve"> complex distributions. When </w:t>
      </w:r>
      <w:proofErr w:type="spellStart"/>
      <w:r w:rsidR="00CF784C">
        <w:rPr>
          <w:sz w:val="22"/>
          <w:szCs w:val="22"/>
        </w:rPr>
        <w:t>mclust</w:t>
      </w:r>
      <w:proofErr w:type="spellEnd"/>
      <w:r w:rsidR="00CF784C">
        <w:rPr>
          <w:sz w:val="22"/>
          <w:szCs w:val="22"/>
        </w:rPr>
        <w:t xml:space="preserve"> can choose between 1-n number of mixtures, it favors lower mixture counts </w:t>
      </w:r>
      <w:r w:rsidR="008D3D65">
        <w:rPr>
          <w:sz w:val="22"/>
          <w:szCs w:val="22"/>
        </w:rPr>
        <w:t xml:space="preserve">with slight </w:t>
      </w:r>
      <w:r w:rsidR="00CF784C">
        <w:rPr>
          <w:sz w:val="22"/>
          <w:szCs w:val="22"/>
        </w:rPr>
        <w:t>increas</w:t>
      </w:r>
      <w:r w:rsidR="008D3D65">
        <w:rPr>
          <w:sz w:val="22"/>
          <w:szCs w:val="22"/>
        </w:rPr>
        <w:t>es</w:t>
      </w:r>
      <w:r w:rsidR="00CF784C">
        <w:rPr>
          <w:sz w:val="22"/>
          <w:szCs w:val="22"/>
        </w:rPr>
        <w:t xml:space="preserve"> </w:t>
      </w:r>
      <w:r w:rsidR="008D3D65">
        <w:rPr>
          <w:sz w:val="22"/>
          <w:szCs w:val="22"/>
        </w:rPr>
        <w:t xml:space="preserve">accommodating the </w:t>
      </w:r>
      <w:r w:rsidR="00CF784C">
        <w:rPr>
          <w:sz w:val="22"/>
          <w:szCs w:val="22"/>
        </w:rPr>
        <w:t xml:space="preserve">complexity of the distribution. When forced to use a high number of mixtures, as to represent a sort of kernel density estimate, </w:t>
      </w:r>
      <w:proofErr w:type="spellStart"/>
      <w:r w:rsidR="00CF784C">
        <w:rPr>
          <w:sz w:val="22"/>
          <w:szCs w:val="22"/>
        </w:rPr>
        <w:t>mclust</w:t>
      </w:r>
      <w:proofErr w:type="spellEnd"/>
      <w:r w:rsidR="00CF784C">
        <w:rPr>
          <w:sz w:val="22"/>
          <w:szCs w:val="22"/>
        </w:rPr>
        <w:t xml:space="preserve"> creates very </w:t>
      </w:r>
      <w:r w:rsidR="008D3D65">
        <w:rPr>
          <w:sz w:val="22"/>
          <w:szCs w:val="22"/>
        </w:rPr>
        <w:t xml:space="preserve">unstable jagged estimates. </w:t>
      </w:r>
    </w:p>
    <w:p w14:paraId="5F14B4C8" w14:textId="77777777" w:rsidR="00C22C17" w:rsidRDefault="002C586F" w:rsidP="00C22C17">
      <w:pPr>
        <w:keepNext/>
      </w:pPr>
      <w:r>
        <w:rPr>
          <w:noProof/>
        </w:rPr>
        <w:drawing>
          <wp:inline distT="0" distB="0" distL="0" distR="0" wp14:anchorId="27B0178D" wp14:editId="5ECD2AF6">
            <wp:extent cx="3063240" cy="1889125"/>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63240" cy="1889125"/>
                    </a:xfrm>
                    <a:prstGeom prst="rect">
                      <a:avLst/>
                    </a:prstGeom>
                    <a:noFill/>
                    <a:ln>
                      <a:noFill/>
                    </a:ln>
                  </pic:spPr>
                </pic:pic>
              </a:graphicData>
            </a:graphic>
          </wp:inline>
        </w:drawing>
      </w:r>
    </w:p>
    <w:p w14:paraId="35F81658" w14:textId="0DE0F20C" w:rsidR="002C586F" w:rsidRPr="00C22C17" w:rsidRDefault="00C22C17" w:rsidP="00C22C17">
      <w:pPr>
        <w:pStyle w:val="Caption"/>
        <w:rPr>
          <w:b w:val="0"/>
          <w:bCs/>
          <w:sz w:val="14"/>
          <w:szCs w:val="16"/>
        </w:rPr>
      </w:pPr>
      <w:r w:rsidRPr="00C22C17">
        <w:rPr>
          <w:b w:val="0"/>
          <w:bCs/>
          <w:sz w:val="14"/>
          <w:szCs w:val="16"/>
        </w:rPr>
        <w:fldChar w:fldCharType="begin"/>
      </w:r>
      <w:r w:rsidRPr="00C22C17">
        <w:rPr>
          <w:b w:val="0"/>
          <w:bCs/>
          <w:sz w:val="14"/>
          <w:szCs w:val="16"/>
        </w:rPr>
        <w:instrText xml:space="preserve"> SEQ Figure \* ARABIC </w:instrText>
      </w:r>
      <w:r w:rsidRPr="00C22C17">
        <w:rPr>
          <w:b w:val="0"/>
          <w:bCs/>
          <w:sz w:val="14"/>
          <w:szCs w:val="16"/>
        </w:rPr>
        <w:fldChar w:fldCharType="separate"/>
      </w:r>
      <w:r w:rsidR="008867D7">
        <w:rPr>
          <w:b w:val="0"/>
          <w:bCs/>
          <w:noProof/>
          <w:sz w:val="14"/>
          <w:szCs w:val="16"/>
        </w:rPr>
        <w:t>5</w:t>
      </w:r>
      <w:r w:rsidRPr="00C22C17">
        <w:rPr>
          <w:b w:val="0"/>
          <w:bCs/>
          <w:sz w:val="14"/>
          <w:szCs w:val="16"/>
        </w:rPr>
        <w:fldChar w:fldCharType="end"/>
      </w:r>
      <w:r w:rsidRPr="00C22C17">
        <w:rPr>
          <w:b w:val="0"/>
          <w:bCs/>
          <w:sz w:val="14"/>
          <w:szCs w:val="16"/>
        </w:rPr>
        <w:t xml:space="preserve"> Estimate </w:t>
      </w:r>
      <w:r>
        <w:rPr>
          <w:b w:val="0"/>
          <w:bCs/>
          <w:sz w:val="14"/>
          <w:szCs w:val="16"/>
        </w:rPr>
        <w:t xml:space="preserve">when </w:t>
      </w:r>
      <w:r w:rsidRPr="00C22C17">
        <w:rPr>
          <w:b w:val="0"/>
          <w:bCs/>
          <w:sz w:val="14"/>
          <w:szCs w:val="16"/>
        </w:rPr>
        <w:t>choos</w:t>
      </w:r>
      <w:r>
        <w:rPr>
          <w:b w:val="0"/>
          <w:bCs/>
          <w:sz w:val="14"/>
          <w:szCs w:val="16"/>
        </w:rPr>
        <w:t>ing</w:t>
      </w:r>
      <w:r w:rsidRPr="00C22C17">
        <w:rPr>
          <w:b w:val="0"/>
          <w:bCs/>
          <w:sz w:val="14"/>
          <w:szCs w:val="16"/>
        </w:rPr>
        <w:t xml:space="preserve"> between 1- n =1000 mixtures</w:t>
      </w:r>
      <w:r w:rsidR="00E76E33">
        <w:rPr>
          <w:b w:val="0"/>
          <w:bCs/>
          <w:sz w:val="14"/>
          <w:szCs w:val="16"/>
        </w:rPr>
        <w:t xml:space="preserve">, </w:t>
      </w:r>
      <w:r w:rsidR="003F388A">
        <w:rPr>
          <w:b w:val="0"/>
          <w:bCs/>
          <w:sz w:val="14"/>
          <w:szCs w:val="16"/>
        </w:rPr>
        <w:t xml:space="preserve">choice </w:t>
      </w:r>
      <w:proofErr w:type="gramStart"/>
      <w:r w:rsidR="003F388A">
        <w:rPr>
          <w:b w:val="0"/>
          <w:bCs/>
          <w:sz w:val="14"/>
          <w:szCs w:val="16"/>
        </w:rPr>
        <w:t>=</w:t>
      </w:r>
      <w:r w:rsidR="00E76E33">
        <w:rPr>
          <w:b w:val="0"/>
          <w:bCs/>
          <w:sz w:val="14"/>
          <w:szCs w:val="16"/>
        </w:rPr>
        <w:t xml:space="preserve">  2</w:t>
      </w:r>
      <w:proofErr w:type="gramEnd"/>
      <w:r w:rsidR="00E76E33">
        <w:rPr>
          <w:b w:val="0"/>
          <w:bCs/>
          <w:sz w:val="14"/>
          <w:szCs w:val="16"/>
        </w:rPr>
        <w:t>.</w:t>
      </w:r>
    </w:p>
    <w:p w14:paraId="2ECACB06" w14:textId="77777777" w:rsidR="00C22C17" w:rsidRDefault="002C586F" w:rsidP="00C22C17">
      <w:pPr>
        <w:keepNext/>
      </w:pPr>
      <w:r>
        <w:rPr>
          <w:noProof/>
        </w:rPr>
        <w:drawing>
          <wp:inline distT="0" distB="0" distL="0" distR="0" wp14:anchorId="128C598C" wp14:editId="6C540823">
            <wp:extent cx="3063240" cy="1889125"/>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63240" cy="1889125"/>
                    </a:xfrm>
                    <a:prstGeom prst="rect">
                      <a:avLst/>
                    </a:prstGeom>
                    <a:noFill/>
                    <a:ln>
                      <a:noFill/>
                    </a:ln>
                  </pic:spPr>
                </pic:pic>
              </a:graphicData>
            </a:graphic>
          </wp:inline>
        </w:drawing>
      </w:r>
    </w:p>
    <w:p w14:paraId="034292EC" w14:textId="04C54187" w:rsidR="00E11065" w:rsidRPr="00C22C17" w:rsidRDefault="00C22C17" w:rsidP="00C22C17">
      <w:pPr>
        <w:pStyle w:val="Caption"/>
        <w:rPr>
          <w:b w:val="0"/>
          <w:bCs/>
          <w:sz w:val="14"/>
          <w:szCs w:val="16"/>
        </w:rPr>
      </w:pPr>
      <w:r w:rsidRPr="00C22C17">
        <w:rPr>
          <w:b w:val="0"/>
          <w:bCs/>
          <w:sz w:val="14"/>
          <w:szCs w:val="16"/>
        </w:rPr>
        <w:fldChar w:fldCharType="begin"/>
      </w:r>
      <w:r w:rsidRPr="00C22C17">
        <w:rPr>
          <w:b w:val="0"/>
          <w:bCs/>
          <w:sz w:val="14"/>
          <w:szCs w:val="16"/>
        </w:rPr>
        <w:instrText xml:space="preserve"> SEQ Figure \* ARABIC </w:instrText>
      </w:r>
      <w:r w:rsidRPr="00C22C17">
        <w:rPr>
          <w:b w:val="0"/>
          <w:bCs/>
          <w:sz w:val="14"/>
          <w:szCs w:val="16"/>
        </w:rPr>
        <w:fldChar w:fldCharType="separate"/>
      </w:r>
      <w:r w:rsidR="008867D7">
        <w:rPr>
          <w:b w:val="0"/>
          <w:bCs/>
          <w:noProof/>
          <w:sz w:val="14"/>
          <w:szCs w:val="16"/>
        </w:rPr>
        <w:t>6</w:t>
      </w:r>
      <w:r w:rsidRPr="00C22C17">
        <w:rPr>
          <w:b w:val="0"/>
          <w:bCs/>
          <w:sz w:val="14"/>
          <w:szCs w:val="16"/>
        </w:rPr>
        <w:fldChar w:fldCharType="end"/>
      </w:r>
      <w:r w:rsidRPr="00C22C17">
        <w:rPr>
          <w:b w:val="0"/>
          <w:bCs/>
          <w:sz w:val="14"/>
          <w:szCs w:val="16"/>
        </w:rPr>
        <w:t xml:space="preserve"> Estimate when number of mixtures fixed to 200.</w:t>
      </w:r>
    </w:p>
    <w:p w14:paraId="798060B8" w14:textId="77777777" w:rsidR="00EA6FCC" w:rsidRDefault="00EA6FCC">
      <w:pPr>
        <w:spacing w:after="0"/>
        <w:jc w:val="left"/>
        <w:rPr>
          <w:sz w:val="22"/>
          <w:szCs w:val="22"/>
        </w:rPr>
      </w:pPr>
      <w:r>
        <w:rPr>
          <w:sz w:val="22"/>
          <w:szCs w:val="22"/>
        </w:rPr>
        <w:br w:type="page"/>
      </w:r>
    </w:p>
    <w:p w14:paraId="7F05FB10" w14:textId="0EE60A5E" w:rsidR="00EA6FCC" w:rsidRDefault="00135D7D" w:rsidP="00272DF2">
      <w:pPr>
        <w:rPr>
          <w:sz w:val="22"/>
          <w:szCs w:val="22"/>
        </w:rPr>
      </w:pPr>
      <w:r w:rsidRPr="00135D7D">
        <w:rPr>
          <w:sz w:val="22"/>
          <w:szCs w:val="22"/>
        </w:rPr>
        <w:lastRenderedPageBreak/>
        <w:t xml:space="preserve">With </w:t>
      </w:r>
      <w:proofErr w:type="spellStart"/>
      <w:r w:rsidRPr="00135D7D">
        <w:rPr>
          <w:sz w:val="22"/>
          <w:szCs w:val="22"/>
        </w:rPr>
        <w:t>fastkde</w:t>
      </w:r>
      <w:proofErr w:type="spellEnd"/>
      <w:r w:rsidRPr="00135D7D">
        <w:rPr>
          <w:sz w:val="22"/>
          <w:szCs w:val="22"/>
        </w:rPr>
        <w:t>, I found that the estimates produced contained odd “bumps’ in the tails of distributions that made it unsuitable for outlier detection purposes.</w:t>
      </w:r>
      <w:r>
        <w:rPr>
          <w:sz w:val="22"/>
          <w:szCs w:val="22"/>
        </w:rPr>
        <w:t xml:space="preserve"> </w:t>
      </w:r>
      <w:r w:rsidR="00E35BFB">
        <w:rPr>
          <w:sz w:val="22"/>
          <w:szCs w:val="22"/>
        </w:rPr>
        <w:t xml:space="preserve">This effect is especially notable when n is small. </w:t>
      </w:r>
      <w:r w:rsidR="00EA6FCC">
        <w:rPr>
          <w:sz w:val="22"/>
          <w:szCs w:val="22"/>
        </w:rPr>
        <w:t xml:space="preserve"> </w:t>
      </w:r>
      <w:r w:rsidR="00FD7536">
        <w:rPr>
          <w:sz w:val="22"/>
          <w:szCs w:val="22"/>
        </w:rPr>
        <w:t xml:space="preserve">When n is large, </w:t>
      </w:r>
      <w:proofErr w:type="spellStart"/>
      <w:r w:rsidR="00FD7536">
        <w:rPr>
          <w:sz w:val="22"/>
          <w:szCs w:val="22"/>
        </w:rPr>
        <w:t>fastkde</w:t>
      </w:r>
      <w:proofErr w:type="spellEnd"/>
      <w:r w:rsidR="00FD7536">
        <w:rPr>
          <w:sz w:val="22"/>
          <w:szCs w:val="22"/>
        </w:rPr>
        <w:t xml:space="preserve"> produced </w:t>
      </w:r>
      <w:r w:rsidR="005E7524">
        <w:rPr>
          <w:sz w:val="22"/>
          <w:szCs w:val="22"/>
        </w:rPr>
        <w:t>accurate estimates</w:t>
      </w:r>
      <w:r w:rsidR="00FD7536">
        <w:rPr>
          <w:sz w:val="22"/>
          <w:szCs w:val="22"/>
        </w:rPr>
        <w:t xml:space="preserve"> of the overall distribution but these tail-end results remained present albeit diminished. </w:t>
      </w:r>
    </w:p>
    <w:p w14:paraId="47A694D2" w14:textId="77777777" w:rsidR="00EA6FCC" w:rsidRDefault="00EA6FCC" w:rsidP="00EA6FCC">
      <w:pPr>
        <w:keepNext/>
      </w:pPr>
      <w:r>
        <w:rPr>
          <w:noProof/>
        </w:rPr>
        <w:drawing>
          <wp:inline distT="0" distB="0" distL="0" distR="0" wp14:anchorId="42689A15" wp14:editId="06206DF9">
            <wp:extent cx="3063240" cy="2297430"/>
            <wp:effectExtent l="0" t="0" r="381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63240" cy="2297430"/>
                    </a:xfrm>
                    <a:prstGeom prst="rect">
                      <a:avLst/>
                    </a:prstGeom>
                    <a:noFill/>
                    <a:ln>
                      <a:noFill/>
                    </a:ln>
                  </pic:spPr>
                </pic:pic>
              </a:graphicData>
            </a:graphic>
          </wp:inline>
        </w:drawing>
      </w:r>
    </w:p>
    <w:p w14:paraId="23437235" w14:textId="003F1352" w:rsidR="00EA6FCC" w:rsidRPr="00EA6FCC" w:rsidRDefault="00EA6FCC" w:rsidP="00EA6FCC">
      <w:pPr>
        <w:pStyle w:val="Caption"/>
        <w:rPr>
          <w:b w:val="0"/>
          <w:bCs/>
          <w:noProof/>
          <w:sz w:val="14"/>
          <w:szCs w:val="14"/>
        </w:rPr>
      </w:pPr>
      <w:r w:rsidRPr="00EA6FCC">
        <w:rPr>
          <w:b w:val="0"/>
          <w:bCs/>
          <w:noProof/>
          <w:sz w:val="14"/>
          <w:szCs w:val="14"/>
        </w:rPr>
        <w:fldChar w:fldCharType="begin"/>
      </w:r>
      <w:r w:rsidRPr="00EA6FCC">
        <w:rPr>
          <w:b w:val="0"/>
          <w:bCs/>
          <w:noProof/>
          <w:sz w:val="14"/>
          <w:szCs w:val="14"/>
        </w:rPr>
        <w:instrText xml:space="preserve"> SEQ Figure \* ARABIC </w:instrText>
      </w:r>
      <w:r w:rsidRPr="00EA6FCC">
        <w:rPr>
          <w:b w:val="0"/>
          <w:bCs/>
          <w:noProof/>
          <w:sz w:val="14"/>
          <w:szCs w:val="14"/>
        </w:rPr>
        <w:fldChar w:fldCharType="separate"/>
      </w:r>
      <w:r w:rsidR="008867D7">
        <w:rPr>
          <w:b w:val="0"/>
          <w:bCs/>
          <w:noProof/>
          <w:sz w:val="14"/>
          <w:szCs w:val="14"/>
        </w:rPr>
        <w:t>7</w:t>
      </w:r>
      <w:r w:rsidRPr="00EA6FCC">
        <w:rPr>
          <w:b w:val="0"/>
          <w:bCs/>
          <w:noProof/>
          <w:sz w:val="14"/>
          <w:szCs w:val="14"/>
        </w:rPr>
        <w:fldChar w:fldCharType="end"/>
      </w:r>
      <w:r w:rsidRPr="00EA6FCC">
        <w:rPr>
          <w:b w:val="0"/>
          <w:bCs/>
          <w:noProof/>
          <w:sz w:val="14"/>
          <w:szCs w:val="14"/>
        </w:rPr>
        <w:t xml:space="preserve"> fastkde</w:t>
      </w:r>
      <w:r w:rsidR="00506770">
        <w:rPr>
          <w:b w:val="0"/>
          <w:bCs/>
          <w:noProof/>
          <w:sz w:val="14"/>
          <w:szCs w:val="14"/>
        </w:rPr>
        <w:t xml:space="preserve"> estimate of</w:t>
      </w:r>
      <w:r w:rsidRPr="00EA6FCC">
        <w:rPr>
          <w:b w:val="0"/>
          <w:bCs/>
          <w:noProof/>
          <w:sz w:val="14"/>
          <w:szCs w:val="14"/>
        </w:rPr>
        <w:t xml:space="preserve"> smooth comb</w:t>
      </w:r>
      <w:r w:rsidR="00506770">
        <w:rPr>
          <w:b w:val="0"/>
          <w:bCs/>
          <w:noProof/>
          <w:sz w:val="14"/>
          <w:szCs w:val="14"/>
        </w:rPr>
        <w:t xml:space="preserve"> distribution</w:t>
      </w:r>
      <w:r w:rsidRPr="00EA6FCC">
        <w:rPr>
          <w:b w:val="0"/>
          <w:bCs/>
          <w:noProof/>
          <w:sz w:val="14"/>
          <w:szCs w:val="14"/>
        </w:rPr>
        <w:t xml:space="preserve"> n = 100</w:t>
      </w:r>
    </w:p>
    <w:p w14:paraId="0D4EE7CE" w14:textId="77777777" w:rsidR="00EA6FCC" w:rsidRDefault="00EA6FCC" w:rsidP="00EA6FCC">
      <w:pPr>
        <w:keepNext/>
      </w:pPr>
      <w:r>
        <w:rPr>
          <w:noProof/>
        </w:rPr>
        <w:drawing>
          <wp:inline distT="0" distB="0" distL="0" distR="0" wp14:anchorId="308056C4" wp14:editId="1618E9B3">
            <wp:extent cx="3063240" cy="1686560"/>
            <wp:effectExtent l="0" t="0" r="381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63240" cy="1686560"/>
                    </a:xfrm>
                    <a:prstGeom prst="rect">
                      <a:avLst/>
                    </a:prstGeom>
                    <a:noFill/>
                    <a:ln>
                      <a:noFill/>
                    </a:ln>
                  </pic:spPr>
                </pic:pic>
              </a:graphicData>
            </a:graphic>
          </wp:inline>
        </w:drawing>
      </w:r>
    </w:p>
    <w:p w14:paraId="519DAD61" w14:textId="783F1CD4" w:rsidR="00E11065" w:rsidRPr="00EA6FCC" w:rsidRDefault="00EA6FCC" w:rsidP="00EA6FCC">
      <w:pPr>
        <w:pStyle w:val="Caption"/>
        <w:rPr>
          <w:b w:val="0"/>
          <w:bCs/>
          <w:noProof/>
          <w:sz w:val="14"/>
          <w:szCs w:val="14"/>
        </w:rPr>
      </w:pPr>
      <w:r w:rsidRPr="00EA6FCC">
        <w:rPr>
          <w:b w:val="0"/>
          <w:bCs/>
          <w:noProof/>
          <w:sz w:val="14"/>
          <w:szCs w:val="14"/>
        </w:rPr>
        <w:fldChar w:fldCharType="begin"/>
      </w:r>
      <w:r w:rsidRPr="00EA6FCC">
        <w:rPr>
          <w:b w:val="0"/>
          <w:bCs/>
          <w:noProof/>
          <w:sz w:val="14"/>
          <w:szCs w:val="14"/>
        </w:rPr>
        <w:instrText xml:space="preserve"> SEQ Figure \* ARABIC </w:instrText>
      </w:r>
      <w:r w:rsidRPr="00EA6FCC">
        <w:rPr>
          <w:b w:val="0"/>
          <w:bCs/>
          <w:noProof/>
          <w:sz w:val="14"/>
          <w:szCs w:val="14"/>
        </w:rPr>
        <w:fldChar w:fldCharType="separate"/>
      </w:r>
      <w:r w:rsidR="008867D7">
        <w:rPr>
          <w:b w:val="0"/>
          <w:bCs/>
          <w:noProof/>
          <w:sz w:val="14"/>
          <w:szCs w:val="14"/>
        </w:rPr>
        <w:t>8</w:t>
      </w:r>
      <w:r w:rsidRPr="00EA6FCC">
        <w:rPr>
          <w:b w:val="0"/>
          <w:bCs/>
          <w:noProof/>
          <w:sz w:val="14"/>
          <w:szCs w:val="14"/>
        </w:rPr>
        <w:fldChar w:fldCharType="end"/>
      </w:r>
      <w:r w:rsidRPr="00EA6FCC">
        <w:rPr>
          <w:b w:val="0"/>
          <w:bCs/>
          <w:noProof/>
          <w:sz w:val="14"/>
          <w:szCs w:val="14"/>
        </w:rPr>
        <w:t xml:space="preserve"> fastkde </w:t>
      </w:r>
      <w:r w:rsidR="00506770">
        <w:rPr>
          <w:b w:val="0"/>
          <w:bCs/>
          <w:noProof/>
          <w:sz w:val="14"/>
          <w:szCs w:val="14"/>
        </w:rPr>
        <w:t>estimate of</w:t>
      </w:r>
      <w:r w:rsidR="00506770" w:rsidRPr="00EA6FCC">
        <w:rPr>
          <w:b w:val="0"/>
          <w:bCs/>
          <w:noProof/>
          <w:sz w:val="14"/>
          <w:szCs w:val="14"/>
        </w:rPr>
        <w:t xml:space="preserve"> smooth comb</w:t>
      </w:r>
      <w:r w:rsidR="00506770">
        <w:rPr>
          <w:b w:val="0"/>
          <w:bCs/>
          <w:noProof/>
          <w:sz w:val="14"/>
          <w:szCs w:val="14"/>
        </w:rPr>
        <w:t xml:space="preserve"> distribution</w:t>
      </w:r>
      <w:r w:rsidR="00506770" w:rsidRPr="00EA6FCC">
        <w:rPr>
          <w:b w:val="0"/>
          <w:bCs/>
          <w:noProof/>
          <w:sz w:val="14"/>
          <w:szCs w:val="14"/>
        </w:rPr>
        <w:t xml:space="preserve"> n</w:t>
      </w:r>
      <w:r w:rsidR="00506770">
        <w:rPr>
          <w:b w:val="0"/>
          <w:bCs/>
          <w:noProof/>
          <w:sz w:val="14"/>
          <w:szCs w:val="14"/>
        </w:rPr>
        <w:t xml:space="preserve"> = 10000</w:t>
      </w:r>
    </w:p>
    <w:p w14:paraId="30644723" w14:textId="5647854E" w:rsidR="00A92D9F" w:rsidRPr="000F4B8F" w:rsidRDefault="00A92D9F" w:rsidP="00A92D9F">
      <w:pPr>
        <w:pStyle w:val="Heading1"/>
        <w:rPr>
          <w:rStyle w:val="Hyperlink"/>
        </w:rPr>
      </w:pPr>
      <w:r>
        <w:t xml:space="preserve">Project Two – </w:t>
      </w:r>
      <w:r w:rsidR="00FC1A1B">
        <w:t>Explorator</w:t>
      </w:r>
      <w:r w:rsidR="001552E8">
        <w:t>y</w:t>
      </w:r>
      <w:r w:rsidR="00FC1A1B">
        <w:t xml:space="preserve"> Data Analysis of Outlier Detection Datasets</w:t>
      </w:r>
    </w:p>
    <w:p w14:paraId="5017E480" w14:textId="77777777" w:rsidR="009B630E" w:rsidRPr="00272DF2" w:rsidRDefault="009B630E" w:rsidP="009B630E">
      <w:pPr>
        <w:rPr>
          <w:b/>
          <w:bCs/>
          <w:sz w:val="22"/>
          <w:szCs w:val="22"/>
        </w:rPr>
      </w:pPr>
      <w:r w:rsidRPr="00272DF2">
        <w:rPr>
          <w:b/>
          <w:bCs/>
          <w:sz w:val="22"/>
          <w:szCs w:val="22"/>
        </w:rPr>
        <w:t>Preliminaries</w:t>
      </w:r>
    </w:p>
    <w:p w14:paraId="0121792D" w14:textId="385398C9" w:rsidR="003C78E9" w:rsidRDefault="00316B79" w:rsidP="009B630E">
      <w:pPr>
        <w:rPr>
          <w:sz w:val="22"/>
          <w:szCs w:val="22"/>
        </w:rPr>
      </w:pPr>
      <w:r>
        <w:rPr>
          <w:sz w:val="22"/>
          <w:szCs w:val="22"/>
        </w:rPr>
        <w:t>This project examined commonly used benchmarking datasets</w:t>
      </w:r>
      <w:r w:rsidR="008671B2">
        <w:rPr>
          <w:sz w:val="22"/>
          <w:szCs w:val="22"/>
        </w:rPr>
        <w:t xml:space="preserve"> </w:t>
      </w:r>
      <w:r>
        <w:rPr>
          <w:sz w:val="22"/>
          <w:szCs w:val="22"/>
        </w:rPr>
        <w:t xml:space="preserve">as per the paper “On the Evaluation of Unsupervised Outlier Detection: Measures, Datasets and an Empirical Study”. </w:t>
      </w:r>
      <w:r w:rsidR="00A051BA">
        <w:rPr>
          <w:sz w:val="22"/>
          <w:szCs w:val="22"/>
        </w:rPr>
        <w:t xml:space="preserve"> </w:t>
      </w:r>
      <w:r w:rsidR="00CA64C3">
        <w:rPr>
          <w:sz w:val="22"/>
          <w:szCs w:val="22"/>
        </w:rPr>
        <w:t xml:space="preserve">This project was motivated to better characterize and assess the suitability of the benchmarking datasets. </w:t>
      </w:r>
      <w:r w:rsidR="00A23080">
        <w:rPr>
          <w:sz w:val="22"/>
          <w:szCs w:val="22"/>
        </w:rPr>
        <w:t>Because there is no standard for benchmarking outlier detection methods, it is difficult to compare and characterize differing approaches to outlier detectio</w:t>
      </w:r>
      <w:r w:rsidR="00944D19">
        <w:rPr>
          <w:sz w:val="22"/>
          <w:szCs w:val="22"/>
        </w:rPr>
        <w:t xml:space="preserve">n. </w:t>
      </w:r>
    </w:p>
    <w:p w14:paraId="6F3E824B" w14:textId="77777777" w:rsidR="00DE0077" w:rsidRDefault="005E4BC3" w:rsidP="009B630E">
      <w:pPr>
        <w:rPr>
          <w:sz w:val="22"/>
          <w:szCs w:val="22"/>
        </w:rPr>
      </w:pPr>
      <w:r>
        <w:rPr>
          <w:sz w:val="22"/>
          <w:szCs w:val="22"/>
        </w:rPr>
        <w:t xml:space="preserve">The datasets examined represent either datasets used in outlier detection literature or semantically meaningful reference datasets used for classification </w:t>
      </w:r>
      <w:r>
        <w:rPr>
          <w:sz w:val="22"/>
          <w:szCs w:val="22"/>
        </w:rPr>
        <w:t>or some other benchmarking purpose.</w:t>
      </w:r>
      <w:r w:rsidR="0005582D">
        <w:rPr>
          <w:sz w:val="22"/>
          <w:szCs w:val="22"/>
        </w:rPr>
        <w:t xml:space="preserve"> </w:t>
      </w:r>
      <w:r w:rsidR="002F748F">
        <w:rPr>
          <w:sz w:val="22"/>
          <w:szCs w:val="22"/>
        </w:rPr>
        <w:t>The notion of an outlier in these datasets are generated, usually, by denoting minority classes as outliers and sampling.</w:t>
      </w:r>
      <w:r w:rsidR="00C06AE7">
        <w:rPr>
          <w:sz w:val="22"/>
          <w:szCs w:val="22"/>
        </w:rPr>
        <w:t xml:space="preserve"> </w:t>
      </w:r>
    </w:p>
    <w:p w14:paraId="552E94C0" w14:textId="7649CCB1" w:rsidR="00D30E9A" w:rsidRPr="003C78E9" w:rsidRDefault="00407F4C" w:rsidP="009B630E">
      <w:pPr>
        <w:rPr>
          <w:sz w:val="22"/>
          <w:szCs w:val="22"/>
        </w:rPr>
      </w:pPr>
      <w:r>
        <w:rPr>
          <w:sz w:val="22"/>
          <w:szCs w:val="22"/>
        </w:rPr>
        <w:t xml:space="preserve">The datasets presented had many variants which accommodated differing proportions of outliers, attribute scaling and normalization, and the handling of categorical values and duplicate observations. Where possible, I examined the datasets that were normalized, had no duplicates, used </w:t>
      </w:r>
      <w:proofErr w:type="spellStart"/>
      <w:r>
        <w:rPr>
          <w:sz w:val="22"/>
          <w:szCs w:val="22"/>
        </w:rPr>
        <w:t>idf</w:t>
      </w:r>
      <w:proofErr w:type="spellEnd"/>
      <w:r>
        <w:rPr>
          <w:sz w:val="22"/>
          <w:szCs w:val="22"/>
        </w:rPr>
        <w:t xml:space="preserve"> encoding of categorical variables, and contained either five or ten percent outliers.</w:t>
      </w:r>
    </w:p>
    <w:p w14:paraId="5BC8C755" w14:textId="586099D7" w:rsidR="009B630E" w:rsidRDefault="009B630E" w:rsidP="009B630E">
      <w:pPr>
        <w:rPr>
          <w:b/>
          <w:bCs/>
          <w:sz w:val="22"/>
          <w:szCs w:val="22"/>
        </w:rPr>
      </w:pPr>
      <w:r>
        <w:rPr>
          <w:b/>
          <w:bCs/>
          <w:sz w:val="22"/>
          <w:szCs w:val="22"/>
        </w:rPr>
        <w:t>Approaches Examined</w:t>
      </w:r>
    </w:p>
    <w:p w14:paraId="32818BE6" w14:textId="28AD44CD" w:rsidR="00794779" w:rsidRPr="00794779" w:rsidRDefault="00AA1F42" w:rsidP="00794779">
      <w:pPr>
        <w:pStyle w:val="ListParagraph"/>
        <w:numPr>
          <w:ilvl w:val="0"/>
          <w:numId w:val="48"/>
        </w:numPr>
        <w:rPr>
          <w:b/>
          <w:bCs/>
          <w:sz w:val="22"/>
          <w:szCs w:val="22"/>
        </w:rPr>
      </w:pPr>
      <w:r w:rsidRPr="00AA1F42">
        <w:rPr>
          <w:b/>
          <w:bCs/>
          <w:sz w:val="22"/>
          <w:szCs w:val="22"/>
        </w:rPr>
        <w:t>Kernel Density Estimation:</w:t>
      </w:r>
      <w:r>
        <w:rPr>
          <w:b/>
          <w:bCs/>
          <w:sz w:val="22"/>
          <w:szCs w:val="22"/>
        </w:rPr>
        <w:t xml:space="preserve"> </w:t>
      </w:r>
      <w:r w:rsidR="00CE7A0E">
        <w:rPr>
          <w:sz w:val="22"/>
          <w:szCs w:val="22"/>
        </w:rPr>
        <w:t xml:space="preserve">Extending from </w:t>
      </w:r>
      <w:r w:rsidR="002128BC">
        <w:rPr>
          <w:sz w:val="22"/>
          <w:szCs w:val="22"/>
        </w:rPr>
        <w:t xml:space="preserve">the </w:t>
      </w:r>
      <w:r w:rsidR="00E16EA0">
        <w:rPr>
          <w:sz w:val="22"/>
          <w:szCs w:val="22"/>
        </w:rPr>
        <w:t>first project, KDE methods were used to first summarize the datasets</w:t>
      </w:r>
      <w:r w:rsidR="00A543A9">
        <w:rPr>
          <w:sz w:val="22"/>
          <w:szCs w:val="22"/>
        </w:rPr>
        <w:t>. Georg mentioned that the resolution of the datasets was an area of interest.</w:t>
      </w:r>
      <w:r w:rsidR="00431D7A">
        <w:rPr>
          <w:sz w:val="22"/>
          <w:szCs w:val="22"/>
        </w:rPr>
        <w:t xml:space="preserve"> </w:t>
      </w:r>
      <w:r w:rsidR="009254E0">
        <w:rPr>
          <w:sz w:val="22"/>
          <w:szCs w:val="22"/>
        </w:rPr>
        <w:t>In addition, KDE could be used to compare the separability of outliers to inliers.</w:t>
      </w:r>
      <w:r w:rsidR="00097D77">
        <w:rPr>
          <w:sz w:val="22"/>
          <w:szCs w:val="22"/>
        </w:rPr>
        <w:t xml:space="preserve"> </w:t>
      </w:r>
      <w:r w:rsidR="0055615A">
        <w:rPr>
          <w:sz w:val="22"/>
          <w:szCs w:val="22"/>
        </w:rPr>
        <w:t xml:space="preserve">As BMP with truncation proved to be an effective one-dimensional </w:t>
      </w:r>
      <w:r w:rsidR="0058080D">
        <w:rPr>
          <w:sz w:val="22"/>
          <w:szCs w:val="22"/>
        </w:rPr>
        <w:t xml:space="preserve">estimation </w:t>
      </w:r>
      <w:r w:rsidR="0055615A">
        <w:rPr>
          <w:sz w:val="22"/>
          <w:szCs w:val="22"/>
        </w:rPr>
        <w:t xml:space="preserve">method, </w:t>
      </w:r>
      <w:r w:rsidR="0058080D">
        <w:rPr>
          <w:sz w:val="22"/>
          <w:szCs w:val="22"/>
        </w:rPr>
        <w:t xml:space="preserve">this method </w:t>
      </w:r>
      <w:r w:rsidR="0055615A">
        <w:rPr>
          <w:sz w:val="22"/>
          <w:szCs w:val="22"/>
        </w:rPr>
        <w:t xml:space="preserve">was </w:t>
      </w:r>
      <w:r w:rsidR="0058080D">
        <w:rPr>
          <w:sz w:val="22"/>
          <w:szCs w:val="22"/>
        </w:rPr>
        <w:t xml:space="preserve">used </w:t>
      </w:r>
      <w:r w:rsidR="00CB705F">
        <w:rPr>
          <w:sz w:val="22"/>
          <w:szCs w:val="22"/>
        </w:rPr>
        <w:t xml:space="preserve">per attribute per dataset. </w:t>
      </w:r>
    </w:p>
    <w:p w14:paraId="62F2143D" w14:textId="2B48AEA0" w:rsidR="00AA1F42" w:rsidRPr="00AA1F42" w:rsidRDefault="00AA1F42" w:rsidP="00AA1F42">
      <w:pPr>
        <w:pStyle w:val="ListParagraph"/>
        <w:numPr>
          <w:ilvl w:val="0"/>
          <w:numId w:val="48"/>
        </w:numPr>
        <w:rPr>
          <w:b/>
          <w:bCs/>
          <w:sz w:val="22"/>
          <w:szCs w:val="22"/>
        </w:rPr>
      </w:pPr>
      <w:r>
        <w:rPr>
          <w:b/>
          <w:bCs/>
          <w:sz w:val="22"/>
          <w:szCs w:val="22"/>
        </w:rPr>
        <w:t xml:space="preserve">Parallel Plots: </w:t>
      </w:r>
      <w:r w:rsidR="002274FB">
        <w:rPr>
          <w:sz w:val="22"/>
          <w:szCs w:val="22"/>
        </w:rPr>
        <w:t xml:space="preserve">Parallel plots were used to visualize the datasets and the separability of inliers to outliers.  These act as a complementary to note the separability between inliers and outliers of the datasets. </w:t>
      </w:r>
      <w:r w:rsidR="00AC4048">
        <w:rPr>
          <w:sz w:val="22"/>
          <w:szCs w:val="22"/>
        </w:rPr>
        <w:t xml:space="preserve">The KDE estimates give an idea of individual attributes per dataset while the parallel plots give context for the entire dataset. </w:t>
      </w:r>
      <w:r w:rsidR="008B1CAC">
        <w:rPr>
          <w:sz w:val="22"/>
          <w:szCs w:val="22"/>
        </w:rPr>
        <w:t xml:space="preserve"> </w:t>
      </w:r>
    </w:p>
    <w:p w14:paraId="052D4AD3" w14:textId="0DBA493E" w:rsidR="00AA1F42" w:rsidRPr="00AA1F42" w:rsidRDefault="00AA1F42" w:rsidP="00AA1F42">
      <w:pPr>
        <w:pStyle w:val="ListParagraph"/>
        <w:numPr>
          <w:ilvl w:val="0"/>
          <w:numId w:val="48"/>
        </w:numPr>
        <w:rPr>
          <w:b/>
          <w:bCs/>
          <w:sz w:val="22"/>
          <w:szCs w:val="22"/>
        </w:rPr>
      </w:pPr>
      <w:r>
        <w:rPr>
          <w:b/>
          <w:bCs/>
          <w:sz w:val="22"/>
          <w:szCs w:val="22"/>
        </w:rPr>
        <w:t xml:space="preserve">K-Means &amp; HDBSCAN: </w:t>
      </w:r>
      <w:r w:rsidR="000E5EEC">
        <w:rPr>
          <w:b/>
          <w:bCs/>
          <w:sz w:val="22"/>
          <w:szCs w:val="22"/>
        </w:rPr>
        <w:t xml:space="preserve"> </w:t>
      </w:r>
      <w:r w:rsidR="00FB7083">
        <w:rPr>
          <w:sz w:val="22"/>
          <w:szCs w:val="22"/>
        </w:rPr>
        <w:t>Two clustering method</w:t>
      </w:r>
      <w:r w:rsidR="00DD1CC9">
        <w:rPr>
          <w:sz w:val="22"/>
          <w:szCs w:val="22"/>
        </w:rPr>
        <w:t>s</w:t>
      </w:r>
      <w:r w:rsidR="00FB7083">
        <w:rPr>
          <w:sz w:val="22"/>
          <w:szCs w:val="22"/>
        </w:rPr>
        <w:t xml:space="preserve"> were applied to the datasets. As many outlier detection methods surveyed has some basis in a nearest neighbors or density-based method, k-means and HDBSCAN clustering could provide some insight on how various method</w:t>
      </w:r>
      <w:r w:rsidR="00DD1CC9">
        <w:rPr>
          <w:sz w:val="22"/>
          <w:szCs w:val="22"/>
        </w:rPr>
        <w:t>s</w:t>
      </w:r>
      <w:r w:rsidR="00FB7083">
        <w:rPr>
          <w:sz w:val="22"/>
          <w:szCs w:val="22"/>
        </w:rPr>
        <w:t xml:space="preserve"> approach each dataset. </w:t>
      </w:r>
      <w:r w:rsidR="00A76184">
        <w:rPr>
          <w:sz w:val="22"/>
          <w:szCs w:val="22"/>
        </w:rPr>
        <w:t xml:space="preserve">Clustering was performed by varying the number of clusters such that 2-15 clusters would form to examine the decomposition of clusters </w:t>
      </w:r>
      <w:proofErr w:type="spellStart"/>
      <w:r w:rsidR="00A76184">
        <w:rPr>
          <w:sz w:val="22"/>
          <w:szCs w:val="22"/>
        </w:rPr>
        <w:t>as k</w:t>
      </w:r>
      <w:proofErr w:type="spellEnd"/>
      <w:r w:rsidR="00A76184">
        <w:rPr>
          <w:sz w:val="22"/>
          <w:szCs w:val="22"/>
        </w:rPr>
        <w:t xml:space="preserve"> increases. For HDBSCAN, this was done by traversing cut points such that the first cut to generate k clusters would be used.</w:t>
      </w:r>
      <w:r w:rsidR="00821D86">
        <w:rPr>
          <w:sz w:val="22"/>
          <w:szCs w:val="22"/>
        </w:rPr>
        <w:t xml:space="preserve"> </w:t>
      </w:r>
      <w:r w:rsidR="00266F14">
        <w:rPr>
          <w:sz w:val="22"/>
          <w:szCs w:val="22"/>
        </w:rPr>
        <w:t>HDBSCAN was ran using default settings.</w:t>
      </w:r>
    </w:p>
    <w:p w14:paraId="7DED7C97" w14:textId="4CAF2597" w:rsidR="00D32315" w:rsidRPr="00AD7DED" w:rsidRDefault="00AA1F42" w:rsidP="00AD7DED">
      <w:pPr>
        <w:pStyle w:val="ListParagraph"/>
        <w:numPr>
          <w:ilvl w:val="0"/>
          <w:numId w:val="48"/>
        </w:numPr>
        <w:rPr>
          <w:b/>
          <w:bCs/>
          <w:sz w:val="22"/>
          <w:szCs w:val="22"/>
        </w:rPr>
      </w:pPr>
      <w:r w:rsidRPr="00AA1F42">
        <w:rPr>
          <w:b/>
          <w:bCs/>
          <w:sz w:val="22"/>
          <w:szCs w:val="22"/>
        </w:rPr>
        <w:t>Silhouette Scores:</w:t>
      </w:r>
      <w:r>
        <w:rPr>
          <w:b/>
          <w:bCs/>
          <w:sz w:val="22"/>
          <w:szCs w:val="22"/>
        </w:rPr>
        <w:t xml:space="preserve"> </w:t>
      </w:r>
      <w:r w:rsidR="00A76184">
        <w:rPr>
          <w:sz w:val="22"/>
          <w:szCs w:val="22"/>
        </w:rPr>
        <w:t xml:space="preserve">To complement </w:t>
      </w:r>
      <w:r w:rsidR="00AB2CD7">
        <w:rPr>
          <w:sz w:val="22"/>
          <w:szCs w:val="22"/>
        </w:rPr>
        <w:t>the clustering results, silhouette scores which measure the consistency of clusters were generated. The contrast of the average cluster scores for outliers versus inliers may be of interest.</w:t>
      </w:r>
    </w:p>
    <w:p w14:paraId="1FEEF983" w14:textId="0BCB85DD" w:rsidR="00AD7DED" w:rsidRDefault="00AD7DED" w:rsidP="00AD7DED">
      <w:pPr>
        <w:rPr>
          <w:b/>
          <w:bCs/>
          <w:sz w:val="22"/>
          <w:szCs w:val="22"/>
        </w:rPr>
      </w:pPr>
      <w:r>
        <w:rPr>
          <w:b/>
          <w:bCs/>
          <w:sz w:val="22"/>
          <w:szCs w:val="22"/>
        </w:rPr>
        <w:lastRenderedPageBreak/>
        <w:t>Results</w:t>
      </w:r>
    </w:p>
    <w:p w14:paraId="4F9A50D6" w14:textId="77777777" w:rsidR="00436453" w:rsidRDefault="001E6901" w:rsidP="009853D9">
      <w:pPr>
        <w:keepNext/>
        <w:jc w:val="center"/>
      </w:pPr>
      <w:r>
        <w:rPr>
          <w:noProof/>
        </w:rPr>
        <w:drawing>
          <wp:inline distT="0" distB="0" distL="0" distR="0" wp14:anchorId="69093751" wp14:editId="4078B6D6">
            <wp:extent cx="3063240" cy="2422071"/>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64555" cy="2423111"/>
                    </a:xfrm>
                    <a:prstGeom prst="rect">
                      <a:avLst/>
                    </a:prstGeom>
                    <a:noFill/>
                    <a:ln>
                      <a:noFill/>
                    </a:ln>
                  </pic:spPr>
                </pic:pic>
              </a:graphicData>
            </a:graphic>
          </wp:inline>
        </w:drawing>
      </w:r>
    </w:p>
    <w:p w14:paraId="19DB345F" w14:textId="61A00E1D" w:rsidR="008510BB" w:rsidRPr="00436453" w:rsidRDefault="00436453" w:rsidP="00436453">
      <w:pPr>
        <w:pStyle w:val="Caption"/>
        <w:rPr>
          <w:b w:val="0"/>
          <w:bCs/>
          <w:sz w:val="14"/>
          <w:szCs w:val="16"/>
        </w:rPr>
      </w:pPr>
      <w:r w:rsidRPr="00436453">
        <w:rPr>
          <w:b w:val="0"/>
          <w:bCs/>
          <w:sz w:val="14"/>
          <w:szCs w:val="16"/>
        </w:rPr>
        <w:fldChar w:fldCharType="begin"/>
      </w:r>
      <w:r w:rsidRPr="00436453">
        <w:rPr>
          <w:b w:val="0"/>
          <w:bCs/>
          <w:sz w:val="14"/>
          <w:szCs w:val="16"/>
        </w:rPr>
        <w:instrText xml:space="preserve"> SEQ Figure \* ARABIC </w:instrText>
      </w:r>
      <w:r w:rsidRPr="00436453">
        <w:rPr>
          <w:b w:val="0"/>
          <w:bCs/>
          <w:sz w:val="14"/>
          <w:szCs w:val="16"/>
        </w:rPr>
        <w:fldChar w:fldCharType="separate"/>
      </w:r>
      <w:r w:rsidR="008867D7">
        <w:rPr>
          <w:b w:val="0"/>
          <w:bCs/>
          <w:noProof/>
          <w:sz w:val="14"/>
          <w:szCs w:val="16"/>
        </w:rPr>
        <w:t>9</w:t>
      </w:r>
      <w:r w:rsidRPr="00436453">
        <w:rPr>
          <w:b w:val="0"/>
          <w:bCs/>
          <w:sz w:val="14"/>
          <w:szCs w:val="16"/>
        </w:rPr>
        <w:fldChar w:fldCharType="end"/>
      </w:r>
      <w:r w:rsidRPr="00436453">
        <w:rPr>
          <w:b w:val="0"/>
          <w:bCs/>
          <w:sz w:val="14"/>
          <w:szCs w:val="16"/>
        </w:rPr>
        <w:t xml:space="preserve"> Example Kernel Density Estimate Plot</w:t>
      </w:r>
    </w:p>
    <w:p w14:paraId="5D941110" w14:textId="41C2F7B8" w:rsidR="001B688A" w:rsidRDefault="009279A8" w:rsidP="00861459">
      <w:pPr>
        <w:rPr>
          <w:sz w:val="22"/>
          <w:szCs w:val="22"/>
        </w:rPr>
      </w:pPr>
      <w:r>
        <w:rPr>
          <w:sz w:val="22"/>
          <w:szCs w:val="22"/>
        </w:rPr>
        <w:t xml:space="preserve">KDE found that often there was no clear separation </w:t>
      </w:r>
      <w:r w:rsidR="00342629">
        <w:rPr>
          <w:sz w:val="22"/>
          <w:szCs w:val="22"/>
        </w:rPr>
        <w:t xml:space="preserve">of outliers </w:t>
      </w:r>
      <w:r>
        <w:rPr>
          <w:sz w:val="22"/>
          <w:szCs w:val="22"/>
        </w:rPr>
        <w:t>in individual attributes alone but the complementary visualization of unique values per inlier and outlier groups sho</w:t>
      </w:r>
      <w:r w:rsidR="00CD6031">
        <w:rPr>
          <w:sz w:val="22"/>
          <w:szCs w:val="22"/>
        </w:rPr>
        <w:t xml:space="preserve">ws </w:t>
      </w:r>
      <w:r>
        <w:rPr>
          <w:sz w:val="22"/>
          <w:szCs w:val="22"/>
        </w:rPr>
        <w:t xml:space="preserve">that the normalized datasets contained various low resolution, </w:t>
      </w:r>
      <w:r w:rsidR="00DD31E8">
        <w:rPr>
          <w:sz w:val="22"/>
          <w:szCs w:val="22"/>
        </w:rPr>
        <w:t>binary</w:t>
      </w:r>
      <w:r>
        <w:rPr>
          <w:sz w:val="22"/>
          <w:szCs w:val="22"/>
        </w:rPr>
        <w:t>, or otherwise “</w:t>
      </w:r>
      <w:r w:rsidR="002111DA">
        <w:rPr>
          <w:sz w:val="22"/>
          <w:szCs w:val="22"/>
        </w:rPr>
        <w:t>stepped</w:t>
      </w:r>
      <w:r>
        <w:rPr>
          <w:sz w:val="22"/>
          <w:szCs w:val="22"/>
        </w:rPr>
        <w:t xml:space="preserve">” like attributes. </w:t>
      </w:r>
      <w:r w:rsidR="00D833B5">
        <w:rPr>
          <w:sz w:val="22"/>
          <w:szCs w:val="22"/>
        </w:rPr>
        <w:t xml:space="preserve"> Datasets in the semantic category had a higher prevalence of these attributes than the ones in the literature category.</w:t>
      </w:r>
      <w:r w:rsidR="001B688A">
        <w:rPr>
          <w:sz w:val="22"/>
          <w:szCs w:val="22"/>
        </w:rPr>
        <w:t xml:space="preserve"> </w:t>
      </w:r>
      <w:r w:rsidR="00E22279">
        <w:rPr>
          <w:sz w:val="22"/>
          <w:szCs w:val="22"/>
        </w:rPr>
        <w:t>A</w:t>
      </w:r>
      <w:r w:rsidR="001B688A">
        <w:rPr>
          <w:sz w:val="22"/>
          <w:szCs w:val="22"/>
        </w:rPr>
        <w:t xml:space="preserve"> dataset that included one binary attribute included multiple. </w:t>
      </w:r>
      <w:r w:rsidR="009278DD">
        <w:rPr>
          <w:sz w:val="22"/>
          <w:szCs w:val="22"/>
        </w:rPr>
        <w:t>In some of these low-resolution attributes, KDE hinted towards that outlier labelling placed higher importance in some attributes than others.</w:t>
      </w:r>
    </w:p>
    <w:p w14:paraId="2BD935E9" w14:textId="77777777" w:rsidR="0012031F" w:rsidRDefault="0012031F" w:rsidP="0012031F">
      <w:pPr>
        <w:pStyle w:val="References"/>
        <w:keepNext/>
        <w:numPr>
          <w:ilvl w:val="0"/>
          <w:numId w:val="0"/>
        </w:numPr>
        <w:jc w:val="center"/>
      </w:pPr>
      <w:r>
        <w:rPr>
          <w:noProof/>
        </w:rPr>
        <w:drawing>
          <wp:inline distT="0" distB="0" distL="0" distR="0" wp14:anchorId="4C54048D" wp14:editId="725C36DA">
            <wp:extent cx="2785533" cy="2317428"/>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93455" cy="2324019"/>
                    </a:xfrm>
                    <a:prstGeom prst="rect">
                      <a:avLst/>
                    </a:prstGeom>
                    <a:noFill/>
                    <a:ln>
                      <a:noFill/>
                    </a:ln>
                  </pic:spPr>
                </pic:pic>
              </a:graphicData>
            </a:graphic>
          </wp:inline>
        </w:drawing>
      </w:r>
    </w:p>
    <w:p w14:paraId="748F04DD" w14:textId="08B9A24F" w:rsidR="0012031F" w:rsidRPr="0012031F" w:rsidRDefault="0012031F" w:rsidP="0012031F">
      <w:pPr>
        <w:pStyle w:val="Caption"/>
        <w:rPr>
          <w:b w:val="0"/>
          <w:bCs/>
          <w:sz w:val="14"/>
          <w:szCs w:val="16"/>
        </w:rPr>
      </w:pPr>
      <w:r w:rsidRPr="0012031F">
        <w:rPr>
          <w:b w:val="0"/>
          <w:bCs/>
          <w:sz w:val="14"/>
          <w:szCs w:val="16"/>
        </w:rPr>
        <w:fldChar w:fldCharType="begin"/>
      </w:r>
      <w:r w:rsidRPr="0012031F">
        <w:rPr>
          <w:b w:val="0"/>
          <w:bCs/>
          <w:sz w:val="14"/>
          <w:szCs w:val="16"/>
        </w:rPr>
        <w:instrText xml:space="preserve"> SEQ Figure \* ARABIC </w:instrText>
      </w:r>
      <w:r w:rsidRPr="0012031F">
        <w:rPr>
          <w:b w:val="0"/>
          <w:bCs/>
          <w:sz w:val="14"/>
          <w:szCs w:val="16"/>
        </w:rPr>
        <w:fldChar w:fldCharType="separate"/>
      </w:r>
      <w:r w:rsidR="008867D7">
        <w:rPr>
          <w:b w:val="0"/>
          <w:bCs/>
          <w:noProof/>
          <w:sz w:val="14"/>
          <w:szCs w:val="16"/>
        </w:rPr>
        <w:t>10</w:t>
      </w:r>
      <w:r w:rsidRPr="0012031F">
        <w:rPr>
          <w:b w:val="0"/>
          <w:bCs/>
          <w:sz w:val="14"/>
          <w:szCs w:val="16"/>
        </w:rPr>
        <w:fldChar w:fldCharType="end"/>
      </w:r>
      <w:r w:rsidRPr="0012031F">
        <w:rPr>
          <w:b w:val="0"/>
          <w:bCs/>
          <w:sz w:val="14"/>
          <w:szCs w:val="16"/>
        </w:rPr>
        <w:t xml:space="preserve"> Parallel Plot of The WDBC Dataset</w:t>
      </w:r>
      <w:r w:rsidR="0082449F">
        <w:rPr>
          <w:b w:val="0"/>
          <w:bCs/>
          <w:sz w:val="14"/>
          <w:szCs w:val="16"/>
        </w:rPr>
        <w:t xml:space="preserve"> – Outliers in Teal</w:t>
      </w:r>
    </w:p>
    <w:p w14:paraId="5BA2384C" w14:textId="499824C1" w:rsidR="009278DD" w:rsidRDefault="00B65680" w:rsidP="00861459">
      <w:pPr>
        <w:rPr>
          <w:sz w:val="22"/>
          <w:szCs w:val="22"/>
        </w:rPr>
      </w:pPr>
      <w:r>
        <w:rPr>
          <w:sz w:val="22"/>
          <w:szCs w:val="22"/>
        </w:rPr>
        <w:t xml:space="preserve">Parallel plots examined the outlier labelling further. </w:t>
      </w:r>
      <w:r w:rsidR="00F107BD">
        <w:rPr>
          <w:sz w:val="22"/>
          <w:szCs w:val="22"/>
        </w:rPr>
        <w:t xml:space="preserve">If outliers are labelled adequately then we should expect outliers to be at the edges of labeled inliers or to deviate structurally to some trend with inliers. </w:t>
      </w:r>
      <w:r w:rsidR="003E7FB0">
        <w:rPr>
          <w:sz w:val="22"/>
          <w:szCs w:val="22"/>
        </w:rPr>
        <w:t xml:space="preserve"> Most datasets found generally agreeable labelling however </w:t>
      </w:r>
      <w:r w:rsidR="003E7FB0">
        <w:rPr>
          <w:sz w:val="22"/>
          <w:szCs w:val="22"/>
        </w:rPr>
        <w:t xml:space="preserve">as demonstrated by the WDBC dataset, there are often equally interesting labelled inliers. </w:t>
      </w:r>
      <w:r w:rsidR="000632B9">
        <w:rPr>
          <w:sz w:val="22"/>
          <w:szCs w:val="22"/>
        </w:rPr>
        <w:t xml:space="preserve">There is a range of attributes where some inliers have extremely high values in contrast to the rest of the dataset. </w:t>
      </w:r>
    </w:p>
    <w:p w14:paraId="27231287" w14:textId="77777777" w:rsidR="005F2736" w:rsidRDefault="00823CD2" w:rsidP="005F2736">
      <w:pPr>
        <w:pStyle w:val="References"/>
        <w:keepNext/>
        <w:numPr>
          <w:ilvl w:val="0"/>
          <w:numId w:val="0"/>
        </w:numPr>
        <w:jc w:val="center"/>
      </w:pPr>
      <w:r>
        <w:rPr>
          <w:noProof/>
        </w:rPr>
        <w:drawing>
          <wp:inline distT="0" distB="0" distL="0" distR="0" wp14:anchorId="476CEC1F" wp14:editId="0CF4BC86">
            <wp:extent cx="2752725" cy="2434883"/>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54562" cy="2436508"/>
                    </a:xfrm>
                    <a:prstGeom prst="rect">
                      <a:avLst/>
                    </a:prstGeom>
                    <a:noFill/>
                    <a:ln>
                      <a:noFill/>
                    </a:ln>
                  </pic:spPr>
                </pic:pic>
              </a:graphicData>
            </a:graphic>
          </wp:inline>
        </w:drawing>
      </w:r>
    </w:p>
    <w:p w14:paraId="3B8897EE" w14:textId="36BC6236" w:rsidR="001B688A" w:rsidRPr="005F2736" w:rsidRDefault="005F2736" w:rsidP="005F2736">
      <w:pPr>
        <w:pStyle w:val="Caption"/>
        <w:rPr>
          <w:b w:val="0"/>
          <w:bCs/>
          <w:sz w:val="14"/>
          <w:szCs w:val="16"/>
        </w:rPr>
      </w:pPr>
      <w:r w:rsidRPr="005F2736">
        <w:rPr>
          <w:b w:val="0"/>
          <w:bCs/>
          <w:sz w:val="14"/>
          <w:szCs w:val="16"/>
        </w:rPr>
        <w:fldChar w:fldCharType="begin"/>
      </w:r>
      <w:r w:rsidRPr="005F2736">
        <w:rPr>
          <w:b w:val="0"/>
          <w:bCs/>
          <w:sz w:val="14"/>
          <w:szCs w:val="16"/>
        </w:rPr>
        <w:instrText xml:space="preserve"> SEQ Figure \* ARABIC </w:instrText>
      </w:r>
      <w:r w:rsidRPr="005F2736">
        <w:rPr>
          <w:b w:val="0"/>
          <w:bCs/>
          <w:sz w:val="14"/>
          <w:szCs w:val="16"/>
        </w:rPr>
        <w:fldChar w:fldCharType="separate"/>
      </w:r>
      <w:r w:rsidR="008867D7">
        <w:rPr>
          <w:b w:val="0"/>
          <w:bCs/>
          <w:noProof/>
          <w:sz w:val="14"/>
          <w:szCs w:val="16"/>
        </w:rPr>
        <w:t>11</w:t>
      </w:r>
      <w:r w:rsidRPr="005F2736">
        <w:rPr>
          <w:b w:val="0"/>
          <w:bCs/>
          <w:sz w:val="14"/>
          <w:szCs w:val="16"/>
        </w:rPr>
        <w:fldChar w:fldCharType="end"/>
      </w:r>
      <w:r w:rsidRPr="005F2736">
        <w:rPr>
          <w:b w:val="0"/>
          <w:bCs/>
          <w:sz w:val="14"/>
          <w:szCs w:val="16"/>
        </w:rPr>
        <w:t xml:space="preserve"> Parallel Plot of The WPBC Dataset</w:t>
      </w:r>
    </w:p>
    <w:p w14:paraId="42C126C5" w14:textId="4F334459" w:rsidR="00D957D8" w:rsidRDefault="005F2736" w:rsidP="00861459">
      <w:pPr>
        <w:rPr>
          <w:sz w:val="22"/>
          <w:szCs w:val="22"/>
        </w:rPr>
      </w:pPr>
      <w:r>
        <w:rPr>
          <w:sz w:val="22"/>
          <w:szCs w:val="22"/>
        </w:rPr>
        <w:t xml:space="preserve">Parallel Plots found that the WPBC </w:t>
      </w:r>
      <w:r w:rsidR="00AA00A9">
        <w:rPr>
          <w:sz w:val="22"/>
          <w:szCs w:val="22"/>
        </w:rPr>
        <w:t xml:space="preserve">literature </w:t>
      </w:r>
      <w:r>
        <w:rPr>
          <w:sz w:val="22"/>
          <w:szCs w:val="22"/>
        </w:rPr>
        <w:t xml:space="preserve">dataset may not be appropriate for benchmarking regular outlier detection schemes. This dataset had the best ROC_AUC score of approximately 0.58 of the methods surveyed. </w:t>
      </w:r>
      <w:r w:rsidR="0001283C">
        <w:rPr>
          <w:sz w:val="22"/>
          <w:szCs w:val="22"/>
        </w:rPr>
        <w:t xml:space="preserve">The source of this dataset was a paper noting a novel data processing method. </w:t>
      </w:r>
    </w:p>
    <w:p w14:paraId="2414DA93" w14:textId="47853C9F" w:rsidR="0001283C" w:rsidRDefault="00073701" w:rsidP="00861459">
      <w:pPr>
        <w:rPr>
          <w:sz w:val="22"/>
          <w:szCs w:val="22"/>
        </w:rPr>
      </w:pPr>
      <w:r>
        <w:rPr>
          <w:sz w:val="22"/>
          <w:szCs w:val="22"/>
        </w:rPr>
        <w:t xml:space="preserve">It may be interesting to use parallel plots to compare contextualize the outlier scoring of </w:t>
      </w:r>
      <w:proofErr w:type="gramStart"/>
      <w:r w:rsidR="00912B4B">
        <w:rPr>
          <w:sz w:val="22"/>
          <w:szCs w:val="22"/>
        </w:rPr>
        <w:t>a</w:t>
      </w:r>
      <w:proofErr w:type="gramEnd"/>
      <w:r>
        <w:rPr>
          <w:sz w:val="22"/>
          <w:szCs w:val="22"/>
        </w:rPr>
        <w:t xml:space="preserve"> given method or family of methods. For example, some coloring scheme may be helpful in extending the notions of difficulty and diversity presented in the survey paper by visualizing where within a </w:t>
      </w:r>
      <w:proofErr w:type="gramStart"/>
      <w:r>
        <w:rPr>
          <w:sz w:val="22"/>
          <w:szCs w:val="22"/>
        </w:rPr>
        <w:t>dataset outlier detection methods</w:t>
      </w:r>
      <w:proofErr w:type="gramEnd"/>
      <w:r>
        <w:rPr>
          <w:sz w:val="22"/>
          <w:szCs w:val="22"/>
        </w:rPr>
        <w:t xml:space="preserve"> have difficulty or disagreement. </w:t>
      </w:r>
    </w:p>
    <w:p w14:paraId="5424BEB2" w14:textId="77777777" w:rsidR="0026026C" w:rsidRDefault="00552E48" w:rsidP="0026026C">
      <w:pPr>
        <w:pStyle w:val="References"/>
        <w:keepNext/>
        <w:numPr>
          <w:ilvl w:val="0"/>
          <w:numId w:val="0"/>
        </w:numPr>
      </w:pPr>
      <w:r>
        <w:rPr>
          <w:noProof/>
        </w:rPr>
        <w:drawing>
          <wp:inline distT="0" distB="0" distL="0" distR="0" wp14:anchorId="661057B2" wp14:editId="67C10305">
            <wp:extent cx="3063240" cy="172339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63240" cy="1723390"/>
                    </a:xfrm>
                    <a:prstGeom prst="rect">
                      <a:avLst/>
                    </a:prstGeom>
                    <a:noFill/>
                    <a:ln>
                      <a:noFill/>
                    </a:ln>
                  </pic:spPr>
                </pic:pic>
              </a:graphicData>
            </a:graphic>
          </wp:inline>
        </w:drawing>
      </w:r>
    </w:p>
    <w:p w14:paraId="5A5F6772" w14:textId="5E2BB784" w:rsidR="00073701" w:rsidRPr="0026026C" w:rsidRDefault="0026026C" w:rsidP="0026026C">
      <w:pPr>
        <w:pStyle w:val="Caption"/>
        <w:rPr>
          <w:b w:val="0"/>
          <w:bCs/>
          <w:sz w:val="14"/>
          <w:szCs w:val="16"/>
        </w:rPr>
      </w:pPr>
      <w:r w:rsidRPr="0026026C">
        <w:rPr>
          <w:b w:val="0"/>
          <w:bCs/>
          <w:sz w:val="14"/>
          <w:szCs w:val="16"/>
        </w:rPr>
        <w:fldChar w:fldCharType="begin"/>
      </w:r>
      <w:r w:rsidRPr="0026026C">
        <w:rPr>
          <w:b w:val="0"/>
          <w:bCs/>
          <w:sz w:val="14"/>
          <w:szCs w:val="16"/>
        </w:rPr>
        <w:instrText xml:space="preserve"> SEQ Figure \* ARABIC </w:instrText>
      </w:r>
      <w:r w:rsidRPr="0026026C">
        <w:rPr>
          <w:b w:val="0"/>
          <w:bCs/>
          <w:sz w:val="14"/>
          <w:szCs w:val="16"/>
        </w:rPr>
        <w:fldChar w:fldCharType="separate"/>
      </w:r>
      <w:r w:rsidR="008867D7">
        <w:rPr>
          <w:b w:val="0"/>
          <w:bCs/>
          <w:noProof/>
          <w:sz w:val="14"/>
          <w:szCs w:val="16"/>
        </w:rPr>
        <w:t>12</w:t>
      </w:r>
      <w:r w:rsidRPr="0026026C">
        <w:rPr>
          <w:b w:val="0"/>
          <w:bCs/>
          <w:sz w:val="14"/>
          <w:szCs w:val="16"/>
        </w:rPr>
        <w:fldChar w:fldCharType="end"/>
      </w:r>
      <w:r w:rsidRPr="0026026C">
        <w:rPr>
          <w:b w:val="0"/>
          <w:bCs/>
          <w:sz w:val="14"/>
          <w:szCs w:val="16"/>
        </w:rPr>
        <w:t xml:space="preserve"> K-Means </w:t>
      </w:r>
      <w:r w:rsidR="00C77B03">
        <w:rPr>
          <w:b w:val="0"/>
          <w:bCs/>
          <w:sz w:val="14"/>
          <w:szCs w:val="16"/>
        </w:rPr>
        <w:t>Clustering</w:t>
      </w:r>
      <w:r w:rsidRPr="0026026C">
        <w:rPr>
          <w:b w:val="0"/>
          <w:bCs/>
          <w:sz w:val="14"/>
          <w:szCs w:val="16"/>
        </w:rPr>
        <w:t xml:space="preserve"> Of WDBC</w:t>
      </w:r>
    </w:p>
    <w:p w14:paraId="60FBB740" w14:textId="77777777" w:rsidR="00C77B03" w:rsidRDefault="00C77B03" w:rsidP="00C77B03">
      <w:pPr>
        <w:keepNext/>
      </w:pPr>
      <w:r>
        <w:rPr>
          <w:noProof/>
        </w:rPr>
        <w:lastRenderedPageBreak/>
        <w:drawing>
          <wp:inline distT="0" distB="0" distL="0" distR="0" wp14:anchorId="3EA92659" wp14:editId="49B86A0E">
            <wp:extent cx="3063240" cy="172339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63240" cy="1723390"/>
                    </a:xfrm>
                    <a:prstGeom prst="rect">
                      <a:avLst/>
                    </a:prstGeom>
                    <a:noFill/>
                    <a:ln>
                      <a:noFill/>
                    </a:ln>
                  </pic:spPr>
                </pic:pic>
              </a:graphicData>
            </a:graphic>
          </wp:inline>
        </w:drawing>
      </w:r>
    </w:p>
    <w:p w14:paraId="0A121BB4" w14:textId="7A9AA430" w:rsidR="00C77B03" w:rsidRPr="00F21458" w:rsidRDefault="00C77B03" w:rsidP="00F21458">
      <w:pPr>
        <w:pStyle w:val="Caption"/>
        <w:rPr>
          <w:b w:val="0"/>
          <w:bCs/>
          <w:sz w:val="14"/>
          <w:szCs w:val="16"/>
        </w:rPr>
      </w:pPr>
      <w:r w:rsidRPr="00C77B03">
        <w:rPr>
          <w:b w:val="0"/>
          <w:bCs/>
          <w:sz w:val="14"/>
          <w:szCs w:val="16"/>
        </w:rPr>
        <w:fldChar w:fldCharType="begin"/>
      </w:r>
      <w:r w:rsidRPr="00C77B03">
        <w:rPr>
          <w:b w:val="0"/>
          <w:bCs/>
          <w:sz w:val="14"/>
          <w:szCs w:val="16"/>
        </w:rPr>
        <w:instrText xml:space="preserve"> SEQ Figure \* ARABIC </w:instrText>
      </w:r>
      <w:r w:rsidRPr="00C77B03">
        <w:rPr>
          <w:b w:val="0"/>
          <w:bCs/>
          <w:sz w:val="14"/>
          <w:szCs w:val="16"/>
        </w:rPr>
        <w:fldChar w:fldCharType="separate"/>
      </w:r>
      <w:r w:rsidR="008867D7">
        <w:rPr>
          <w:b w:val="0"/>
          <w:bCs/>
          <w:noProof/>
          <w:sz w:val="14"/>
          <w:szCs w:val="16"/>
        </w:rPr>
        <w:t>13</w:t>
      </w:r>
      <w:r w:rsidRPr="00C77B03">
        <w:rPr>
          <w:b w:val="0"/>
          <w:bCs/>
          <w:sz w:val="14"/>
          <w:szCs w:val="16"/>
        </w:rPr>
        <w:fldChar w:fldCharType="end"/>
      </w:r>
      <w:r w:rsidRPr="00C77B03">
        <w:rPr>
          <w:b w:val="0"/>
          <w:bCs/>
          <w:sz w:val="14"/>
          <w:szCs w:val="16"/>
        </w:rPr>
        <w:t xml:space="preserve"> HDBSCAN Clustering Of WDBC</w:t>
      </w:r>
    </w:p>
    <w:p w14:paraId="0AFAF53C" w14:textId="102AAB54" w:rsidR="00572834" w:rsidRDefault="00572834" w:rsidP="00861459">
      <w:pPr>
        <w:rPr>
          <w:sz w:val="22"/>
          <w:szCs w:val="22"/>
        </w:rPr>
      </w:pPr>
      <w:r>
        <w:rPr>
          <w:sz w:val="22"/>
          <w:szCs w:val="22"/>
        </w:rPr>
        <w:t xml:space="preserve">Lastly, clustering methods and silhouette scores are combined </w:t>
      </w:r>
      <w:r w:rsidR="0068279D">
        <w:rPr>
          <w:sz w:val="22"/>
          <w:szCs w:val="22"/>
        </w:rPr>
        <w:t>in</w:t>
      </w:r>
      <w:r>
        <w:rPr>
          <w:sz w:val="22"/>
          <w:szCs w:val="22"/>
        </w:rPr>
        <w:t>to mosaic plots that visualize how clusters form of inliers (teal) and outliers (red) over an increasing number of clusters.</w:t>
      </w:r>
      <w:r w:rsidR="006827D7">
        <w:rPr>
          <w:sz w:val="22"/>
          <w:szCs w:val="22"/>
        </w:rPr>
        <w:t xml:space="preserve"> </w:t>
      </w:r>
      <w:r w:rsidR="0099280B">
        <w:rPr>
          <w:sz w:val="22"/>
          <w:szCs w:val="22"/>
        </w:rPr>
        <w:t>G</w:t>
      </w:r>
      <w:r w:rsidR="006827D7">
        <w:rPr>
          <w:sz w:val="22"/>
          <w:szCs w:val="22"/>
        </w:rPr>
        <w:t xml:space="preserve">oing from left to right, clusters are arranged in increasing k, ordered by the size of the clusters. The silhouette score is presented for the cluster’s inliers and outliers separately. </w:t>
      </w:r>
      <w:r w:rsidR="007833C8">
        <w:rPr>
          <w:sz w:val="22"/>
          <w:szCs w:val="22"/>
        </w:rPr>
        <w:t xml:space="preserve">The global average silhouette score for inliers and outliers are presented </w:t>
      </w:r>
      <w:r w:rsidR="008D6111">
        <w:rPr>
          <w:sz w:val="22"/>
          <w:szCs w:val="22"/>
        </w:rPr>
        <w:t>below</w:t>
      </w:r>
      <w:r w:rsidR="007833C8">
        <w:rPr>
          <w:sz w:val="22"/>
          <w:szCs w:val="22"/>
        </w:rPr>
        <w:t xml:space="preserve"> the first cluster. For HDBSCAN, the first cluster is the grouping of all noise points which includes also the eps cut value used to obtain the clustering.</w:t>
      </w:r>
    </w:p>
    <w:p w14:paraId="743D4D1D" w14:textId="08D925BB" w:rsidR="004239DD" w:rsidRDefault="004239DD" w:rsidP="00861459">
      <w:pPr>
        <w:rPr>
          <w:sz w:val="22"/>
          <w:szCs w:val="22"/>
        </w:rPr>
      </w:pPr>
      <w:r>
        <w:rPr>
          <w:sz w:val="22"/>
          <w:szCs w:val="22"/>
        </w:rPr>
        <w:t>This visualization helps verify the difficulty scores of the datasets as seen in the surve</w:t>
      </w:r>
      <w:r w:rsidR="00517518">
        <w:rPr>
          <w:sz w:val="22"/>
          <w:szCs w:val="22"/>
        </w:rPr>
        <w:t xml:space="preserve">y paper. </w:t>
      </w:r>
      <w:r w:rsidR="00ED63E0">
        <w:rPr>
          <w:sz w:val="22"/>
          <w:szCs w:val="22"/>
        </w:rPr>
        <w:t xml:space="preserve">The ease of outlier detection can be seen in </w:t>
      </w:r>
      <w:r w:rsidR="005D3A29">
        <w:rPr>
          <w:sz w:val="22"/>
          <w:szCs w:val="22"/>
        </w:rPr>
        <w:t>three</w:t>
      </w:r>
      <w:r w:rsidR="00ED63E0">
        <w:rPr>
          <w:sz w:val="22"/>
          <w:szCs w:val="22"/>
        </w:rPr>
        <w:t xml:space="preserve"> forms. First, the labelled outliers form a minority cluster </w:t>
      </w:r>
      <w:proofErr w:type="spellStart"/>
      <w:r w:rsidR="00ED63E0">
        <w:rPr>
          <w:sz w:val="22"/>
          <w:szCs w:val="22"/>
        </w:rPr>
        <w:t>as k</w:t>
      </w:r>
      <w:proofErr w:type="spellEnd"/>
      <w:r w:rsidR="00ED63E0">
        <w:rPr>
          <w:sz w:val="22"/>
          <w:szCs w:val="22"/>
        </w:rPr>
        <w:t xml:space="preserve"> is increased. </w:t>
      </w:r>
      <w:r w:rsidR="005D3A29">
        <w:rPr>
          <w:sz w:val="22"/>
          <w:szCs w:val="22"/>
        </w:rPr>
        <w:t>Second, the</w:t>
      </w:r>
      <w:r w:rsidR="001356BD">
        <w:rPr>
          <w:sz w:val="22"/>
          <w:szCs w:val="22"/>
        </w:rPr>
        <w:t xml:space="preserve"> contrast of silhouette scores within a cluster.</w:t>
      </w:r>
      <w:r w:rsidR="005D3A29">
        <w:rPr>
          <w:sz w:val="22"/>
          <w:szCs w:val="22"/>
        </w:rPr>
        <w:t xml:space="preserve"> </w:t>
      </w:r>
      <w:r w:rsidR="00306808">
        <w:rPr>
          <w:sz w:val="22"/>
          <w:szCs w:val="22"/>
        </w:rPr>
        <w:t>Third</w:t>
      </w:r>
      <w:r w:rsidR="005D3A29">
        <w:rPr>
          <w:sz w:val="22"/>
          <w:szCs w:val="22"/>
        </w:rPr>
        <w:t>, for HDBSCAN, the concentration and proportion of outliers in the noise cluster.</w:t>
      </w:r>
    </w:p>
    <w:p w14:paraId="7452AA66" w14:textId="7331DB87" w:rsidR="002A226E" w:rsidRDefault="00ED3495" w:rsidP="00861459">
      <w:pPr>
        <w:rPr>
          <w:sz w:val="22"/>
          <w:szCs w:val="22"/>
        </w:rPr>
      </w:pPr>
      <w:r>
        <w:rPr>
          <w:sz w:val="22"/>
          <w:szCs w:val="22"/>
        </w:rPr>
        <w:t>Easier datasets such as WDBC, WBC, Parkinson, and Lymphography are characterized by the concentration and formation of outlier clusters in K-means</w:t>
      </w:r>
      <w:r w:rsidR="00304304">
        <w:rPr>
          <w:sz w:val="22"/>
          <w:szCs w:val="22"/>
        </w:rPr>
        <w:t xml:space="preserve"> </w:t>
      </w:r>
      <w:r w:rsidR="00141C32">
        <w:rPr>
          <w:sz w:val="22"/>
          <w:szCs w:val="22"/>
        </w:rPr>
        <w:t>/ HDBSCAN</w:t>
      </w:r>
      <w:r>
        <w:rPr>
          <w:sz w:val="22"/>
          <w:szCs w:val="22"/>
        </w:rPr>
        <w:t xml:space="preserve"> and the concentration of outliers in the noise cluster at the highest eps value of HDBSCAN.</w:t>
      </w:r>
      <w:r w:rsidR="00D677D5">
        <w:rPr>
          <w:sz w:val="22"/>
          <w:szCs w:val="22"/>
        </w:rPr>
        <w:t xml:space="preserve"> </w:t>
      </w:r>
    </w:p>
    <w:p w14:paraId="3D348A58" w14:textId="6B0DB154" w:rsidR="00306808" w:rsidRDefault="00FD47CB" w:rsidP="00861459">
      <w:pPr>
        <w:rPr>
          <w:sz w:val="22"/>
          <w:szCs w:val="22"/>
        </w:rPr>
      </w:pPr>
      <w:r>
        <w:rPr>
          <w:sz w:val="22"/>
          <w:szCs w:val="22"/>
        </w:rPr>
        <w:t xml:space="preserve">The hardest datasets such as waveform, spam base, ALOI, and </w:t>
      </w:r>
      <w:proofErr w:type="spellStart"/>
      <w:proofErr w:type="gramStart"/>
      <w:r>
        <w:rPr>
          <w:sz w:val="22"/>
          <w:szCs w:val="22"/>
        </w:rPr>
        <w:t>Annthyroid</w:t>
      </w:r>
      <w:proofErr w:type="spellEnd"/>
      <w:r>
        <w:rPr>
          <w:sz w:val="22"/>
          <w:szCs w:val="22"/>
        </w:rPr>
        <w:t xml:space="preserve">  are</w:t>
      </w:r>
      <w:proofErr w:type="gramEnd"/>
      <w:r>
        <w:rPr>
          <w:sz w:val="22"/>
          <w:szCs w:val="22"/>
        </w:rPr>
        <w:t xml:space="preserve"> characterized by no clear separation in K-means and HDBSCAN. </w:t>
      </w:r>
      <w:r w:rsidR="00B77986">
        <w:rPr>
          <w:sz w:val="22"/>
          <w:szCs w:val="22"/>
        </w:rPr>
        <w:t>For K-means, this results in a uniform blending of outliers to inliers across clusters and K, the silhouette scores show little to no contrast.</w:t>
      </w:r>
      <w:r w:rsidR="00A30DB4">
        <w:rPr>
          <w:sz w:val="22"/>
          <w:szCs w:val="22"/>
        </w:rPr>
        <w:t xml:space="preserve"> In HDBSCAN, outliers and inliers will be uniformly spread amongst </w:t>
      </w:r>
      <w:r w:rsidR="00AA0F84">
        <w:rPr>
          <w:sz w:val="22"/>
          <w:szCs w:val="22"/>
        </w:rPr>
        <w:t xml:space="preserve">one </w:t>
      </w:r>
      <w:r w:rsidR="00657966">
        <w:rPr>
          <w:sz w:val="22"/>
          <w:szCs w:val="22"/>
        </w:rPr>
        <w:t xml:space="preserve">or few </w:t>
      </w:r>
      <w:r w:rsidR="00862F63">
        <w:rPr>
          <w:sz w:val="22"/>
          <w:szCs w:val="22"/>
        </w:rPr>
        <w:t>primary</w:t>
      </w:r>
      <w:r w:rsidR="00A30DB4">
        <w:rPr>
          <w:sz w:val="22"/>
          <w:szCs w:val="22"/>
        </w:rPr>
        <w:t xml:space="preserve"> cluster</w:t>
      </w:r>
      <w:r w:rsidR="00657966">
        <w:rPr>
          <w:sz w:val="22"/>
          <w:szCs w:val="22"/>
        </w:rPr>
        <w:t>s</w:t>
      </w:r>
      <w:r w:rsidR="00A30DB4">
        <w:rPr>
          <w:sz w:val="22"/>
          <w:szCs w:val="22"/>
        </w:rPr>
        <w:t xml:space="preserve"> wherein further decreases in eps result in very small </w:t>
      </w:r>
      <w:r w:rsidR="00862F63">
        <w:rPr>
          <w:sz w:val="22"/>
          <w:szCs w:val="22"/>
        </w:rPr>
        <w:t xml:space="preserve">inlier </w:t>
      </w:r>
      <w:r w:rsidR="00A30DB4">
        <w:rPr>
          <w:sz w:val="22"/>
          <w:szCs w:val="22"/>
        </w:rPr>
        <w:t>minority clusters and more inliers moving into the noise group.</w:t>
      </w:r>
    </w:p>
    <w:p w14:paraId="6751BD53" w14:textId="77777777" w:rsidR="003B1693" w:rsidRDefault="003B1693" w:rsidP="003B1693">
      <w:pPr>
        <w:keepNext/>
      </w:pPr>
      <w:r>
        <w:rPr>
          <w:noProof/>
        </w:rPr>
        <w:drawing>
          <wp:inline distT="0" distB="0" distL="0" distR="0" wp14:anchorId="133CC360" wp14:editId="78FD406B">
            <wp:extent cx="3063240" cy="172339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63240" cy="1723390"/>
                    </a:xfrm>
                    <a:prstGeom prst="rect">
                      <a:avLst/>
                    </a:prstGeom>
                    <a:noFill/>
                    <a:ln>
                      <a:noFill/>
                    </a:ln>
                  </pic:spPr>
                </pic:pic>
              </a:graphicData>
            </a:graphic>
          </wp:inline>
        </w:drawing>
      </w:r>
    </w:p>
    <w:p w14:paraId="129B5818" w14:textId="7A2CE603" w:rsidR="00C527D3" w:rsidRPr="0066605F" w:rsidRDefault="003B1693" w:rsidP="0066605F">
      <w:pPr>
        <w:pStyle w:val="Caption"/>
        <w:rPr>
          <w:b w:val="0"/>
          <w:bCs/>
          <w:sz w:val="14"/>
          <w:szCs w:val="16"/>
        </w:rPr>
      </w:pPr>
      <w:r w:rsidRPr="003B1693">
        <w:rPr>
          <w:b w:val="0"/>
          <w:bCs/>
          <w:sz w:val="14"/>
          <w:szCs w:val="16"/>
        </w:rPr>
        <w:fldChar w:fldCharType="begin"/>
      </w:r>
      <w:r w:rsidRPr="003B1693">
        <w:rPr>
          <w:b w:val="0"/>
          <w:bCs/>
          <w:sz w:val="14"/>
          <w:szCs w:val="16"/>
        </w:rPr>
        <w:instrText xml:space="preserve"> SEQ Figure \* ARABIC </w:instrText>
      </w:r>
      <w:r w:rsidRPr="003B1693">
        <w:rPr>
          <w:b w:val="0"/>
          <w:bCs/>
          <w:sz w:val="14"/>
          <w:szCs w:val="16"/>
        </w:rPr>
        <w:fldChar w:fldCharType="separate"/>
      </w:r>
      <w:r w:rsidR="008867D7">
        <w:rPr>
          <w:b w:val="0"/>
          <w:bCs/>
          <w:noProof/>
          <w:sz w:val="14"/>
          <w:szCs w:val="16"/>
        </w:rPr>
        <w:t>14</w:t>
      </w:r>
      <w:r w:rsidRPr="003B1693">
        <w:rPr>
          <w:b w:val="0"/>
          <w:bCs/>
          <w:sz w:val="14"/>
          <w:szCs w:val="16"/>
        </w:rPr>
        <w:fldChar w:fldCharType="end"/>
      </w:r>
      <w:r w:rsidRPr="003B1693">
        <w:rPr>
          <w:b w:val="0"/>
          <w:bCs/>
          <w:sz w:val="14"/>
          <w:szCs w:val="16"/>
        </w:rPr>
        <w:t xml:space="preserve"> HDBSCAN Clustering Of ALOI</w:t>
      </w:r>
    </w:p>
    <w:p w14:paraId="5371F2D0" w14:textId="77777777" w:rsidR="003B1693" w:rsidRDefault="003B1693" w:rsidP="003B1693">
      <w:pPr>
        <w:keepNext/>
      </w:pPr>
      <w:r>
        <w:rPr>
          <w:noProof/>
        </w:rPr>
        <w:drawing>
          <wp:inline distT="0" distB="0" distL="0" distR="0" wp14:anchorId="27EF88DB" wp14:editId="5A84B46B">
            <wp:extent cx="3063240" cy="172339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63240" cy="1723390"/>
                    </a:xfrm>
                    <a:prstGeom prst="rect">
                      <a:avLst/>
                    </a:prstGeom>
                    <a:noFill/>
                    <a:ln>
                      <a:noFill/>
                    </a:ln>
                  </pic:spPr>
                </pic:pic>
              </a:graphicData>
            </a:graphic>
          </wp:inline>
        </w:drawing>
      </w:r>
    </w:p>
    <w:p w14:paraId="74187D46" w14:textId="2DAAA567" w:rsidR="00A01F09" w:rsidRDefault="003B1693" w:rsidP="003B1693">
      <w:pPr>
        <w:pStyle w:val="Caption"/>
        <w:rPr>
          <w:b w:val="0"/>
          <w:bCs/>
          <w:sz w:val="14"/>
          <w:szCs w:val="16"/>
        </w:rPr>
      </w:pPr>
      <w:r w:rsidRPr="003B1693">
        <w:rPr>
          <w:b w:val="0"/>
          <w:bCs/>
          <w:sz w:val="14"/>
          <w:szCs w:val="16"/>
        </w:rPr>
        <w:fldChar w:fldCharType="begin"/>
      </w:r>
      <w:r w:rsidRPr="003B1693">
        <w:rPr>
          <w:b w:val="0"/>
          <w:bCs/>
          <w:sz w:val="14"/>
          <w:szCs w:val="16"/>
        </w:rPr>
        <w:instrText xml:space="preserve"> SEQ Figure \* ARABIC </w:instrText>
      </w:r>
      <w:r w:rsidRPr="003B1693">
        <w:rPr>
          <w:b w:val="0"/>
          <w:bCs/>
          <w:sz w:val="14"/>
          <w:szCs w:val="16"/>
        </w:rPr>
        <w:fldChar w:fldCharType="separate"/>
      </w:r>
      <w:r w:rsidR="008867D7">
        <w:rPr>
          <w:b w:val="0"/>
          <w:bCs/>
          <w:noProof/>
          <w:sz w:val="14"/>
          <w:szCs w:val="16"/>
        </w:rPr>
        <w:t>15</w:t>
      </w:r>
      <w:r w:rsidRPr="003B1693">
        <w:rPr>
          <w:b w:val="0"/>
          <w:bCs/>
          <w:sz w:val="14"/>
          <w:szCs w:val="16"/>
        </w:rPr>
        <w:fldChar w:fldCharType="end"/>
      </w:r>
      <w:r w:rsidRPr="003B1693">
        <w:rPr>
          <w:b w:val="0"/>
          <w:bCs/>
          <w:sz w:val="14"/>
          <w:szCs w:val="16"/>
        </w:rPr>
        <w:t xml:space="preserve"> </w:t>
      </w:r>
      <w:r w:rsidR="00B74232">
        <w:rPr>
          <w:b w:val="0"/>
          <w:bCs/>
          <w:sz w:val="14"/>
          <w:szCs w:val="16"/>
        </w:rPr>
        <w:t>K-Means</w:t>
      </w:r>
      <w:r w:rsidRPr="003B1693">
        <w:rPr>
          <w:b w:val="0"/>
          <w:bCs/>
          <w:sz w:val="14"/>
          <w:szCs w:val="16"/>
        </w:rPr>
        <w:t xml:space="preserve"> Clustering of ALOI</w:t>
      </w:r>
    </w:p>
    <w:p w14:paraId="4377597C" w14:textId="7ECAFC52" w:rsidR="0066605F" w:rsidRDefault="0077191C" w:rsidP="0066605F">
      <w:pPr>
        <w:rPr>
          <w:sz w:val="22"/>
          <w:szCs w:val="22"/>
        </w:rPr>
      </w:pPr>
      <w:r>
        <w:rPr>
          <w:sz w:val="22"/>
          <w:szCs w:val="22"/>
        </w:rPr>
        <w:t xml:space="preserve">For HDBSCAN, often the initial </w:t>
      </w:r>
      <w:proofErr w:type="spellStart"/>
      <w:r>
        <w:rPr>
          <w:sz w:val="22"/>
          <w:szCs w:val="22"/>
        </w:rPr>
        <w:t>clustering</w:t>
      </w:r>
      <w:r w:rsidR="00B640E9">
        <w:rPr>
          <w:sz w:val="22"/>
          <w:szCs w:val="22"/>
        </w:rPr>
        <w:t>s</w:t>
      </w:r>
      <w:proofErr w:type="spellEnd"/>
      <w:r>
        <w:rPr>
          <w:sz w:val="22"/>
          <w:szCs w:val="22"/>
        </w:rPr>
        <w:t xml:space="preserve"> </w:t>
      </w:r>
      <w:r w:rsidR="00B640E9">
        <w:rPr>
          <w:sz w:val="22"/>
          <w:szCs w:val="22"/>
        </w:rPr>
        <w:t>(k&lt;</w:t>
      </w:r>
      <w:r w:rsidR="0020377B">
        <w:rPr>
          <w:sz w:val="22"/>
          <w:szCs w:val="22"/>
        </w:rPr>
        <w:t>4</w:t>
      </w:r>
      <w:r w:rsidR="00B640E9">
        <w:rPr>
          <w:sz w:val="22"/>
          <w:szCs w:val="22"/>
        </w:rPr>
        <w:t xml:space="preserve">) </w:t>
      </w:r>
      <w:r>
        <w:rPr>
          <w:sz w:val="22"/>
          <w:szCs w:val="22"/>
        </w:rPr>
        <w:t>provided the best gauge of difficulty.</w:t>
      </w:r>
      <w:r w:rsidR="0095544E">
        <w:rPr>
          <w:sz w:val="22"/>
          <w:szCs w:val="22"/>
        </w:rPr>
        <w:t xml:space="preserve"> </w:t>
      </w:r>
      <w:r w:rsidR="006E4FE9">
        <w:rPr>
          <w:sz w:val="22"/>
          <w:szCs w:val="22"/>
        </w:rPr>
        <w:t xml:space="preserve">The proportion of outliers to inliers in the initial noise grouping is often the highest. As eps decreases, </w:t>
      </w:r>
      <w:r w:rsidR="009F45DA">
        <w:rPr>
          <w:sz w:val="22"/>
          <w:szCs w:val="22"/>
        </w:rPr>
        <w:t>significantly</w:t>
      </w:r>
      <w:r w:rsidR="006E4FE9">
        <w:rPr>
          <w:sz w:val="22"/>
          <w:szCs w:val="22"/>
        </w:rPr>
        <w:t xml:space="preserve"> more inliers are marked as noise. </w:t>
      </w:r>
      <w:r w:rsidR="007D007B">
        <w:rPr>
          <w:sz w:val="22"/>
          <w:szCs w:val="22"/>
        </w:rPr>
        <w:t xml:space="preserve">Also, the formation of outlier clusters in HDBSCAN is a lot rarer than in K-means. </w:t>
      </w:r>
      <w:r w:rsidR="001B5009">
        <w:rPr>
          <w:sz w:val="22"/>
          <w:szCs w:val="22"/>
        </w:rPr>
        <w:t xml:space="preserve"> </w:t>
      </w:r>
      <w:r w:rsidR="002F7B5C">
        <w:rPr>
          <w:sz w:val="22"/>
          <w:szCs w:val="22"/>
        </w:rPr>
        <w:t>Often, as eps decreases</w:t>
      </w:r>
      <w:r w:rsidR="005320BB">
        <w:rPr>
          <w:sz w:val="22"/>
          <w:szCs w:val="22"/>
        </w:rPr>
        <w:t>,</w:t>
      </w:r>
      <w:r w:rsidR="002F7B5C">
        <w:rPr>
          <w:sz w:val="22"/>
          <w:szCs w:val="22"/>
        </w:rPr>
        <w:t xml:space="preserve"> to generate up to 15 clusters, the primary cluster gives </w:t>
      </w:r>
      <w:r w:rsidR="00E663CE">
        <w:rPr>
          <w:sz w:val="22"/>
          <w:szCs w:val="22"/>
        </w:rPr>
        <w:t>off a</w:t>
      </w:r>
      <w:r w:rsidR="002F7B5C">
        <w:rPr>
          <w:sz w:val="22"/>
          <w:szCs w:val="22"/>
        </w:rPr>
        <w:t xml:space="preserve"> relatively minor amount observations into either the noise group or very small clusters</w:t>
      </w:r>
      <w:r w:rsidR="00C740CE">
        <w:rPr>
          <w:sz w:val="22"/>
          <w:szCs w:val="22"/>
        </w:rPr>
        <w:t>, less than 1% of n</w:t>
      </w:r>
      <w:r w:rsidR="002F7B5C">
        <w:rPr>
          <w:sz w:val="22"/>
          <w:szCs w:val="22"/>
        </w:rPr>
        <w:t>.</w:t>
      </w:r>
      <w:r w:rsidR="00C740CE">
        <w:rPr>
          <w:sz w:val="22"/>
          <w:szCs w:val="22"/>
        </w:rPr>
        <w:t xml:space="preserve"> In some datasets such as WBC, Arrhythmia, and Hepatitis, 15 clusters could not be generated</w:t>
      </w:r>
      <w:r w:rsidR="00F919ED">
        <w:rPr>
          <w:sz w:val="22"/>
          <w:szCs w:val="22"/>
        </w:rPr>
        <w:t>, only 2 or 3 clusters</w:t>
      </w:r>
      <w:r w:rsidR="00657966">
        <w:rPr>
          <w:sz w:val="22"/>
          <w:szCs w:val="22"/>
        </w:rPr>
        <w:t xml:space="preserve"> could</w:t>
      </w:r>
      <w:r w:rsidR="00F919ED">
        <w:rPr>
          <w:sz w:val="22"/>
          <w:szCs w:val="22"/>
        </w:rPr>
        <w:t xml:space="preserve"> be formed.</w:t>
      </w:r>
      <w:r w:rsidR="002F7B5C">
        <w:rPr>
          <w:sz w:val="22"/>
          <w:szCs w:val="22"/>
        </w:rPr>
        <w:t xml:space="preserve"> </w:t>
      </w:r>
      <w:r w:rsidR="00320E4A">
        <w:rPr>
          <w:sz w:val="22"/>
          <w:szCs w:val="22"/>
        </w:rPr>
        <w:t xml:space="preserve">The silhouette scores of minority clusters are very strong compared to that of the primary cluster(s). </w:t>
      </w:r>
      <w:r w:rsidR="003055E0">
        <w:rPr>
          <w:sz w:val="22"/>
          <w:szCs w:val="22"/>
        </w:rPr>
        <w:t xml:space="preserve"> The </w:t>
      </w:r>
      <w:r w:rsidR="00494D1E">
        <w:rPr>
          <w:sz w:val="22"/>
          <w:szCs w:val="22"/>
        </w:rPr>
        <w:t xml:space="preserve">silhouette score of </w:t>
      </w:r>
      <w:r w:rsidR="003055E0">
        <w:rPr>
          <w:sz w:val="22"/>
          <w:szCs w:val="22"/>
        </w:rPr>
        <w:t xml:space="preserve">primary </w:t>
      </w:r>
      <w:r w:rsidR="00494D1E">
        <w:rPr>
          <w:sz w:val="22"/>
          <w:szCs w:val="22"/>
        </w:rPr>
        <w:t>clusters</w:t>
      </w:r>
      <w:r w:rsidR="003055E0">
        <w:rPr>
          <w:sz w:val="22"/>
          <w:szCs w:val="22"/>
        </w:rPr>
        <w:t xml:space="preserve">(s) </w:t>
      </w:r>
      <w:r w:rsidR="00494D1E">
        <w:rPr>
          <w:sz w:val="22"/>
          <w:szCs w:val="22"/>
        </w:rPr>
        <w:t xml:space="preserve">consistently decreases as eps drops and more clusters are introduced. </w:t>
      </w:r>
      <w:r w:rsidR="003D3371">
        <w:rPr>
          <w:sz w:val="22"/>
          <w:szCs w:val="22"/>
        </w:rPr>
        <w:t xml:space="preserve">The starting score of the primary cluster(s) varies, but across k they generally drop to </w:t>
      </w:r>
      <w:r w:rsidR="00DE0626">
        <w:rPr>
          <w:sz w:val="22"/>
          <w:szCs w:val="22"/>
        </w:rPr>
        <w:t xml:space="preserve">near </w:t>
      </w:r>
      <w:r w:rsidR="003D3371">
        <w:rPr>
          <w:sz w:val="22"/>
          <w:szCs w:val="22"/>
        </w:rPr>
        <w:t>zero.</w:t>
      </w:r>
    </w:p>
    <w:p w14:paraId="48BF142E" w14:textId="0FBAEB05" w:rsidR="00587E0F" w:rsidRDefault="00587E0F" w:rsidP="0066605F">
      <w:pPr>
        <w:rPr>
          <w:sz w:val="22"/>
          <w:szCs w:val="22"/>
        </w:rPr>
      </w:pPr>
    </w:p>
    <w:p w14:paraId="79CE5E17" w14:textId="42C35C32" w:rsidR="00587E0F" w:rsidRDefault="00587E0F" w:rsidP="0066605F">
      <w:pPr>
        <w:rPr>
          <w:sz w:val="22"/>
          <w:szCs w:val="22"/>
        </w:rPr>
      </w:pPr>
    </w:p>
    <w:p w14:paraId="5BB4B504" w14:textId="3E9145E7" w:rsidR="00D32345" w:rsidRDefault="00D32345" w:rsidP="0066605F">
      <w:pPr>
        <w:rPr>
          <w:sz w:val="22"/>
          <w:szCs w:val="22"/>
        </w:rPr>
      </w:pPr>
    </w:p>
    <w:p w14:paraId="66337486" w14:textId="5F0A2F11" w:rsidR="00D32345" w:rsidRDefault="00D32345" w:rsidP="0066605F">
      <w:pPr>
        <w:rPr>
          <w:sz w:val="22"/>
          <w:szCs w:val="22"/>
        </w:rPr>
      </w:pPr>
    </w:p>
    <w:p w14:paraId="24BC78B8" w14:textId="6D6FE0A4" w:rsidR="00D32345" w:rsidRDefault="00D32345" w:rsidP="0066605F">
      <w:pPr>
        <w:rPr>
          <w:sz w:val="22"/>
          <w:szCs w:val="22"/>
        </w:rPr>
      </w:pPr>
    </w:p>
    <w:p w14:paraId="1FDA7AC5" w14:textId="77777777" w:rsidR="00D32345" w:rsidRDefault="00D32345" w:rsidP="0066605F">
      <w:pPr>
        <w:rPr>
          <w:sz w:val="22"/>
          <w:szCs w:val="22"/>
        </w:rPr>
        <w:sectPr w:rsidR="00D32345" w:rsidSect="006B1D5B">
          <w:headerReference w:type="even" r:id="rId25"/>
          <w:type w:val="continuous"/>
          <w:pgSz w:w="12240" w:h="15840" w:code="1"/>
          <w:pgMar w:top="1224" w:right="1080" w:bottom="1440" w:left="1080" w:header="720" w:footer="720" w:gutter="0"/>
          <w:cols w:num="2" w:space="432"/>
          <w:docGrid w:linePitch="360"/>
        </w:sectPr>
      </w:pPr>
    </w:p>
    <w:p w14:paraId="7809DD73" w14:textId="665D2ED4" w:rsidR="00D32345" w:rsidRDefault="00D32345" w:rsidP="0066605F">
      <w:pPr>
        <w:rPr>
          <w:sz w:val="22"/>
          <w:szCs w:val="22"/>
        </w:rPr>
      </w:pPr>
    </w:p>
    <w:p w14:paraId="680EF078" w14:textId="77777777" w:rsidR="00C77E3C" w:rsidRDefault="00D32345" w:rsidP="00C77E3C">
      <w:pPr>
        <w:keepNext/>
        <w:jc w:val="center"/>
      </w:pPr>
      <w:r>
        <w:rPr>
          <w:noProof/>
        </w:rPr>
        <w:drawing>
          <wp:inline distT="0" distB="0" distL="0" distR="0" wp14:anchorId="4B36F42B" wp14:editId="3C6845DD">
            <wp:extent cx="4476750" cy="66770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1820"/>
                    <a:stretch/>
                  </pic:blipFill>
                  <pic:spPr bwMode="auto">
                    <a:xfrm>
                      <a:off x="0" y="0"/>
                      <a:ext cx="4476750" cy="6677025"/>
                    </a:xfrm>
                    <a:prstGeom prst="rect">
                      <a:avLst/>
                    </a:prstGeom>
                    <a:ln>
                      <a:noFill/>
                    </a:ln>
                    <a:extLst>
                      <a:ext uri="{53640926-AAD7-44D8-BBD7-CCE9431645EC}">
                        <a14:shadowObscured xmlns:a14="http://schemas.microsoft.com/office/drawing/2010/main"/>
                      </a:ext>
                    </a:extLst>
                  </pic:spPr>
                </pic:pic>
              </a:graphicData>
            </a:graphic>
          </wp:inline>
        </w:drawing>
      </w:r>
    </w:p>
    <w:p w14:paraId="5AE3396F" w14:textId="5102E453" w:rsidR="00D32345" w:rsidRPr="00C77E3C" w:rsidRDefault="00C77E3C" w:rsidP="00C77E3C">
      <w:pPr>
        <w:pStyle w:val="Caption"/>
        <w:rPr>
          <w:b w:val="0"/>
          <w:bCs/>
          <w:sz w:val="14"/>
          <w:szCs w:val="16"/>
        </w:rPr>
      </w:pPr>
      <w:r w:rsidRPr="00C77E3C">
        <w:rPr>
          <w:b w:val="0"/>
          <w:bCs/>
          <w:sz w:val="14"/>
          <w:szCs w:val="16"/>
        </w:rPr>
        <w:fldChar w:fldCharType="begin"/>
      </w:r>
      <w:r w:rsidRPr="00C77E3C">
        <w:rPr>
          <w:b w:val="0"/>
          <w:bCs/>
          <w:sz w:val="14"/>
          <w:szCs w:val="16"/>
        </w:rPr>
        <w:instrText xml:space="preserve"> SEQ Figure \* ARABIC </w:instrText>
      </w:r>
      <w:r w:rsidRPr="00C77E3C">
        <w:rPr>
          <w:b w:val="0"/>
          <w:bCs/>
          <w:sz w:val="14"/>
          <w:szCs w:val="16"/>
        </w:rPr>
        <w:fldChar w:fldCharType="separate"/>
      </w:r>
      <w:r w:rsidR="008867D7">
        <w:rPr>
          <w:b w:val="0"/>
          <w:bCs/>
          <w:noProof/>
          <w:sz w:val="14"/>
          <w:szCs w:val="16"/>
        </w:rPr>
        <w:t>16</w:t>
      </w:r>
      <w:r w:rsidRPr="00C77E3C">
        <w:rPr>
          <w:b w:val="0"/>
          <w:bCs/>
          <w:sz w:val="14"/>
          <w:szCs w:val="16"/>
        </w:rPr>
        <w:fldChar w:fldCharType="end"/>
      </w:r>
      <w:r w:rsidRPr="00C77E3C">
        <w:rPr>
          <w:b w:val="0"/>
          <w:bCs/>
          <w:sz w:val="14"/>
          <w:szCs w:val="16"/>
        </w:rPr>
        <w:t xml:space="preserve"> Appendix: Illustration of </w:t>
      </w:r>
      <w:proofErr w:type="spellStart"/>
      <w:r w:rsidRPr="00C77E3C">
        <w:rPr>
          <w:b w:val="0"/>
          <w:bCs/>
          <w:sz w:val="14"/>
          <w:szCs w:val="16"/>
        </w:rPr>
        <w:t>benchden</w:t>
      </w:r>
      <w:proofErr w:type="spellEnd"/>
      <w:r w:rsidRPr="00C77E3C">
        <w:rPr>
          <w:b w:val="0"/>
          <w:bCs/>
          <w:sz w:val="14"/>
          <w:szCs w:val="16"/>
        </w:rPr>
        <w:t xml:space="preserve"> densities.</w:t>
      </w:r>
    </w:p>
    <w:p w14:paraId="36E4DA2B" w14:textId="04928448" w:rsidR="00C77E3C" w:rsidRPr="00C77E3C" w:rsidRDefault="00C77E3C" w:rsidP="00C77E3C">
      <w:pPr>
        <w:pStyle w:val="Caption"/>
        <w:rPr>
          <w:b w:val="0"/>
          <w:bCs/>
          <w:sz w:val="14"/>
          <w:szCs w:val="16"/>
        </w:rPr>
      </w:pPr>
    </w:p>
    <w:p w14:paraId="03E97DC6" w14:textId="2F8AD093" w:rsidR="00C77E3C" w:rsidRDefault="00C77E3C" w:rsidP="00D32345">
      <w:pPr>
        <w:jc w:val="center"/>
        <w:rPr>
          <w:sz w:val="22"/>
          <w:szCs w:val="22"/>
        </w:rPr>
      </w:pPr>
    </w:p>
    <w:p w14:paraId="7B70615A" w14:textId="2153C49D" w:rsidR="00C77E3C" w:rsidRDefault="00C77E3C" w:rsidP="00D32345">
      <w:pPr>
        <w:jc w:val="center"/>
        <w:rPr>
          <w:sz w:val="22"/>
          <w:szCs w:val="22"/>
        </w:rPr>
      </w:pPr>
    </w:p>
    <w:p w14:paraId="25AA8BE2" w14:textId="1AC53692" w:rsidR="00C77E3C" w:rsidRDefault="00C77E3C" w:rsidP="00D32345">
      <w:pPr>
        <w:jc w:val="center"/>
        <w:rPr>
          <w:sz w:val="22"/>
          <w:szCs w:val="22"/>
        </w:rPr>
      </w:pPr>
    </w:p>
    <w:p w14:paraId="1ACB2DDF" w14:textId="7FAB8BA4" w:rsidR="00C77E3C" w:rsidRDefault="00C77E3C" w:rsidP="00D32345">
      <w:pPr>
        <w:jc w:val="center"/>
        <w:rPr>
          <w:sz w:val="22"/>
          <w:szCs w:val="22"/>
        </w:rPr>
      </w:pPr>
    </w:p>
    <w:p w14:paraId="2AF0902A" w14:textId="70BEBC22" w:rsidR="00A1045D" w:rsidRDefault="001C1DB4" w:rsidP="005A4234">
      <w:pPr>
        <w:jc w:val="center"/>
        <w:rPr>
          <w:sz w:val="22"/>
          <w:szCs w:val="22"/>
        </w:rPr>
      </w:pPr>
      <w:r>
        <w:rPr>
          <w:noProof/>
        </w:rPr>
        <w:lastRenderedPageBreak/>
        <w:drawing>
          <wp:inline distT="0" distB="0" distL="0" distR="0" wp14:anchorId="4CD9C723" wp14:editId="3265A03E">
            <wp:extent cx="6400800" cy="3733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00800" cy="3733800"/>
                    </a:xfrm>
                    <a:prstGeom prst="rect">
                      <a:avLst/>
                    </a:prstGeom>
                    <a:noFill/>
                    <a:ln>
                      <a:noFill/>
                    </a:ln>
                  </pic:spPr>
                </pic:pic>
              </a:graphicData>
            </a:graphic>
          </wp:inline>
        </w:drawing>
      </w:r>
    </w:p>
    <w:p w14:paraId="568E5649" w14:textId="77777777" w:rsidR="008867D7" w:rsidRDefault="001C1DB4" w:rsidP="008867D7">
      <w:pPr>
        <w:keepNext/>
        <w:jc w:val="center"/>
      </w:pPr>
      <w:r>
        <w:rPr>
          <w:noProof/>
        </w:rPr>
        <w:drawing>
          <wp:inline distT="0" distB="0" distL="0" distR="0" wp14:anchorId="777C51A2" wp14:editId="77101341">
            <wp:extent cx="6400800" cy="3733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00800" cy="3733800"/>
                    </a:xfrm>
                    <a:prstGeom prst="rect">
                      <a:avLst/>
                    </a:prstGeom>
                    <a:noFill/>
                    <a:ln>
                      <a:noFill/>
                    </a:ln>
                  </pic:spPr>
                </pic:pic>
              </a:graphicData>
            </a:graphic>
          </wp:inline>
        </w:drawing>
      </w:r>
    </w:p>
    <w:p w14:paraId="083CF2A2" w14:textId="2864B5C4" w:rsidR="00A1045D" w:rsidRPr="008867D7" w:rsidRDefault="008867D7" w:rsidP="008867D7">
      <w:pPr>
        <w:pStyle w:val="Caption"/>
        <w:rPr>
          <w:b w:val="0"/>
          <w:bCs/>
          <w:sz w:val="14"/>
          <w:szCs w:val="16"/>
        </w:rPr>
      </w:pPr>
      <w:r w:rsidRPr="008867D7">
        <w:rPr>
          <w:b w:val="0"/>
          <w:bCs/>
          <w:sz w:val="14"/>
          <w:szCs w:val="16"/>
        </w:rPr>
        <w:fldChar w:fldCharType="begin"/>
      </w:r>
      <w:r w:rsidRPr="008867D7">
        <w:rPr>
          <w:b w:val="0"/>
          <w:bCs/>
          <w:sz w:val="14"/>
          <w:szCs w:val="16"/>
        </w:rPr>
        <w:instrText xml:space="preserve"> SEQ Figure \* ARABIC </w:instrText>
      </w:r>
      <w:r w:rsidRPr="008867D7">
        <w:rPr>
          <w:b w:val="0"/>
          <w:bCs/>
          <w:sz w:val="14"/>
          <w:szCs w:val="16"/>
        </w:rPr>
        <w:fldChar w:fldCharType="separate"/>
      </w:r>
      <w:r>
        <w:rPr>
          <w:b w:val="0"/>
          <w:bCs/>
          <w:noProof/>
          <w:sz w:val="14"/>
          <w:szCs w:val="16"/>
        </w:rPr>
        <w:t>17</w:t>
      </w:r>
      <w:r w:rsidRPr="008867D7">
        <w:rPr>
          <w:b w:val="0"/>
          <w:bCs/>
          <w:sz w:val="14"/>
          <w:szCs w:val="16"/>
        </w:rPr>
        <w:fldChar w:fldCharType="end"/>
      </w:r>
      <w:r w:rsidRPr="008867D7">
        <w:rPr>
          <w:b w:val="0"/>
          <w:bCs/>
          <w:sz w:val="14"/>
          <w:szCs w:val="16"/>
        </w:rPr>
        <w:t xml:space="preserve"> Appendix: Summary of KDE Methods </w:t>
      </w:r>
      <w:proofErr w:type="gramStart"/>
      <w:r w:rsidRPr="008867D7">
        <w:rPr>
          <w:b w:val="0"/>
          <w:bCs/>
          <w:sz w:val="14"/>
          <w:szCs w:val="16"/>
        </w:rPr>
        <w:t>By</w:t>
      </w:r>
      <w:proofErr w:type="gramEnd"/>
      <w:r w:rsidRPr="008867D7">
        <w:rPr>
          <w:b w:val="0"/>
          <w:bCs/>
          <w:sz w:val="14"/>
          <w:szCs w:val="16"/>
        </w:rPr>
        <w:t xml:space="preserve"> Sum Of Difference From Actual</w:t>
      </w:r>
    </w:p>
    <w:p w14:paraId="7C10BAB0" w14:textId="28D6F883" w:rsidR="00A1045D" w:rsidRDefault="00A1045D" w:rsidP="00D32345">
      <w:pPr>
        <w:jc w:val="center"/>
        <w:rPr>
          <w:sz w:val="22"/>
          <w:szCs w:val="22"/>
        </w:rPr>
      </w:pPr>
    </w:p>
    <w:p w14:paraId="4A7F90D3" w14:textId="4C082D4D" w:rsidR="00A1045D" w:rsidRDefault="005A4234" w:rsidP="005A4234">
      <w:pPr>
        <w:jc w:val="center"/>
        <w:rPr>
          <w:sz w:val="22"/>
          <w:szCs w:val="22"/>
        </w:rPr>
      </w:pPr>
      <w:r>
        <w:rPr>
          <w:noProof/>
        </w:rPr>
        <w:lastRenderedPageBreak/>
        <w:drawing>
          <wp:inline distT="0" distB="0" distL="0" distR="0" wp14:anchorId="075C1CD2" wp14:editId="18CA083A">
            <wp:extent cx="6400800" cy="3733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00800" cy="3733800"/>
                    </a:xfrm>
                    <a:prstGeom prst="rect">
                      <a:avLst/>
                    </a:prstGeom>
                    <a:noFill/>
                    <a:ln>
                      <a:noFill/>
                    </a:ln>
                  </pic:spPr>
                </pic:pic>
              </a:graphicData>
            </a:graphic>
          </wp:inline>
        </w:drawing>
      </w:r>
    </w:p>
    <w:p w14:paraId="50E3C5F8" w14:textId="77777777" w:rsidR="008867D7" w:rsidRDefault="005A4234" w:rsidP="008867D7">
      <w:pPr>
        <w:keepNext/>
        <w:jc w:val="center"/>
      </w:pPr>
      <w:r>
        <w:rPr>
          <w:noProof/>
        </w:rPr>
        <w:drawing>
          <wp:inline distT="0" distB="0" distL="0" distR="0" wp14:anchorId="729BE8EA" wp14:editId="30ABDB48">
            <wp:extent cx="6400800" cy="3733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00800" cy="3733800"/>
                    </a:xfrm>
                    <a:prstGeom prst="rect">
                      <a:avLst/>
                    </a:prstGeom>
                    <a:noFill/>
                    <a:ln>
                      <a:noFill/>
                    </a:ln>
                  </pic:spPr>
                </pic:pic>
              </a:graphicData>
            </a:graphic>
          </wp:inline>
        </w:drawing>
      </w:r>
    </w:p>
    <w:p w14:paraId="2D5ED4AA" w14:textId="7FD3A2D5" w:rsidR="00A1045D" w:rsidRPr="008867D7" w:rsidRDefault="008867D7" w:rsidP="008867D7">
      <w:pPr>
        <w:pStyle w:val="Caption"/>
        <w:rPr>
          <w:b w:val="0"/>
          <w:bCs/>
          <w:sz w:val="14"/>
          <w:szCs w:val="16"/>
        </w:rPr>
      </w:pPr>
      <w:r w:rsidRPr="008867D7">
        <w:rPr>
          <w:b w:val="0"/>
          <w:bCs/>
          <w:sz w:val="14"/>
          <w:szCs w:val="16"/>
        </w:rPr>
        <w:fldChar w:fldCharType="begin"/>
      </w:r>
      <w:r w:rsidRPr="008867D7">
        <w:rPr>
          <w:b w:val="0"/>
          <w:bCs/>
          <w:sz w:val="14"/>
          <w:szCs w:val="16"/>
        </w:rPr>
        <w:instrText xml:space="preserve"> SEQ Figure \* ARABIC </w:instrText>
      </w:r>
      <w:r w:rsidRPr="008867D7">
        <w:rPr>
          <w:b w:val="0"/>
          <w:bCs/>
          <w:sz w:val="14"/>
          <w:szCs w:val="16"/>
        </w:rPr>
        <w:fldChar w:fldCharType="separate"/>
      </w:r>
      <w:r w:rsidRPr="008867D7">
        <w:rPr>
          <w:b w:val="0"/>
          <w:bCs/>
          <w:sz w:val="14"/>
          <w:szCs w:val="16"/>
        </w:rPr>
        <w:t>18</w:t>
      </w:r>
      <w:r w:rsidRPr="008867D7">
        <w:rPr>
          <w:b w:val="0"/>
          <w:bCs/>
          <w:sz w:val="14"/>
          <w:szCs w:val="16"/>
        </w:rPr>
        <w:fldChar w:fldCharType="end"/>
      </w:r>
      <w:r w:rsidRPr="008867D7">
        <w:rPr>
          <w:b w:val="0"/>
          <w:bCs/>
          <w:sz w:val="14"/>
          <w:szCs w:val="16"/>
        </w:rPr>
        <w:t xml:space="preserve"> Appendix: Summary of KDE Methods </w:t>
      </w:r>
      <w:proofErr w:type="gramStart"/>
      <w:r w:rsidRPr="008867D7">
        <w:rPr>
          <w:b w:val="0"/>
          <w:bCs/>
          <w:sz w:val="14"/>
          <w:szCs w:val="16"/>
        </w:rPr>
        <w:t>By</w:t>
      </w:r>
      <w:proofErr w:type="gramEnd"/>
      <w:r w:rsidRPr="008867D7">
        <w:rPr>
          <w:b w:val="0"/>
          <w:bCs/>
          <w:sz w:val="14"/>
          <w:szCs w:val="16"/>
        </w:rPr>
        <w:t xml:space="preserve"> Rank Correlation Of Estimate To Actual</w:t>
      </w:r>
    </w:p>
    <w:p w14:paraId="75FB7E85" w14:textId="4C31A29C" w:rsidR="00A1045D" w:rsidRDefault="00A1045D" w:rsidP="00D32345">
      <w:pPr>
        <w:jc w:val="center"/>
        <w:rPr>
          <w:sz w:val="22"/>
          <w:szCs w:val="22"/>
        </w:rPr>
      </w:pPr>
    </w:p>
    <w:p w14:paraId="2EE05C40" w14:textId="77777777" w:rsidR="00C77E3C" w:rsidRPr="0066605F" w:rsidRDefault="00C77E3C" w:rsidP="00F33CEE">
      <w:pPr>
        <w:rPr>
          <w:sz w:val="22"/>
          <w:szCs w:val="22"/>
        </w:rPr>
      </w:pPr>
    </w:p>
    <w:sectPr w:rsidR="00C77E3C" w:rsidRPr="0066605F" w:rsidSect="00D32345">
      <w:type w:val="continuous"/>
      <w:pgSz w:w="12240" w:h="15840" w:code="1"/>
      <w:pgMar w:top="1224" w:right="1080" w:bottom="1440" w:left="1080" w:header="720" w:footer="720" w:gutter="0"/>
      <w:cols w:space="432"/>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6F4CED" w14:textId="77777777" w:rsidR="0045394D" w:rsidRDefault="0045394D">
      <w:r>
        <w:separator/>
      </w:r>
    </w:p>
  </w:endnote>
  <w:endnote w:type="continuationSeparator" w:id="0">
    <w:p w14:paraId="79323ED6" w14:textId="77777777" w:rsidR="0045394D" w:rsidRDefault="004539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500000000000000"/>
    <w:charset w:val="00"/>
    <w:family w:val="swiss"/>
    <w:pitch w:val="variable"/>
    <w:sig w:usb0="A0002AAF" w:usb1="4000004A" w:usb2="00000000" w:usb3="00000000" w:csb0="000001F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5258EFF" w14:textId="77777777" w:rsidR="0045394D" w:rsidRDefault="0045394D" w:rsidP="00443E9F">
      <w:pPr>
        <w:spacing w:after="0"/>
      </w:pPr>
      <w:r>
        <w:separator/>
      </w:r>
    </w:p>
  </w:footnote>
  <w:footnote w:type="continuationSeparator" w:id="0">
    <w:p w14:paraId="3D9F7FF5" w14:textId="77777777" w:rsidR="0045394D" w:rsidRDefault="0045394D" w:rsidP="00443E9F">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E7D1C5" w14:textId="77777777" w:rsidR="00AF347A" w:rsidRDefault="00AF347A" w:rsidP="006B3F1F">
    <w:pPr>
      <w:pStyle w:val="Header"/>
      <w:tabs>
        <w:tab w:val="clear" w:pos="4320"/>
        <w:tab w:val="clear" w:pos="8640"/>
        <w:tab w:val="left" w:pos="2660"/>
      </w:tabs>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FA341EF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5F2EDC94"/>
    <w:lvl w:ilvl="0">
      <w:start w:val="1"/>
      <w:numFmt w:val="decimal"/>
      <w:pStyle w:val="ListNumber5"/>
      <w:lvlText w:val="%1."/>
      <w:lvlJc w:val="left"/>
      <w:pPr>
        <w:tabs>
          <w:tab w:val="num" w:pos="1800"/>
        </w:tabs>
        <w:ind w:left="1800" w:hanging="360"/>
      </w:pPr>
    </w:lvl>
  </w:abstractNum>
  <w:abstractNum w:abstractNumId="2" w15:restartNumberingAfterBreak="0">
    <w:nsid w:val="FFFFFF7D"/>
    <w:multiLevelType w:val="singleLevel"/>
    <w:tmpl w:val="255A5C26"/>
    <w:lvl w:ilvl="0">
      <w:start w:val="1"/>
      <w:numFmt w:val="decimal"/>
      <w:pStyle w:val="ListNumber4"/>
      <w:lvlText w:val="%1."/>
      <w:lvlJc w:val="left"/>
      <w:pPr>
        <w:tabs>
          <w:tab w:val="num" w:pos="1440"/>
        </w:tabs>
        <w:ind w:left="1440" w:hanging="360"/>
      </w:pPr>
    </w:lvl>
  </w:abstractNum>
  <w:abstractNum w:abstractNumId="3" w15:restartNumberingAfterBreak="0">
    <w:nsid w:val="FFFFFF7E"/>
    <w:multiLevelType w:val="singleLevel"/>
    <w:tmpl w:val="AF0C147E"/>
    <w:lvl w:ilvl="0">
      <w:start w:val="1"/>
      <w:numFmt w:val="decimal"/>
      <w:pStyle w:val="ListNumber3"/>
      <w:lvlText w:val="%1."/>
      <w:lvlJc w:val="left"/>
      <w:pPr>
        <w:tabs>
          <w:tab w:val="num" w:pos="1080"/>
        </w:tabs>
        <w:ind w:left="1080" w:hanging="360"/>
      </w:pPr>
    </w:lvl>
  </w:abstractNum>
  <w:abstractNum w:abstractNumId="4" w15:restartNumberingAfterBreak="0">
    <w:nsid w:val="FFFFFF7F"/>
    <w:multiLevelType w:val="singleLevel"/>
    <w:tmpl w:val="795EB0FE"/>
    <w:lvl w:ilvl="0">
      <w:start w:val="1"/>
      <w:numFmt w:val="decimal"/>
      <w:pStyle w:val="ListNumber2"/>
      <w:lvlText w:val="%1."/>
      <w:lvlJc w:val="left"/>
      <w:pPr>
        <w:tabs>
          <w:tab w:val="num" w:pos="720"/>
        </w:tabs>
        <w:ind w:left="720" w:hanging="360"/>
      </w:pPr>
    </w:lvl>
  </w:abstractNum>
  <w:abstractNum w:abstractNumId="5" w15:restartNumberingAfterBreak="0">
    <w:nsid w:val="FFFFFF80"/>
    <w:multiLevelType w:val="singleLevel"/>
    <w:tmpl w:val="843EB82E"/>
    <w:lvl w:ilvl="0">
      <w:start w:val="1"/>
      <w:numFmt w:val="bullet"/>
      <w:pStyle w:val="ListBullet5"/>
      <w:lvlText w:val=""/>
      <w:lvlJc w:val="left"/>
      <w:pPr>
        <w:tabs>
          <w:tab w:val="num" w:pos="1800"/>
        </w:tabs>
        <w:ind w:left="1800" w:hanging="360"/>
      </w:pPr>
      <w:rPr>
        <w:rFonts w:ascii="Symbol" w:eastAsia="Times New Roman" w:hAnsi="Symbol" w:hint="default"/>
      </w:rPr>
    </w:lvl>
  </w:abstractNum>
  <w:abstractNum w:abstractNumId="6" w15:restartNumberingAfterBreak="0">
    <w:nsid w:val="FFFFFF81"/>
    <w:multiLevelType w:val="singleLevel"/>
    <w:tmpl w:val="BA480184"/>
    <w:lvl w:ilvl="0">
      <w:start w:val="1"/>
      <w:numFmt w:val="bullet"/>
      <w:pStyle w:val="ListBullet4"/>
      <w:lvlText w:val=""/>
      <w:lvlJc w:val="left"/>
      <w:pPr>
        <w:tabs>
          <w:tab w:val="num" w:pos="1440"/>
        </w:tabs>
        <w:ind w:left="1440" w:hanging="360"/>
      </w:pPr>
      <w:rPr>
        <w:rFonts w:ascii="Symbol" w:eastAsia="Times New Roman" w:hAnsi="Symbol" w:hint="default"/>
      </w:rPr>
    </w:lvl>
  </w:abstractNum>
  <w:abstractNum w:abstractNumId="7" w15:restartNumberingAfterBreak="0">
    <w:nsid w:val="FFFFFF82"/>
    <w:multiLevelType w:val="singleLevel"/>
    <w:tmpl w:val="9B1C1786"/>
    <w:lvl w:ilvl="0">
      <w:start w:val="1"/>
      <w:numFmt w:val="bullet"/>
      <w:pStyle w:val="ListBullet3"/>
      <w:lvlText w:val=""/>
      <w:lvlJc w:val="left"/>
      <w:pPr>
        <w:tabs>
          <w:tab w:val="num" w:pos="1080"/>
        </w:tabs>
        <w:ind w:left="1080" w:hanging="360"/>
      </w:pPr>
      <w:rPr>
        <w:rFonts w:ascii="Symbol" w:eastAsia="Times New Roman" w:hAnsi="Symbol" w:hint="default"/>
      </w:rPr>
    </w:lvl>
  </w:abstractNum>
  <w:abstractNum w:abstractNumId="8" w15:restartNumberingAfterBreak="0">
    <w:nsid w:val="FFFFFF83"/>
    <w:multiLevelType w:val="singleLevel"/>
    <w:tmpl w:val="536E19F6"/>
    <w:lvl w:ilvl="0">
      <w:start w:val="1"/>
      <w:numFmt w:val="bullet"/>
      <w:pStyle w:val="ListBullet2"/>
      <w:lvlText w:val=""/>
      <w:lvlJc w:val="left"/>
      <w:pPr>
        <w:tabs>
          <w:tab w:val="num" w:pos="720"/>
        </w:tabs>
        <w:ind w:left="720" w:hanging="360"/>
      </w:pPr>
      <w:rPr>
        <w:rFonts w:ascii="Symbol" w:eastAsia="Times New Roman" w:hAnsi="Symbol" w:hint="default"/>
      </w:rPr>
    </w:lvl>
  </w:abstractNum>
  <w:abstractNum w:abstractNumId="9" w15:restartNumberingAfterBreak="0">
    <w:nsid w:val="FFFFFF88"/>
    <w:multiLevelType w:val="singleLevel"/>
    <w:tmpl w:val="66E00E2E"/>
    <w:lvl w:ilvl="0">
      <w:start w:val="1"/>
      <w:numFmt w:val="decimal"/>
      <w:pStyle w:val="ListNumber"/>
      <w:lvlText w:val="%1."/>
      <w:lvlJc w:val="left"/>
      <w:pPr>
        <w:tabs>
          <w:tab w:val="num" w:pos="360"/>
        </w:tabs>
        <w:ind w:left="360" w:hanging="360"/>
      </w:pPr>
    </w:lvl>
  </w:abstractNum>
  <w:abstractNum w:abstractNumId="10" w15:restartNumberingAfterBreak="0">
    <w:nsid w:val="FFFFFF89"/>
    <w:multiLevelType w:val="singleLevel"/>
    <w:tmpl w:val="A836A8AC"/>
    <w:lvl w:ilvl="0">
      <w:start w:val="1"/>
      <w:numFmt w:val="bullet"/>
      <w:pStyle w:val="ListBullet"/>
      <w:lvlText w:val=""/>
      <w:lvlJc w:val="left"/>
      <w:pPr>
        <w:tabs>
          <w:tab w:val="num" w:pos="360"/>
        </w:tabs>
        <w:ind w:left="360" w:hanging="360"/>
      </w:pPr>
      <w:rPr>
        <w:rFonts w:ascii="Symbol" w:eastAsia="Times New Roman" w:hAnsi="Symbol" w:hint="default"/>
      </w:rPr>
    </w:lvl>
  </w:abstractNum>
  <w:abstractNum w:abstractNumId="11" w15:restartNumberingAfterBreak="0">
    <w:nsid w:val="FFFFFFFB"/>
    <w:multiLevelType w:val="multilevel"/>
    <w:tmpl w:val="FFFFFFFF"/>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2" w15:restartNumberingAfterBreak="0">
    <w:nsid w:val="FFFFFFFE"/>
    <w:multiLevelType w:val="singleLevel"/>
    <w:tmpl w:val="5CA6E12C"/>
    <w:lvl w:ilvl="0">
      <w:numFmt w:val="decimal"/>
      <w:lvlText w:val="*"/>
      <w:lvlJc w:val="left"/>
    </w:lvl>
  </w:abstractNum>
  <w:abstractNum w:abstractNumId="13" w15:restartNumberingAfterBreak="0">
    <w:nsid w:val="02ED5D3A"/>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14" w15:restartNumberingAfterBreak="0">
    <w:nsid w:val="064E10C8"/>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15" w15:restartNumberingAfterBreak="0">
    <w:nsid w:val="06686EE4"/>
    <w:multiLevelType w:val="multilevel"/>
    <w:tmpl w:val="97181DC6"/>
    <w:lvl w:ilvl="0">
      <w:start w:val="1"/>
      <w:numFmt w:val="bullet"/>
      <w:pStyle w:val="Bullet"/>
      <w:lvlText w:val=""/>
      <w:lvlJc w:val="left"/>
      <w:pPr>
        <w:tabs>
          <w:tab w:val="num" w:pos="720"/>
        </w:tabs>
        <w:ind w:left="720" w:hanging="360"/>
      </w:pPr>
      <w:rPr>
        <w:rFonts w:ascii="Symbol" w:eastAsia="Times New Roman"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eastAsia="Times New Roman"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eastAsia="Times New Roman"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14496F4F"/>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17" w15:restartNumberingAfterBreak="0">
    <w:nsid w:val="198D75AF"/>
    <w:multiLevelType w:val="singleLevel"/>
    <w:tmpl w:val="DDEE8D5E"/>
    <w:lvl w:ilvl="0">
      <w:start w:val="1"/>
      <w:numFmt w:val="decimal"/>
      <w:lvlText w:val="%1."/>
      <w:legacy w:legacy="1" w:legacySpace="0" w:legacyIndent="144"/>
      <w:lvlJc w:val="left"/>
      <w:pPr>
        <w:ind w:left="144" w:hanging="144"/>
      </w:pPr>
    </w:lvl>
  </w:abstractNum>
  <w:abstractNum w:abstractNumId="18" w15:restartNumberingAfterBreak="0">
    <w:nsid w:val="1C256FB0"/>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19" w15:restartNumberingAfterBreak="0">
    <w:nsid w:val="1F4A0179"/>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20" w15:restartNumberingAfterBreak="0">
    <w:nsid w:val="21E218E8"/>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21" w15:restartNumberingAfterBreak="0">
    <w:nsid w:val="29B677BC"/>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22" w15:restartNumberingAfterBreak="0">
    <w:nsid w:val="2AB17545"/>
    <w:multiLevelType w:val="singleLevel"/>
    <w:tmpl w:val="DDEE8D5E"/>
    <w:lvl w:ilvl="0">
      <w:start w:val="1"/>
      <w:numFmt w:val="decimal"/>
      <w:lvlText w:val="%1."/>
      <w:legacy w:legacy="1" w:legacySpace="0" w:legacyIndent="144"/>
      <w:lvlJc w:val="left"/>
      <w:pPr>
        <w:ind w:left="144" w:hanging="144"/>
      </w:pPr>
    </w:lvl>
  </w:abstractNum>
  <w:abstractNum w:abstractNumId="23" w15:restartNumberingAfterBreak="0">
    <w:nsid w:val="314967FD"/>
    <w:multiLevelType w:val="hybridMultilevel"/>
    <w:tmpl w:val="58B0EF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30F08CD"/>
    <w:multiLevelType w:val="multilevel"/>
    <w:tmpl w:val="DDEE8D5E"/>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5" w15:restartNumberingAfterBreak="0">
    <w:nsid w:val="3B7C47BF"/>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26" w15:restartNumberingAfterBreak="0">
    <w:nsid w:val="4229611F"/>
    <w:multiLevelType w:val="singleLevel"/>
    <w:tmpl w:val="DDEE8D5E"/>
    <w:lvl w:ilvl="0">
      <w:start w:val="1"/>
      <w:numFmt w:val="decimal"/>
      <w:lvlText w:val="%1."/>
      <w:legacy w:legacy="1" w:legacySpace="0" w:legacyIndent="144"/>
      <w:lvlJc w:val="left"/>
      <w:pPr>
        <w:ind w:left="144" w:hanging="144"/>
      </w:pPr>
    </w:lvl>
  </w:abstractNum>
  <w:abstractNum w:abstractNumId="27" w15:restartNumberingAfterBreak="0">
    <w:nsid w:val="499A66E6"/>
    <w:multiLevelType w:val="hybridMultilevel"/>
    <w:tmpl w:val="C2A25756"/>
    <w:lvl w:ilvl="0" w:tplc="51627B8E">
      <w:start w:val="1"/>
      <w:numFmt w:val="decimal"/>
      <w:pStyle w:val="References"/>
      <w:lvlText w:val="%1."/>
      <w:lvlJc w:val="left"/>
      <w:pPr>
        <w:ind w:left="720" w:hanging="360"/>
      </w:pPr>
      <w:rPr>
        <w:rFonts w:ascii="Times New Roman" w:hAnsi="Times New Roman" w:hint="default"/>
        <w:b w:val="0"/>
        <w:bCs w:val="0"/>
        <w:i w:val="0"/>
        <w:iCs w:val="0"/>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AAC6963"/>
    <w:multiLevelType w:val="singleLevel"/>
    <w:tmpl w:val="DDEE8D5E"/>
    <w:lvl w:ilvl="0">
      <w:start w:val="1"/>
      <w:numFmt w:val="decimal"/>
      <w:lvlText w:val="%1."/>
      <w:legacy w:legacy="1" w:legacySpace="0" w:legacyIndent="144"/>
      <w:lvlJc w:val="left"/>
      <w:pPr>
        <w:ind w:left="144" w:hanging="144"/>
      </w:pPr>
    </w:lvl>
  </w:abstractNum>
  <w:abstractNum w:abstractNumId="29" w15:restartNumberingAfterBreak="0">
    <w:nsid w:val="5289287D"/>
    <w:multiLevelType w:val="singleLevel"/>
    <w:tmpl w:val="DDEE8D5E"/>
    <w:lvl w:ilvl="0">
      <w:start w:val="1"/>
      <w:numFmt w:val="decimal"/>
      <w:lvlText w:val="%1."/>
      <w:legacy w:legacy="1" w:legacySpace="0" w:legacyIndent="144"/>
      <w:lvlJc w:val="left"/>
      <w:pPr>
        <w:ind w:left="144" w:hanging="144"/>
      </w:pPr>
    </w:lvl>
  </w:abstractNum>
  <w:abstractNum w:abstractNumId="30" w15:restartNumberingAfterBreak="0">
    <w:nsid w:val="58AD353F"/>
    <w:multiLevelType w:val="hybridMultilevel"/>
    <w:tmpl w:val="066CB9EA"/>
    <w:lvl w:ilvl="0" w:tplc="61E616DA">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58D51CC0"/>
    <w:multiLevelType w:val="singleLevel"/>
    <w:tmpl w:val="DDEE8D5E"/>
    <w:lvl w:ilvl="0">
      <w:start w:val="1"/>
      <w:numFmt w:val="decimal"/>
      <w:lvlText w:val="%1."/>
      <w:legacy w:legacy="1" w:legacySpace="0" w:legacyIndent="144"/>
      <w:lvlJc w:val="left"/>
      <w:pPr>
        <w:ind w:left="144" w:hanging="144"/>
      </w:pPr>
    </w:lvl>
  </w:abstractNum>
  <w:abstractNum w:abstractNumId="32" w15:restartNumberingAfterBreak="0">
    <w:nsid w:val="5A0A036E"/>
    <w:multiLevelType w:val="singleLevel"/>
    <w:tmpl w:val="61E616DA"/>
    <w:lvl w:ilvl="0">
      <w:start w:val="1"/>
      <w:numFmt w:val="decimal"/>
      <w:lvlText w:val="%1."/>
      <w:legacy w:legacy="1" w:legacySpace="0" w:legacyIndent="144"/>
      <w:lvlJc w:val="left"/>
      <w:pPr>
        <w:ind w:left="144" w:hanging="144"/>
      </w:pPr>
    </w:lvl>
  </w:abstractNum>
  <w:abstractNum w:abstractNumId="33" w15:restartNumberingAfterBreak="0">
    <w:nsid w:val="5BB151A4"/>
    <w:multiLevelType w:val="multilevel"/>
    <w:tmpl w:val="0F962DDA"/>
    <w:lvl w:ilvl="0">
      <w:start w:val="1"/>
      <w:numFmt w:val="decimal"/>
      <w:lvlText w:val="[%1]"/>
      <w:lvlJc w:val="left"/>
      <w:pPr>
        <w:tabs>
          <w:tab w:val="num" w:pos="360"/>
        </w:tabs>
        <w:ind w:left="0" w:firstLine="0"/>
      </w:pPr>
      <w:rPr>
        <w:rFonts w:ascii="Arial" w:hAnsi="Arial" w:hint="default"/>
      </w:rPr>
    </w:lvl>
    <w:lvl w:ilvl="1">
      <w:start w:val="1"/>
      <w:numFmt w:val="lowerLetter"/>
      <w:lvlText w:val="%2."/>
      <w:lvlJc w:val="left"/>
      <w:pPr>
        <w:tabs>
          <w:tab w:val="num" w:pos="3240"/>
        </w:tabs>
        <w:ind w:left="3240" w:hanging="360"/>
      </w:pPr>
    </w:lvl>
    <w:lvl w:ilvl="2">
      <w:start w:val="1"/>
      <w:numFmt w:val="lowerRoman"/>
      <w:lvlText w:val="%3."/>
      <w:lvlJc w:val="right"/>
      <w:pPr>
        <w:tabs>
          <w:tab w:val="num" w:pos="3960"/>
        </w:tabs>
        <w:ind w:left="3960" w:hanging="180"/>
      </w:pPr>
    </w:lvl>
    <w:lvl w:ilvl="3">
      <w:start w:val="1"/>
      <w:numFmt w:val="decimal"/>
      <w:lvlText w:val="%4."/>
      <w:lvlJc w:val="left"/>
      <w:pPr>
        <w:tabs>
          <w:tab w:val="num" w:pos="4680"/>
        </w:tabs>
        <w:ind w:left="4680" w:hanging="360"/>
      </w:pPr>
    </w:lvl>
    <w:lvl w:ilvl="4">
      <w:start w:val="1"/>
      <w:numFmt w:val="lowerLetter"/>
      <w:lvlText w:val="%5."/>
      <w:lvlJc w:val="left"/>
      <w:pPr>
        <w:tabs>
          <w:tab w:val="num" w:pos="5400"/>
        </w:tabs>
        <w:ind w:left="5400" w:hanging="360"/>
      </w:pPr>
    </w:lvl>
    <w:lvl w:ilvl="5">
      <w:start w:val="1"/>
      <w:numFmt w:val="lowerRoman"/>
      <w:lvlText w:val="%6."/>
      <w:lvlJc w:val="right"/>
      <w:pPr>
        <w:tabs>
          <w:tab w:val="num" w:pos="6120"/>
        </w:tabs>
        <w:ind w:left="6120" w:hanging="180"/>
      </w:pPr>
    </w:lvl>
    <w:lvl w:ilvl="6">
      <w:start w:val="1"/>
      <w:numFmt w:val="decimal"/>
      <w:lvlText w:val="%7."/>
      <w:lvlJc w:val="left"/>
      <w:pPr>
        <w:tabs>
          <w:tab w:val="num" w:pos="6840"/>
        </w:tabs>
        <w:ind w:left="6840" w:hanging="360"/>
      </w:pPr>
    </w:lvl>
    <w:lvl w:ilvl="7">
      <w:start w:val="1"/>
      <w:numFmt w:val="lowerLetter"/>
      <w:lvlText w:val="%8."/>
      <w:lvlJc w:val="left"/>
      <w:pPr>
        <w:tabs>
          <w:tab w:val="num" w:pos="7560"/>
        </w:tabs>
        <w:ind w:left="7560" w:hanging="360"/>
      </w:pPr>
    </w:lvl>
    <w:lvl w:ilvl="8">
      <w:start w:val="1"/>
      <w:numFmt w:val="lowerRoman"/>
      <w:lvlText w:val="%9."/>
      <w:lvlJc w:val="right"/>
      <w:pPr>
        <w:tabs>
          <w:tab w:val="num" w:pos="8280"/>
        </w:tabs>
        <w:ind w:left="8280" w:hanging="180"/>
      </w:pPr>
    </w:lvl>
  </w:abstractNum>
  <w:abstractNum w:abstractNumId="34" w15:restartNumberingAfterBreak="0">
    <w:nsid w:val="6E2A0853"/>
    <w:multiLevelType w:val="hybridMultilevel"/>
    <w:tmpl w:val="3214A4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5B570DA"/>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36" w15:restartNumberingAfterBreak="0">
    <w:nsid w:val="7AA90541"/>
    <w:multiLevelType w:val="hybridMultilevel"/>
    <w:tmpl w:val="5F883B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FE40FC1"/>
    <w:multiLevelType w:val="singleLevel"/>
    <w:tmpl w:val="73C82224"/>
    <w:lvl w:ilvl="0">
      <w:start w:val="1"/>
      <w:numFmt w:val="bullet"/>
      <w:pStyle w:val="bulletlist"/>
      <w:lvlText w:val=""/>
      <w:lvlJc w:val="left"/>
      <w:pPr>
        <w:tabs>
          <w:tab w:val="num" w:pos="216"/>
        </w:tabs>
        <w:ind w:left="216" w:hanging="216"/>
      </w:pPr>
      <w:rPr>
        <w:rFonts w:ascii="Wingdings" w:hAnsi="Wingdings" w:hint="default"/>
        <w:sz w:val="16"/>
      </w:rPr>
    </w:lvl>
  </w:abstractNum>
  <w:num w:numId="1">
    <w:abstractNumId w:val="1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10"/>
  </w:num>
  <w:num w:numId="12">
    <w:abstractNumId w:val="8"/>
  </w:num>
  <w:num w:numId="13">
    <w:abstractNumId w:val="7"/>
  </w:num>
  <w:num w:numId="14">
    <w:abstractNumId w:val="6"/>
  </w:num>
  <w:num w:numId="15">
    <w:abstractNumId w:val="5"/>
  </w:num>
  <w:num w:numId="16">
    <w:abstractNumId w:val="9"/>
  </w:num>
  <w:num w:numId="17">
    <w:abstractNumId w:val="4"/>
  </w:num>
  <w:num w:numId="18">
    <w:abstractNumId w:val="3"/>
  </w:num>
  <w:num w:numId="19">
    <w:abstractNumId w:val="2"/>
  </w:num>
  <w:num w:numId="20">
    <w:abstractNumId w:val="1"/>
  </w:num>
  <w:num w:numId="21">
    <w:abstractNumId w:val="12"/>
    <w:lvlOverride w:ilvl="0">
      <w:lvl w:ilvl="0">
        <w:start w:val="1"/>
        <w:numFmt w:val="bullet"/>
        <w:lvlText w:val=""/>
        <w:legacy w:legacy="1" w:legacySpace="0" w:legacyIndent="360"/>
        <w:lvlJc w:val="left"/>
        <w:pPr>
          <w:ind w:left="360" w:hanging="360"/>
        </w:pPr>
        <w:rPr>
          <w:rFonts w:ascii="Symbol" w:eastAsia="Times New Roman" w:hAnsi="Symbol" w:hint="default"/>
        </w:rPr>
      </w:lvl>
    </w:lvlOverride>
  </w:num>
  <w:num w:numId="22">
    <w:abstractNumId w:val="32"/>
  </w:num>
  <w:num w:numId="23">
    <w:abstractNumId w:val="24"/>
  </w:num>
  <w:num w:numId="24">
    <w:abstractNumId w:val="11"/>
  </w:num>
  <w:num w:numId="25">
    <w:abstractNumId w:val="26"/>
  </w:num>
  <w:num w:numId="26">
    <w:abstractNumId w:val="22"/>
  </w:num>
  <w:num w:numId="27">
    <w:abstractNumId w:val="28"/>
  </w:num>
  <w:num w:numId="28">
    <w:abstractNumId w:val="29"/>
  </w:num>
  <w:num w:numId="29">
    <w:abstractNumId w:val="17"/>
  </w:num>
  <w:num w:numId="30">
    <w:abstractNumId w:val="31"/>
  </w:num>
  <w:num w:numId="31">
    <w:abstractNumId w:val="15"/>
  </w:num>
  <w:num w:numId="32">
    <w:abstractNumId w:val="36"/>
  </w:num>
  <w:num w:numId="33">
    <w:abstractNumId w:val="0"/>
  </w:num>
  <w:num w:numId="34">
    <w:abstractNumId w:val="30"/>
  </w:num>
  <w:num w:numId="35">
    <w:abstractNumId w:val="16"/>
  </w:num>
  <w:num w:numId="36">
    <w:abstractNumId w:val="25"/>
  </w:num>
  <w:num w:numId="37">
    <w:abstractNumId w:val="13"/>
  </w:num>
  <w:num w:numId="38">
    <w:abstractNumId w:val="18"/>
  </w:num>
  <w:num w:numId="39">
    <w:abstractNumId w:val="21"/>
  </w:num>
  <w:num w:numId="40">
    <w:abstractNumId w:val="19"/>
  </w:num>
  <w:num w:numId="41">
    <w:abstractNumId w:val="35"/>
  </w:num>
  <w:num w:numId="42">
    <w:abstractNumId w:val="14"/>
  </w:num>
  <w:num w:numId="43">
    <w:abstractNumId w:val="20"/>
  </w:num>
  <w:num w:numId="44">
    <w:abstractNumId w:val="27"/>
  </w:num>
  <w:num w:numId="45">
    <w:abstractNumId w:val="33"/>
  </w:num>
  <w:num w:numId="46">
    <w:abstractNumId w:val="37"/>
  </w:num>
  <w:num w:numId="47">
    <w:abstractNumId w:val="23"/>
  </w:num>
  <w:num w:numId="48">
    <w:abstractNumId w:val="34"/>
  </w:num>
  <w:num w:numId="49">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HIPaperNum" w:val="400"/>
  </w:docVars>
  <w:rsids>
    <w:rsidRoot w:val="004F7602"/>
    <w:rsid w:val="00004537"/>
    <w:rsid w:val="00007F1D"/>
    <w:rsid w:val="00011A55"/>
    <w:rsid w:val="0001283C"/>
    <w:rsid w:val="00012912"/>
    <w:rsid w:val="0001659E"/>
    <w:rsid w:val="00031F07"/>
    <w:rsid w:val="000333DE"/>
    <w:rsid w:val="0003450C"/>
    <w:rsid w:val="00040794"/>
    <w:rsid w:val="000455E0"/>
    <w:rsid w:val="00054A04"/>
    <w:rsid w:val="00055598"/>
    <w:rsid w:val="0005582D"/>
    <w:rsid w:val="000632B9"/>
    <w:rsid w:val="00064010"/>
    <w:rsid w:val="00067627"/>
    <w:rsid w:val="00071ABF"/>
    <w:rsid w:val="000728F3"/>
    <w:rsid w:val="00072B3A"/>
    <w:rsid w:val="00073701"/>
    <w:rsid w:val="00073DCD"/>
    <w:rsid w:val="00076F78"/>
    <w:rsid w:val="000957E5"/>
    <w:rsid w:val="0009746D"/>
    <w:rsid w:val="00097D77"/>
    <w:rsid w:val="000A1177"/>
    <w:rsid w:val="000A3852"/>
    <w:rsid w:val="000A3D06"/>
    <w:rsid w:val="000B6A11"/>
    <w:rsid w:val="000B72DA"/>
    <w:rsid w:val="000C0D98"/>
    <w:rsid w:val="000C558B"/>
    <w:rsid w:val="000C7645"/>
    <w:rsid w:val="000D201C"/>
    <w:rsid w:val="000E4445"/>
    <w:rsid w:val="000E5328"/>
    <w:rsid w:val="000E5EEC"/>
    <w:rsid w:val="000E7248"/>
    <w:rsid w:val="000F13B2"/>
    <w:rsid w:val="000F19BD"/>
    <w:rsid w:val="000F3015"/>
    <w:rsid w:val="000F4B8F"/>
    <w:rsid w:val="0010082E"/>
    <w:rsid w:val="0010210D"/>
    <w:rsid w:val="00103A63"/>
    <w:rsid w:val="001105CA"/>
    <w:rsid w:val="0011140B"/>
    <w:rsid w:val="00114577"/>
    <w:rsid w:val="0012031F"/>
    <w:rsid w:val="00120579"/>
    <w:rsid w:val="00121EE5"/>
    <w:rsid w:val="00123CFD"/>
    <w:rsid w:val="00130585"/>
    <w:rsid w:val="00131ECB"/>
    <w:rsid w:val="001356BD"/>
    <w:rsid w:val="00135D7D"/>
    <w:rsid w:val="00137145"/>
    <w:rsid w:val="00141C32"/>
    <w:rsid w:val="001465AB"/>
    <w:rsid w:val="00151FAA"/>
    <w:rsid w:val="001552E8"/>
    <w:rsid w:val="00161911"/>
    <w:rsid w:val="001666D0"/>
    <w:rsid w:val="0017099F"/>
    <w:rsid w:val="00175A76"/>
    <w:rsid w:val="00176A3B"/>
    <w:rsid w:val="0017799B"/>
    <w:rsid w:val="00183CD0"/>
    <w:rsid w:val="00186236"/>
    <w:rsid w:val="00191462"/>
    <w:rsid w:val="00193DB3"/>
    <w:rsid w:val="00197013"/>
    <w:rsid w:val="00197B90"/>
    <w:rsid w:val="001A197F"/>
    <w:rsid w:val="001B1AF8"/>
    <w:rsid w:val="001B5009"/>
    <w:rsid w:val="001B688A"/>
    <w:rsid w:val="001C1DB4"/>
    <w:rsid w:val="001C2A81"/>
    <w:rsid w:val="001D1F02"/>
    <w:rsid w:val="001D29E1"/>
    <w:rsid w:val="001D538D"/>
    <w:rsid w:val="001E4257"/>
    <w:rsid w:val="001E5C50"/>
    <w:rsid w:val="001E6901"/>
    <w:rsid w:val="001F042A"/>
    <w:rsid w:val="001F062E"/>
    <w:rsid w:val="001F40BF"/>
    <w:rsid w:val="001F4B3C"/>
    <w:rsid w:val="001F57FE"/>
    <w:rsid w:val="0020192F"/>
    <w:rsid w:val="002022E4"/>
    <w:rsid w:val="002028D3"/>
    <w:rsid w:val="0020377B"/>
    <w:rsid w:val="002038C2"/>
    <w:rsid w:val="00210191"/>
    <w:rsid w:val="002111DA"/>
    <w:rsid w:val="002128BC"/>
    <w:rsid w:val="00214551"/>
    <w:rsid w:val="00215373"/>
    <w:rsid w:val="002274FB"/>
    <w:rsid w:val="00227741"/>
    <w:rsid w:val="0024113A"/>
    <w:rsid w:val="00245437"/>
    <w:rsid w:val="00251B3D"/>
    <w:rsid w:val="00252FDB"/>
    <w:rsid w:val="00253F24"/>
    <w:rsid w:val="0025707B"/>
    <w:rsid w:val="0026026C"/>
    <w:rsid w:val="0026098E"/>
    <w:rsid w:val="00263558"/>
    <w:rsid w:val="002639F6"/>
    <w:rsid w:val="00264642"/>
    <w:rsid w:val="00266F14"/>
    <w:rsid w:val="002675B0"/>
    <w:rsid w:val="00272601"/>
    <w:rsid w:val="002727A0"/>
    <w:rsid w:val="00272DB6"/>
    <w:rsid w:val="00272DF2"/>
    <w:rsid w:val="002862A4"/>
    <w:rsid w:val="00291960"/>
    <w:rsid w:val="002A0144"/>
    <w:rsid w:val="002A09EA"/>
    <w:rsid w:val="002A226E"/>
    <w:rsid w:val="002A7386"/>
    <w:rsid w:val="002B0A09"/>
    <w:rsid w:val="002C178B"/>
    <w:rsid w:val="002C3318"/>
    <w:rsid w:val="002C586F"/>
    <w:rsid w:val="002D3E3F"/>
    <w:rsid w:val="002D41E8"/>
    <w:rsid w:val="002E100F"/>
    <w:rsid w:val="002E55B4"/>
    <w:rsid w:val="002E670A"/>
    <w:rsid w:val="002F61EC"/>
    <w:rsid w:val="002F748F"/>
    <w:rsid w:val="002F7A09"/>
    <w:rsid w:val="002F7B5C"/>
    <w:rsid w:val="003019F9"/>
    <w:rsid w:val="00304304"/>
    <w:rsid w:val="003055E0"/>
    <w:rsid w:val="00306808"/>
    <w:rsid w:val="00310376"/>
    <w:rsid w:val="00311723"/>
    <w:rsid w:val="003123C3"/>
    <w:rsid w:val="00316B79"/>
    <w:rsid w:val="00316DCF"/>
    <w:rsid w:val="00320E4A"/>
    <w:rsid w:val="0032157A"/>
    <w:rsid w:val="003259D7"/>
    <w:rsid w:val="00331AFF"/>
    <w:rsid w:val="003320DB"/>
    <w:rsid w:val="00340493"/>
    <w:rsid w:val="00342629"/>
    <w:rsid w:val="00343AE3"/>
    <w:rsid w:val="0034768A"/>
    <w:rsid w:val="003500C6"/>
    <w:rsid w:val="003521DC"/>
    <w:rsid w:val="00353E5B"/>
    <w:rsid w:val="003544D8"/>
    <w:rsid w:val="00354AC8"/>
    <w:rsid w:val="00354D90"/>
    <w:rsid w:val="00355923"/>
    <w:rsid w:val="003644E7"/>
    <w:rsid w:val="00364F41"/>
    <w:rsid w:val="00366D7D"/>
    <w:rsid w:val="003728D8"/>
    <w:rsid w:val="00372B14"/>
    <w:rsid w:val="00373F8D"/>
    <w:rsid w:val="003819BB"/>
    <w:rsid w:val="0039156C"/>
    <w:rsid w:val="00392F5A"/>
    <w:rsid w:val="003948CB"/>
    <w:rsid w:val="00395305"/>
    <w:rsid w:val="0039542C"/>
    <w:rsid w:val="00396BBA"/>
    <w:rsid w:val="003A7DC7"/>
    <w:rsid w:val="003B07DF"/>
    <w:rsid w:val="003B1693"/>
    <w:rsid w:val="003B1F3C"/>
    <w:rsid w:val="003B4EB4"/>
    <w:rsid w:val="003C78E9"/>
    <w:rsid w:val="003C7ADE"/>
    <w:rsid w:val="003C7E3D"/>
    <w:rsid w:val="003C7EFB"/>
    <w:rsid w:val="003D3371"/>
    <w:rsid w:val="003D5402"/>
    <w:rsid w:val="003D7F56"/>
    <w:rsid w:val="003E1FB5"/>
    <w:rsid w:val="003E3C69"/>
    <w:rsid w:val="003E7FB0"/>
    <w:rsid w:val="003F388A"/>
    <w:rsid w:val="003F70AB"/>
    <w:rsid w:val="003F749D"/>
    <w:rsid w:val="003F7D06"/>
    <w:rsid w:val="00403891"/>
    <w:rsid w:val="00405BBE"/>
    <w:rsid w:val="00407F4C"/>
    <w:rsid w:val="004102FC"/>
    <w:rsid w:val="0041136C"/>
    <w:rsid w:val="0041270E"/>
    <w:rsid w:val="0041534D"/>
    <w:rsid w:val="00415EF9"/>
    <w:rsid w:val="00417570"/>
    <w:rsid w:val="004239DD"/>
    <w:rsid w:val="004277C7"/>
    <w:rsid w:val="00430D8F"/>
    <w:rsid w:val="00431B38"/>
    <w:rsid w:val="00431D7A"/>
    <w:rsid w:val="00436453"/>
    <w:rsid w:val="00443E9F"/>
    <w:rsid w:val="004505E5"/>
    <w:rsid w:val="0045394D"/>
    <w:rsid w:val="00454A5E"/>
    <w:rsid w:val="0046771C"/>
    <w:rsid w:val="00475319"/>
    <w:rsid w:val="00480565"/>
    <w:rsid w:val="00480F98"/>
    <w:rsid w:val="00485600"/>
    <w:rsid w:val="0049052D"/>
    <w:rsid w:val="00493EDB"/>
    <w:rsid w:val="00494D1E"/>
    <w:rsid w:val="004A426C"/>
    <w:rsid w:val="004A7AF9"/>
    <w:rsid w:val="004B241B"/>
    <w:rsid w:val="004B35DA"/>
    <w:rsid w:val="004B4E2C"/>
    <w:rsid w:val="004B5AF6"/>
    <w:rsid w:val="004C3AB4"/>
    <w:rsid w:val="004E0255"/>
    <w:rsid w:val="004E0FB6"/>
    <w:rsid w:val="004E21C0"/>
    <w:rsid w:val="004E36CC"/>
    <w:rsid w:val="004E6530"/>
    <w:rsid w:val="004E6825"/>
    <w:rsid w:val="004E69A6"/>
    <w:rsid w:val="004F0647"/>
    <w:rsid w:val="004F0FC6"/>
    <w:rsid w:val="004F5754"/>
    <w:rsid w:val="004F7602"/>
    <w:rsid w:val="004F7A15"/>
    <w:rsid w:val="005004D4"/>
    <w:rsid w:val="005040C1"/>
    <w:rsid w:val="00505DFC"/>
    <w:rsid w:val="00505E1B"/>
    <w:rsid w:val="00506770"/>
    <w:rsid w:val="00507848"/>
    <w:rsid w:val="005171F1"/>
    <w:rsid w:val="00517518"/>
    <w:rsid w:val="00526FB1"/>
    <w:rsid w:val="005320BB"/>
    <w:rsid w:val="005327F1"/>
    <w:rsid w:val="00541E5C"/>
    <w:rsid w:val="00547E53"/>
    <w:rsid w:val="00551456"/>
    <w:rsid w:val="00552C72"/>
    <w:rsid w:val="00552E48"/>
    <w:rsid w:val="00553092"/>
    <w:rsid w:val="0055615A"/>
    <w:rsid w:val="00560E90"/>
    <w:rsid w:val="00563C91"/>
    <w:rsid w:val="00572834"/>
    <w:rsid w:val="00572EA7"/>
    <w:rsid w:val="00577AC8"/>
    <w:rsid w:val="0058080D"/>
    <w:rsid w:val="0058350F"/>
    <w:rsid w:val="00583589"/>
    <w:rsid w:val="005856BA"/>
    <w:rsid w:val="00586FE5"/>
    <w:rsid w:val="00587B87"/>
    <w:rsid w:val="00587E0F"/>
    <w:rsid w:val="00591C69"/>
    <w:rsid w:val="0059765A"/>
    <w:rsid w:val="00597F62"/>
    <w:rsid w:val="005A1DB7"/>
    <w:rsid w:val="005A2C27"/>
    <w:rsid w:val="005A307B"/>
    <w:rsid w:val="005A4234"/>
    <w:rsid w:val="005A5A0C"/>
    <w:rsid w:val="005B4601"/>
    <w:rsid w:val="005C0493"/>
    <w:rsid w:val="005C0FDD"/>
    <w:rsid w:val="005C216A"/>
    <w:rsid w:val="005C632C"/>
    <w:rsid w:val="005C7424"/>
    <w:rsid w:val="005D144D"/>
    <w:rsid w:val="005D3A29"/>
    <w:rsid w:val="005D4A32"/>
    <w:rsid w:val="005E3A00"/>
    <w:rsid w:val="005E4BC3"/>
    <w:rsid w:val="005E7524"/>
    <w:rsid w:val="005F2736"/>
    <w:rsid w:val="006048E3"/>
    <w:rsid w:val="0061007B"/>
    <w:rsid w:val="00612003"/>
    <w:rsid w:val="006127F1"/>
    <w:rsid w:val="00613D18"/>
    <w:rsid w:val="006269FF"/>
    <w:rsid w:val="00626F42"/>
    <w:rsid w:val="00627420"/>
    <w:rsid w:val="006304CE"/>
    <w:rsid w:val="00632F1C"/>
    <w:rsid w:val="006411E9"/>
    <w:rsid w:val="00641A77"/>
    <w:rsid w:val="0065296B"/>
    <w:rsid w:val="00655D3B"/>
    <w:rsid w:val="00657966"/>
    <w:rsid w:val="00657D5F"/>
    <w:rsid w:val="006619D3"/>
    <w:rsid w:val="00661A9E"/>
    <w:rsid w:val="00663A28"/>
    <w:rsid w:val="0066605F"/>
    <w:rsid w:val="00672138"/>
    <w:rsid w:val="0067248E"/>
    <w:rsid w:val="0068279D"/>
    <w:rsid w:val="006827D7"/>
    <w:rsid w:val="00684747"/>
    <w:rsid w:val="006867D4"/>
    <w:rsid w:val="0069261B"/>
    <w:rsid w:val="00695261"/>
    <w:rsid w:val="0069598B"/>
    <w:rsid w:val="00695F7C"/>
    <w:rsid w:val="006973A2"/>
    <w:rsid w:val="00697D66"/>
    <w:rsid w:val="006A0290"/>
    <w:rsid w:val="006A063E"/>
    <w:rsid w:val="006A4117"/>
    <w:rsid w:val="006A5C4C"/>
    <w:rsid w:val="006A620B"/>
    <w:rsid w:val="006B0945"/>
    <w:rsid w:val="006B0C82"/>
    <w:rsid w:val="006B1D5B"/>
    <w:rsid w:val="006B3F1F"/>
    <w:rsid w:val="006B5385"/>
    <w:rsid w:val="006C0F4F"/>
    <w:rsid w:val="006D6891"/>
    <w:rsid w:val="006D6F59"/>
    <w:rsid w:val="006E401D"/>
    <w:rsid w:val="006E4FE9"/>
    <w:rsid w:val="006F0769"/>
    <w:rsid w:val="006F61A5"/>
    <w:rsid w:val="006F7E70"/>
    <w:rsid w:val="007031CC"/>
    <w:rsid w:val="007078B9"/>
    <w:rsid w:val="0071078B"/>
    <w:rsid w:val="007126D4"/>
    <w:rsid w:val="00715839"/>
    <w:rsid w:val="00725786"/>
    <w:rsid w:val="00734875"/>
    <w:rsid w:val="00746EE2"/>
    <w:rsid w:val="007476E9"/>
    <w:rsid w:val="00752A83"/>
    <w:rsid w:val="007574D4"/>
    <w:rsid w:val="00761FD3"/>
    <w:rsid w:val="00762A25"/>
    <w:rsid w:val="00764F75"/>
    <w:rsid w:val="00765F13"/>
    <w:rsid w:val="00770435"/>
    <w:rsid w:val="00770F00"/>
    <w:rsid w:val="0077191C"/>
    <w:rsid w:val="0077607B"/>
    <w:rsid w:val="00781D84"/>
    <w:rsid w:val="00782280"/>
    <w:rsid w:val="00782C9C"/>
    <w:rsid w:val="007833C8"/>
    <w:rsid w:val="00783437"/>
    <w:rsid w:val="00785BF2"/>
    <w:rsid w:val="007928DB"/>
    <w:rsid w:val="00794779"/>
    <w:rsid w:val="00794AD8"/>
    <w:rsid w:val="007A43F0"/>
    <w:rsid w:val="007A50FB"/>
    <w:rsid w:val="007C426C"/>
    <w:rsid w:val="007C6055"/>
    <w:rsid w:val="007C649A"/>
    <w:rsid w:val="007C67B0"/>
    <w:rsid w:val="007C7B70"/>
    <w:rsid w:val="007C7E48"/>
    <w:rsid w:val="007D007B"/>
    <w:rsid w:val="007D14E1"/>
    <w:rsid w:val="007D16D0"/>
    <w:rsid w:val="007D1E4E"/>
    <w:rsid w:val="007E174B"/>
    <w:rsid w:val="007E587A"/>
    <w:rsid w:val="007F61EF"/>
    <w:rsid w:val="007F645F"/>
    <w:rsid w:val="0080781C"/>
    <w:rsid w:val="008121E5"/>
    <w:rsid w:val="008134A2"/>
    <w:rsid w:val="00817D85"/>
    <w:rsid w:val="00821D86"/>
    <w:rsid w:val="00823CD2"/>
    <w:rsid w:val="0082449F"/>
    <w:rsid w:val="0083437F"/>
    <w:rsid w:val="00835846"/>
    <w:rsid w:val="0084174E"/>
    <w:rsid w:val="008510BB"/>
    <w:rsid w:val="00853A06"/>
    <w:rsid w:val="00855456"/>
    <w:rsid w:val="00861459"/>
    <w:rsid w:val="00862F63"/>
    <w:rsid w:val="008639E0"/>
    <w:rsid w:val="0086683B"/>
    <w:rsid w:val="008671B2"/>
    <w:rsid w:val="00880EBE"/>
    <w:rsid w:val="0088145B"/>
    <w:rsid w:val="0088233F"/>
    <w:rsid w:val="00886162"/>
    <w:rsid w:val="008867D7"/>
    <w:rsid w:val="008869B3"/>
    <w:rsid w:val="00890225"/>
    <w:rsid w:val="00890771"/>
    <w:rsid w:val="008929CB"/>
    <w:rsid w:val="008A37C4"/>
    <w:rsid w:val="008B1CAC"/>
    <w:rsid w:val="008B5A58"/>
    <w:rsid w:val="008C3181"/>
    <w:rsid w:val="008C41ED"/>
    <w:rsid w:val="008D07FD"/>
    <w:rsid w:val="008D31FC"/>
    <w:rsid w:val="008D3D51"/>
    <w:rsid w:val="008D3D65"/>
    <w:rsid w:val="008D6111"/>
    <w:rsid w:val="008D6B79"/>
    <w:rsid w:val="008F5648"/>
    <w:rsid w:val="00901095"/>
    <w:rsid w:val="0090145C"/>
    <w:rsid w:val="00904A50"/>
    <w:rsid w:val="00911468"/>
    <w:rsid w:val="00911D32"/>
    <w:rsid w:val="00912676"/>
    <w:rsid w:val="00912B4B"/>
    <w:rsid w:val="00916282"/>
    <w:rsid w:val="00923416"/>
    <w:rsid w:val="009254E0"/>
    <w:rsid w:val="009278DD"/>
    <w:rsid w:val="009279A8"/>
    <w:rsid w:val="009375E5"/>
    <w:rsid w:val="009402CA"/>
    <w:rsid w:val="00941518"/>
    <w:rsid w:val="00944D19"/>
    <w:rsid w:val="00947E04"/>
    <w:rsid w:val="00954859"/>
    <w:rsid w:val="0095544E"/>
    <w:rsid w:val="00956950"/>
    <w:rsid w:val="00957A90"/>
    <w:rsid w:val="0096499D"/>
    <w:rsid w:val="00965320"/>
    <w:rsid w:val="00974A02"/>
    <w:rsid w:val="00974EA4"/>
    <w:rsid w:val="009853D9"/>
    <w:rsid w:val="009863CF"/>
    <w:rsid w:val="0099280B"/>
    <w:rsid w:val="00992D8D"/>
    <w:rsid w:val="009A0178"/>
    <w:rsid w:val="009A3CF0"/>
    <w:rsid w:val="009A62ED"/>
    <w:rsid w:val="009B5660"/>
    <w:rsid w:val="009B630E"/>
    <w:rsid w:val="009C2E57"/>
    <w:rsid w:val="009C49C0"/>
    <w:rsid w:val="009D0E6F"/>
    <w:rsid w:val="009E2CD0"/>
    <w:rsid w:val="009E3B95"/>
    <w:rsid w:val="009E5995"/>
    <w:rsid w:val="009F230E"/>
    <w:rsid w:val="009F2B73"/>
    <w:rsid w:val="009F45DA"/>
    <w:rsid w:val="00A01F09"/>
    <w:rsid w:val="00A03CDD"/>
    <w:rsid w:val="00A051BA"/>
    <w:rsid w:val="00A1045D"/>
    <w:rsid w:val="00A1173C"/>
    <w:rsid w:val="00A23080"/>
    <w:rsid w:val="00A2392C"/>
    <w:rsid w:val="00A30DB4"/>
    <w:rsid w:val="00A3272B"/>
    <w:rsid w:val="00A440E7"/>
    <w:rsid w:val="00A45CEE"/>
    <w:rsid w:val="00A470CD"/>
    <w:rsid w:val="00A47926"/>
    <w:rsid w:val="00A543A9"/>
    <w:rsid w:val="00A56217"/>
    <w:rsid w:val="00A616AC"/>
    <w:rsid w:val="00A62A70"/>
    <w:rsid w:val="00A630C1"/>
    <w:rsid w:val="00A631A3"/>
    <w:rsid w:val="00A6566A"/>
    <w:rsid w:val="00A6678D"/>
    <w:rsid w:val="00A70355"/>
    <w:rsid w:val="00A71605"/>
    <w:rsid w:val="00A71EF6"/>
    <w:rsid w:val="00A71F4E"/>
    <w:rsid w:val="00A72455"/>
    <w:rsid w:val="00A7286E"/>
    <w:rsid w:val="00A729A3"/>
    <w:rsid w:val="00A76184"/>
    <w:rsid w:val="00A8132E"/>
    <w:rsid w:val="00A81CC1"/>
    <w:rsid w:val="00A920EF"/>
    <w:rsid w:val="00A92D9F"/>
    <w:rsid w:val="00AA00A9"/>
    <w:rsid w:val="00AA0F84"/>
    <w:rsid w:val="00AA1699"/>
    <w:rsid w:val="00AA1F42"/>
    <w:rsid w:val="00AA6353"/>
    <w:rsid w:val="00AA7718"/>
    <w:rsid w:val="00AB2711"/>
    <w:rsid w:val="00AB2CD7"/>
    <w:rsid w:val="00AB477D"/>
    <w:rsid w:val="00AB6E70"/>
    <w:rsid w:val="00AB7D16"/>
    <w:rsid w:val="00AC2B33"/>
    <w:rsid w:val="00AC313D"/>
    <w:rsid w:val="00AC4048"/>
    <w:rsid w:val="00AC561A"/>
    <w:rsid w:val="00AC7B51"/>
    <w:rsid w:val="00AC7BE6"/>
    <w:rsid w:val="00AD2DB8"/>
    <w:rsid w:val="00AD3AF5"/>
    <w:rsid w:val="00AD3AF6"/>
    <w:rsid w:val="00AD6731"/>
    <w:rsid w:val="00AD7DED"/>
    <w:rsid w:val="00AE16F6"/>
    <w:rsid w:val="00AE281B"/>
    <w:rsid w:val="00AE540F"/>
    <w:rsid w:val="00AE564C"/>
    <w:rsid w:val="00AF347A"/>
    <w:rsid w:val="00B037EC"/>
    <w:rsid w:val="00B05395"/>
    <w:rsid w:val="00B15ABB"/>
    <w:rsid w:val="00B17151"/>
    <w:rsid w:val="00B25AFA"/>
    <w:rsid w:val="00B26FEF"/>
    <w:rsid w:val="00B30337"/>
    <w:rsid w:val="00B309B2"/>
    <w:rsid w:val="00B322AE"/>
    <w:rsid w:val="00B32EBF"/>
    <w:rsid w:val="00B35E4C"/>
    <w:rsid w:val="00B40392"/>
    <w:rsid w:val="00B4527C"/>
    <w:rsid w:val="00B63F27"/>
    <w:rsid w:val="00B640E9"/>
    <w:rsid w:val="00B65680"/>
    <w:rsid w:val="00B71C0B"/>
    <w:rsid w:val="00B74232"/>
    <w:rsid w:val="00B77986"/>
    <w:rsid w:val="00B82F58"/>
    <w:rsid w:val="00B85EBD"/>
    <w:rsid w:val="00B95E5A"/>
    <w:rsid w:val="00B976B2"/>
    <w:rsid w:val="00BA57F0"/>
    <w:rsid w:val="00BA714B"/>
    <w:rsid w:val="00BA792D"/>
    <w:rsid w:val="00BB1939"/>
    <w:rsid w:val="00BB348C"/>
    <w:rsid w:val="00BB39CE"/>
    <w:rsid w:val="00BB39F8"/>
    <w:rsid w:val="00BD2495"/>
    <w:rsid w:val="00BD2529"/>
    <w:rsid w:val="00BD5ED3"/>
    <w:rsid w:val="00BE0573"/>
    <w:rsid w:val="00BE12B6"/>
    <w:rsid w:val="00BE132C"/>
    <w:rsid w:val="00BF2BD8"/>
    <w:rsid w:val="00C06485"/>
    <w:rsid w:val="00C06AE7"/>
    <w:rsid w:val="00C0725A"/>
    <w:rsid w:val="00C07EC8"/>
    <w:rsid w:val="00C11B2C"/>
    <w:rsid w:val="00C22C17"/>
    <w:rsid w:val="00C30099"/>
    <w:rsid w:val="00C40AFB"/>
    <w:rsid w:val="00C42DF6"/>
    <w:rsid w:val="00C4744E"/>
    <w:rsid w:val="00C527D3"/>
    <w:rsid w:val="00C5280E"/>
    <w:rsid w:val="00C668FF"/>
    <w:rsid w:val="00C740CE"/>
    <w:rsid w:val="00C77B03"/>
    <w:rsid w:val="00C77E3C"/>
    <w:rsid w:val="00C83F7C"/>
    <w:rsid w:val="00C84653"/>
    <w:rsid w:val="00C852D4"/>
    <w:rsid w:val="00C90DFD"/>
    <w:rsid w:val="00C94279"/>
    <w:rsid w:val="00CA14C1"/>
    <w:rsid w:val="00CA1F35"/>
    <w:rsid w:val="00CA327B"/>
    <w:rsid w:val="00CA5766"/>
    <w:rsid w:val="00CA64C3"/>
    <w:rsid w:val="00CB1C82"/>
    <w:rsid w:val="00CB1DB1"/>
    <w:rsid w:val="00CB3C32"/>
    <w:rsid w:val="00CB705F"/>
    <w:rsid w:val="00CB7CE0"/>
    <w:rsid w:val="00CD6031"/>
    <w:rsid w:val="00CE28F2"/>
    <w:rsid w:val="00CE7A0E"/>
    <w:rsid w:val="00CE7D73"/>
    <w:rsid w:val="00CF03A5"/>
    <w:rsid w:val="00CF2A42"/>
    <w:rsid w:val="00CF48C0"/>
    <w:rsid w:val="00CF779E"/>
    <w:rsid w:val="00CF784C"/>
    <w:rsid w:val="00D04C72"/>
    <w:rsid w:val="00D10462"/>
    <w:rsid w:val="00D12810"/>
    <w:rsid w:val="00D155A0"/>
    <w:rsid w:val="00D170CB"/>
    <w:rsid w:val="00D30E9A"/>
    <w:rsid w:val="00D32315"/>
    <w:rsid w:val="00D32345"/>
    <w:rsid w:val="00D32B79"/>
    <w:rsid w:val="00D32E62"/>
    <w:rsid w:val="00D3324C"/>
    <w:rsid w:val="00D45340"/>
    <w:rsid w:val="00D47497"/>
    <w:rsid w:val="00D547AD"/>
    <w:rsid w:val="00D60FA7"/>
    <w:rsid w:val="00D6152F"/>
    <w:rsid w:val="00D61D60"/>
    <w:rsid w:val="00D65617"/>
    <w:rsid w:val="00D67561"/>
    <w:rsid w:val="00D677D5"/>
    <w:rsid w:val="00D80C5C"/>
    <w:rsid w:val="00D833B5"/>
    <w:rsid w:val="00D84763"/>
    <w:rsid w:val="00D868A5"/>
    <w:rsid w:val="00D90F52"/>
    <w:rsid w:val="00D92AF2"/>
    <w:rsid w:val="00D93431"/>
    <w:rsid w:val="00D94FBD"/>
    <w:rsid w:val="00D957D8"/>
    <w:rsid w:val="00DB7B90"/>
    <w:rsid w:val="00DC7BA0"/>
    <w:rsid w:val="00DD1CC9"/>
    <w:rsid w:val="00DD31E8"/>
    <w:rsid w:val="00DE0077"/>
    <w:rsid w:val="00DE0626"/>
    <w:rsid w:val="00DE1746"/>
    <w:rsid w:val="00DE3B36"/>
    <w:rsid w:val="00DE4BFC"/>
    <w:rsid w:val="00DF73C0"/>
    <w:rsid w:val="00E04386"/>
    <w:rsid w:val="00E1055E"/>
    <w:rsid w:val="00E11065"/>
    <w:rsid w:val="00E12389"/>
    <w:rsid w:val="00E16EA0"/>
    <w:rsid w:val="00E21718"/>
    <w:rsid w:val="00E22279"/>
    <w:rsid w:val="00E23B81"/>
    <w:rsid w:val="00E245C8"/>
    <w:rsid w:val="00E24FCD"/>
    <w:rsid w:val="00E25726"/>
    <w:rsid w:val="00E309BC"/>
    <w:rsid w:val="00E31A7A"/>
    <w:rsid w:val="00E343AD"/>
    <w:rsid w:val="00E35232"/>
    <w:rsid w:val="00E35A4C"/>
    <w:rsid w:val="00E35BFB"/>
    <w:rsid w:val="00E43981"/>
    <w:rsid w:val="00E55059"/>
    <w:rsid w:val="00E6306C"/>
    <w:rsid w:val="00E64DDD"/>
    <w:rsid w:val="00E65B32"/>
    <w:rsid w:val="00E663CE"/>
    <w:rsid w:val="00E66CCF"/>
    <w:rsid w:val="00E705E5"/>
    <w:rsid w:val="00E76E33"/>
    <w:rsid w:val="00E833F8"/>
    <w:rsid w:val="00E83C9D"/>
    <w:rsid w:val="00E938B6"/>
    <w:rsid w:val="00E948D6"/>
    <w:rsid w:val="00E96647"/>
    <w:rsid w:val="00EA2E99"/>
    <w:rsid w:val="00EA2FD2"/>
    <w:rsid w:val="00EA316B"/>
    <w:rsid w:val="00EA6FCC"/>
    <w:rsid w:val="00EA7A4A"/>
    <w:rsid w:val="00EB3CF4"/>
    <w:rsid w:val="00EC1BB2"/>
    <w:rsid w:val="00EC339D"/>
    <w:rsid w:val="00EC54AB"/>
    <w:rsid w:val="00EC6154"/>
    <w:rsid w:val="00ED21C0"/>
    <w:rsid w:val="00ED3495"/>
    <w:rsid w:val="00ED3D60"/>
    <w:rsid w:val="00ED63E0"/>
    <w:rsid w:val="00EE16AA"/>
    <w:rsid w:val="00EE4CD1"/>
    <w:rsid w:val="00EE50A4"/>
    <w:rsid w:val="00EE660D"/>
    <w:rsid w:val="00EF53FE"/>
    <w:rsid w:val="00EF561D"/>
    <w:rsid w:val="00F01986"/>
    <w:rsid w:val="00F01C40"/>
    <w:rsid w:val="00F0491A"/>
    <w:rsid w:val="00F04F62"/>
    <w:rsid w:val="00F100EF"/>
    <w:rsid w:val="00F107BD"/>
    <w:rsid w:val="00F116C6"/>
    <w:rsid w:val="00F11797"/>
    <w:rsid w:val="00F163FE"/>
    <w:rsid w:val="00F21458"/>
    <w:rsid w:val="00F26848"/>
    <w:rsid w:val="00F311C1"/>
    <w:rsid w:val="00F31B9A"/>
    <w:rsid w:val="00F33CEE"/>
    <w:rsid w:val="00F369CB"/>
    <w:rsid w:val="00F41687"/>
    <w:rsid w:val="00F43EEF"/>
    <w:rsid w:val="00F5437C"/>
    <w:rsid w:val="00F56305"/>
    <w:rsid w:val="00F6000E"/>
    <w:rsid w:val="00F65285"/>
    <w:rsid w:val="00F6551F"/>
    <w:rsid w:val="00F70FB2"/>
    <w:rsid w:val="00F71803"/>
    <w:rsid w:val="00F73C61"/>
    <w:rsid w:val="00F80394"/>
    <w:rsid w:val="00F82DC3"/>
    <w:rsid w:val="00F84E23"/>
    <w:rsid w:val="00F85D12"/>
    <w:rsid w:val="00F90E70"/>
    <w:rsid w:val="00F919ED"/>
    <w:rsid w:val="00F92040"/>
    <w:rsid w:val="00FA1B14"/>
    <w:rsid w:val="00FA47D8"/>
    <w:rsid w:val="00FA519E"/>
    <w:rsid w:val="00FB1EA8"/>
    <w:rsid w:val="00FB5FFE"/>
    <w:rsid w:val="00FB7083"/>
    <w:rsid w:val="00FC1A1B"/>
    <w:rsid w:val="00FC5A94"/>
    <w:rsid w:val="00FC5AB6"/>
    <w:rsid w:val="00FD08E5"/>
    <w:rsid w:val="00FD1327"/>
    <w:rsid w:val="00FD3E2C"/>
    <w:rsid w:val="00FD47CB"/>
    <w:rsid w:val="00FD4B4B"/>
    <w:rsid w:val="00FD7536"/>
    <w:rsid w:val="00FF2DD4"/>
    <w:rsid w:val="00FF3354"/>
    <w:rsid w:val="00FF706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AA8D93B"/>
  <w15:docId w15:val="{969CAA56-9C4C-4EE0-BC49-D7441D2AB6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w:eastAsia="Times" w:hAnsi="Times"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qFormat="1"/>
    <w:lsdException w:name="Colorful Grid" w:uiPriority="73" w:qFormat="1"/>
    <w:lsdException w:name="Light Shading Accent 1" w:uiPriority="60"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qFormat="1"/>
    <w:lsdException w:name="Medium List 2 Accent 6" w:uiPriority="66" w:qFormat="1"/>
    <w:lsdException w:name="Medium Grid 1 Accent 6" w:uiPriority="67" w:qFormat="1"/>
    <w:lsdException w:name="Medium Grid 2 Accent 6" w:uiPriority="68" w:qFormat="1"/>
    <w:lsdException w:name="Medium Grid 3 Accent 6" w:uiPriority="69" w:qFormat="1"/>
    <w:lsdException w:name="Dark List Accent 6" w:uiPriority="70"/>
    <w:lsdException w:name="Colorful Shading Accent 6" w:uiPriority="7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20"/>
      <w:jc w:val="both"/>
    </w:pPr>
    <w:rPr>
      <w:rFonts w:ascii="Times New Roman" w:eastAsia="Times New Roman" w:hAnsi="Times New Roman"/>
    </w:rPr>
  </w:style>
  <w:style w:type="paragraph" w:styleId="Heading1">
    <w:name w:val="heading 1"/>
    <w:basedOn w:val="Normal"/>
    <w:next w:val="Normal"/>
    <w:qFormat/>
    <w:pPr>
      <w:keepNext/>
      <w:keepLines/>
      <w:spacing w:before="120" w:after="0"/>
      <w:outlineLvl w:val="0"/>
    </w:pPr>
    <w:rPr>
      <w:rFonts w:ascii="Arial" w:hAnsi="Arial"/>
      <w:b/>
      <w:caps/>
      <w:kern w:val="32"/>
      <w:sz w:val="18"/>
    </w:rPr>
  </w:style>
  <w:style w:type="paragraph" w:styleId="Heading2">
    <w:name w:val="heading 2"/>
    <w:basedOn w:val="Heading1"/>
    <w:next w:val="Normal"/>
    <w:qFormat/>
    <w:pPr>
      <w:outlineLvl w:val="1"/>
    </w:pPr>
    <w:rPr>
      <w:caps w:val="0"/>
    </w:rPr>
  </w:style>
  <w:style w:type="paragraph" w:styleId="Heading3">
    <w:name w:val="heading 3"/>
    <w:basedOn w:val="Heading2"/>
    <w:next w:val="Normal"/>
    <w:qFormat/>
    <w:pPr>
      <w:outlineLvl w:val="2"/>
    </w:pPr>
    <w:rPr>
      <w:b w:val="0"/>
      <w:i/>
    </w:rPr>
  </w:style>
  <w:style w:type="paragraph" w:styleId="Heading4">
    <w:name w:val="heading 4"/>
    <w:basedOn w:val="Normal"/>
    <w:next w:val="Normal"/>
    <w:qFormat/>
    <w:pPr>
      <w:keepNext/>
      <w:numPr>
        <w:ilvl w:val="3"/>
        <w:numId w:val="23"/>
      </w:numPr>
      <w:spacing w:before="240" w:after="60"/>
      <w:outlineLvl w:val="3"/>
    </w:pPr>
    <w:rPr>
      <w:b/>
      <w:sz w:val="28"/>
    </w:rPr>
  </w:style>
  <w:style w:type="paragraph" w:styleId="Heading5">
    <w:name w:val="heading 5"/>
    <w:basedOn w:val="Normal"/>
    <w:next w:val="Normal"/>
    <w:qFormat/>
    <w:pPr>
      <w:numPr>
        <w:ilvl w:val="4"/>
        <w:numId w:val="23"/>
      </w:numPr>
      <w:spacing w:before="240" w:after="60"/>
      <w:outlineLvl w:val="4"/>
    </w:pPr>
    <w:rPr>
      <w:b/>
      <w:i/>
      <w:sz w:val="26"/>
    </w:rPr>
  </w:style>
  <w:style w:type="paragraph" w:styleId="Heading6">
    <w:name w:val="heading 6"/>
    <w:basedOn w:val="Normal"/>
    <w:next w:val="Normal"/>
    <w:qFormat/>
    <w:pPr>
      <w:numPr>
        <w:ilvl w:val="5"/>
        <w:numId w:val="23"/>
      </w:numPr>
      <w:spacing w:before="240" w:after="60"/>
      <w:outlineLvl w:val="5"/>
    </w:pPr>
    <w:rPr>
      <w:b/>
      <w:sz w:val="22"/>
    </w:rPr>
  </w:style>
  <w:style w:type="paragraph" w:styleId="Heading7">
    <w:name w:val="heading 7"/>
    <w:basedOn w:val="Normal"/>
    <w:next w:val="Normal"/>
    <w:qFormat/>
    <w:pPr>
      <w:numPr>
        <w:ilvl w:val="6"/>
        <w:numId w:val="23"/>
      </w:numPr>
      <w:spacing w:before="240" w:after="60"/>
      <w:outlineLvl w:val="6"/>
    </w:pPr>
  </w:style>
  <w:style w:type="paragraph" w:styleId="Heading8">
    <w:name w:val="heading 8"/>
    <w:basedOn w:val="Normal"/>
    <w:next w:val="Normal"/>
    <w:qFormat/>
    <w:pPr>
      <w:numPr>
        <w:ilvl w:val="7"/>
        <w:numId w:val="23"/>
      </w:numPr>
      <w:spacing w:before="240" w:after="60"/>
      <w:outlineLvl w:val="7"/>
    </w:pPr>
    <w:rPr>
      <w:i/>
    </w:rPr>
  </w:style>
  <w:style w:type="paragraph" w:styleId="Heading9">
    <w:name w:val="heading 9"/>
    <w:basedOn w:val="Normal"/>
    <w:next w:val="Normal"/>
    <w:qFormat/>
    <w:pPr>
      <w:numPr>
        <w:ilvl w:val="8"/>
        <w:numId w:val="23"/>
      </w:numPr>
      <w:spacing w:before="240" w:after="60"/>
      <w:outlineLvl w:val="8"/>
    </w:pPr>
    <w:rPr>
      <w:rFonts w:ascii="Arial" w:hAnsi="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320"/>
        <w:tab w:val="right" w:pos="8640"/>
      </w:tabs>
    </w:pPr>
  </w:style>
  <w:style w:type="paragraph" w:styleId="Header">
    <w:name w:val="header"/>
    <w:basedOn w:val="Normal"/>
    <w:pPr>
      <w:tabs>
        <w:tab w:val="center" w:pos="4320"/>
        <w:tab w:val="right" w:pos="8640"/>
      </w:tabs>
    </w:pPr>
    <w:rPr>
      <w:rFonts w:ascii="Arial" w:hAnsi="Arial"/>
    </w:rPr>
  </w:style>
  <w:style w:type="paragraph" w:customStyle="1" w:styleId="Author">
    <w:name w:val="Author"/>
    <w:basedOn w:val="Normal"/>
    <w:link w:val="AuthorChar"/>
    <w:pPr>
      <w:spacing w:after="0"/>
      <w:jc w:val="center"/>
    </w:pPr>
    <w:rPr>
      <w:b/>
      <w:color w:val="000000"/>
      <w:sz w:val="24"/>
    </w:rPr>
  </w:style>
  <w:style w:type="character" w:styleId="PageNumber">
    <w:name w:val="page number"/>
    <w:basedOn w:val="DefaultParagraphFont"/>
  </w:style>
  <w:style w:type="paragraph" w:styleId="Title">
    <w:name w:val="Title"/>
    <w:basedOn w:val="Normal"/>
    <w:qFormat/>
    <w:pPr>
      <w:spacing w:before="100" w:beforeAutospacing="1"/>
      <w:jc w:val="center"/>
      <w:outlineLvl w:val="0"/>
    </w:pPr>
    <w:rPr>
      <w:rFonts w:ascii="Arial" w:hAnsi="Arial"/>
      <w:b/>
      <w:kern w:val="28"/>
      <w:sz w:val="36"/>
    </w:rPr>
  </w:style>
  <w:style w:type="paragraph" w:styleId="BlockText">
    <w:name w:val="Block Text"/>
    <w:basedOn w:val="Normal"/>
    <w:pPr>
      <w:ind w:left="1440" w:right="1440"/>
    </w:pPr>
  </w:style>
  <w:style w:type="paragraph" w:styleId="Caption">
    <w:name w:val="caption"/>
    <w:basedOn w:val="Normal"/>
    <w:next w:val="Normal"/>
    <w:qFormat/>
    <w:rsid w:val="00D90F52"/>
    <w:pPr>
      <w:spacing w:before="60"/>
      <w:jc w:val="center"/>
    </w:pPr>
    <w:rPr>
      <w:b/>
      <w:sz w:val="18"/>
    </w:rPr>
  </w:style>
  <w:style w:type="paragraph" w:styleId="Closing">
    <w:name w:val="Closing"/>
    <w:basedOn w:val="Normal"/>
    <w:pPr>
      <w:ind w:left="4320"/>
    </w:pPr>
  </w:style>
  <w:style w:type="paragraph" w:styleId="CommentText">
    <w:name w:val="annotation text"/>
    <w:basedOn w:val="Normal"/>
    <w:semiHidden/>
  </w:style>
  <w:style w:type="paragraph" w:styleId="Date">
    <w:name w:val="Date"/>
    <w:basedOn w:val="Normal"/>
    <w:next w:val="Normal"/>
  </w:style>
  <w:style w:type="paragraph" w:styleId="DocumentMap">
    <w:name w:val="Document Map"/>
    <w:basedOn w:val="Normal"/>
    <w:semiHidden/>
    <w:pPr>
      <w:shd w:val="clear" w:color="auto" w:fill="000080"/>
    </w:pPr>
    <w:rPr>
      <w:rFonts w:ascii="Tahoma" w:hAnsi="Tahoma"/>
    </w:rPr>
  </w:style>
  <w:style w:type="paragraph" w:styleId="FootnoteText">
    <w:name w:val="footnote text"/>
    <w:basedOn w:val="Normal"/>
    <w:semiHidden/>
    <w:pPr>
      <w:tabs>
        <w:tab w:val="left" w:pos="360"/>
      </w:tabs>
    </w:pPr>
  </w:style>
  <w:style w:type="paragraph" w:styleId="Index1">
    <w:name w:val="index 1"/>
    <w:basedOn w:val="Normal"/>
    <w:next w:val="Normal"/>
    <w:autoRedefine/>
    <w:semiHidden/>
    <w:pPr>
      <w:ind w:left="240" w:hanging="240"/>
    </w:pPr>
  </w:style>
  <w:style w:type="paragraph" w:styleId="Index2">
    <w:name w:val="index 2"/>
    <w:basedOn w:val="Normal"/>
    <w:next w:val="Normal"/>
    <w:autoRedefine/>
    <w:semiHidden/>
    <w:pPr>
      <w:ind w:left="480" w:hanging="240"/>
    </w:pPr>
  </w:style>
  <w:style w:type="paragraph" w:styleId="Index3">
    <w:name w:val="index 3"/>
    <w:basedOn w:val="Normal"/>
    <w:next w:val="Normal"/>
    <w:autoRedefine/>
    <w:semiHidden/>
    <w:pPr>
      <w:ind w:left="720" w:hanging="240"/>
    </w:pPr>
  </w:style>
  <w:style w:type="paragraph" w:styleId="Index4">
    <w:name w:val="index 4"/>
    <w:basedOn w:val="Normal"/>
    <w:next w:val="Normal"/>
    <w:autoRedefine/>
    <w:semiHidden/>
    <w:pPr>
      <w:ind w:left="960" w:hanging="240"/>
    </w:pPr>
  </w:style>
  <w:style w:type="paragraph" w:styleId="Index5">
    <w:name w:val="index 5"/>
    <w:basedOn w:val="Normal"/>
    <w:next w:val="Normal"/>
    <w:autoRedefine/>
    <w:semiHidden/>
    <w:pPr>
      <w:ind w:left="1200" w:hanging="240"/>
    </w:pPr>
  </w:style>
  <w:style w:type="paragraph" w:styleId="Index6">
    <w:name w:val="index 6"/>
    <w:basedOn w:val="Normal"/>
    <w:next w:val="Normal"/>
    <w:autoRedefine/>
    <w:semiHidden/>
    <w:pPr>
      <w:ind w:left="1440" w:hanging="240"/>
    </w:pPr>
  </w:style>
  <w:style w:type="paragraph" w:styleId="Index7">
    <w:name w:val="index 7"/>
    <w:basedOn w:val="Normal"/>
    <w:next w:val="Normal"/>
    <w:autoRedefine/>
    <w:semiHidden/>
    <w:pPr>
      <w:ind w:left="1680" w:hanging="240"/>
    </w:pPr>
  </w:style>
  <w:style w:type="paragraph" w:styleId="Index8">
    <w:name w:val="index 8"/>
    <w:basedOn w:val="Normal"/>
    <w:next w:val="Normal"/>
    <w:autoRedefine/>
    <w:semiHidden/>
    <w:pPr>
      <w:ind w:left="1920" w:hanging="240"/>
    </w:pPr>
  </w:style>
  <w:style w:type="paragraph" w:styleId="Index9">
    <w:name w:val="index 9"/>
    <w:basedOn w:val="Normal"/>
    <w:next w:val="Normal"/>
    <w:autoRedefine/>
    <w:semiHidden/>
    <w:pPr>
      <w:ind w:left="2160" w:hanging="240"/>
    </w:pPr>
  </w:style>
  <w:style w:type="paragraph" w:styleId="IndexHeading">
    <w:name w:val="index heading"/>
    <w:basedOn w:val="Normal"/>
    <w:next w:val="Index1"/>
    <w:semiHidden/>
    <w:rPr>
      <w:rFonts w:ascii="Arial" w:hAnsi="Arial"/>
      <w:b/>
    </w:rPr>
  </w:style>
  <w:style w:type="paragraph" w:styleId="List">
    <w:name w:val="List"/>
    <w:basedOn w:val="Normal"/>
    <w:pPr>
      <w:ind w:left="360" w:hanging="360"/>
    </w:pPr>
  </w:style>
  <w:style w:type="paragraph" w:styleId="List2">
    <w:name w:val="List 2"/>
    <w:basedOn w:val="Normal"/>
    <w:pPr>
      <w:ind w:left="720" w:hanging="360"/>
    </w:pPr>
  </w:style>
  <w:style w:type="paragraph" w:styleId="List3">
    <w:name w:val="List 3"/>
    <w:basedOn w:val="Normal"/>
    <w:pPr>
      <w:ind w:left="1080" w:hanging="360"/>
    </w:pPr>
  </w:style>
  <w:style w:type="paragraph" w:styleId="List4">
    <w:name w:val="List 4"/>
    <w:basedOn w:val="Normal"/>
    <w:pPr>
      <w:ind w:left="1440" w:hanging="360"/>
    </w:pPr>
  </w:style>
  <w:style w:type="paragraph" w:styleId="List5">
    <w:name w:val="List 5"/>
    <w:basedOn w:val="Normal"/>
    <w:pPr>
      <w:ind w:left="1800" w:hanging="360"/>
    </w:pPr>
  </w:style>
  <w:style w:type="paragraph" w:styleId="ListBullet">
    <w:name w:val="List Bullet"/>
    <w:basedOn w:val="Normal"/>
    <w:autoRedefine/>
    <w:pPr>
      <w:numPr>
        <w:numId w:val="11"/>
      </w:numPr>
    </w:pPr>
  </w:style>
  <w:style w:type="paragraph" w:styleId="ListBullet2">
    <w:name w:val="List Bullet 2"/>
    <w:basedOn w:val="Normal"/>
    <w:autoRedefine/>
    <w:pPr>
      <w:numPr>
        <w:numId w:val="12"/>
      </w:numPr>
    </w:pPr>
  </w:style>
  <w:style w:type="paragraph" w:styleId="ListBullet3">
    <w:name w:val="List Bullet 3"/>
    <w:basedOn w:val="Normal"/>
    <w:autoRedefine/>
    <w:pPr>
      <w:numPr>
        <w:numId w:val="13"/>
      </w:numPr>
    </w:pPr>
  </w:style>
  <w:style w:type="paragraph" w:styleId="ListBullet4">
    <w:name w:val="List Bullet 4"/>
    <w:basedOn w:val="Normal"/>
    <w:autoRedefine/>
    <w:pPr>
      <w:numPr>
        <w:numId w:val="14"/>
      </w:numPr>
    </w:pPr>
  </w:style>
  <w:style w:type="paragraph" w:styleId="ListBullet5">
    <w:name w:val="List Bullet 5"/>
    <w:basedOn w:val="Normal"/>
    <w:autoRedefine/>
    <w:pPr>
      <w:numPr>
        <w:numId w:val="15"/>
      </w:numPr>
    </w:pPr>
  </w:style>
  <w:style w:type="paragraph" w:styleId="ListContinue">
    <w:name w:val="List Continue"/>
    <w:basedOn w:val="Normal"/>
    <w:pPr>
      <w:ind w:left="360"/>
    </w:pPr>
  </w:style>
  <w:style w:type="paragraph" w:styleId="ListContinue2">
    <w:name w:val="List Continue 2"/>
    <w:basedOn w:val="Normal"/>
    <w:pPr>
      <w:ind w:left="720"/>
    </w:pPr>
  </w:style>
  <w:style w:type="paragraph" w:styleId="ListContinue3">
    <w:name w:val="List Continue 3"/>
    <w:basedOn w:val="Normal"/>
    <w:pPr>
      <w:ind w:left="1080"/>
    </w:pPr>
  </w:style>
  <w:style w:type="paragraph" w:styleId="ListContinue4">
    <w:name w:val="List Continue 4"/>
    <w:basedOn w:val="Normal"/>
    <w:pPr>
      <w:ind w:left="1440"/>
    </w:pPr>
  </w:style>
  <w:style w:type="paragraph" w:styleId="ListContinue5">
    <w:name w:val="List Continue 5"/>
    <w:basedOn w:val="Normal"/>
    <w:pPr>
      <w:ind w:left="1800"/>
    </w:pPr>
  </w:style>
  <w:style w:type="paragraph" w:styleId="ListNumber">
    <w:name w:val="List Number"/>
    <w:basedOn w:val="Normal"/>
    <w:pPr>
      <w:numPr>
        <w:numId w:val="16"/>
      </w:numPr>
    </w:pPr>
  </w:style>
  <w:style w:type="paragraph" w:styleId="ListNumber2">
    <w:name w:val="List Number 2"/>
    <w:basedOn w:val="Normal"/>
    <w:pPr>
      <w:numPr>
        <w:numId w:val="17"/>
      </w:numPr>
    </w:pPr>
  </w:style>
  <w:style w:type="paragraph" w:styleId="ListNumber3">
    <w:name w:val="List Number 3"/>
    <w:basedOn w:val="Normal"/>
    <w:pPr>
      <w:numPr>
        <w:numId w:val="18"/>
      </w:numPr>
    </w:pPr>
  </w:style>
  <w:style w:type="paragraph" w:styleId="ListNumber4">
    <w:name w:val="List Number 4"/>
    <w:basedOn w:val="Normal"/>
    <w:pPr>
      <w:numPr>
        <w:numId w:val="19"/>
      </w:numPr>
    </w:pPr>
  </w:style>
  <w:style w:type="paragraph" w:styleId="ListNumber5">
    <w:name w:val="List Number 5"/>
    <w:basedOn w:val="Normal"/>
    <w:pPr>
      <w:numPr>
        <w:numId w:val="20"/>
      </w:numPr>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r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rPr>
  </w:style>
  <w:style w:type="paragraph" w:styleId="NormalIndent">
    <w:name w:val="Normal Indent"/>
    <w:basedOn w:val="Normal"/>
    <w:pPr>
      <w:ind w:left="720"/>
    </w:pPr>
  </w:style>
  <w:style w:type="paragraph" w:styleId="NoteHeading">
    <w:name w:val="Note Heading"/>
    <w:basedOn w:val="Normal"/>
    <w:next w:val="Normal"/>
  </w:style>
  <w:style w:type="paragraph" w:styleId="PlainText">
    <w:name w:val="Plain Text"/>
    <w:basedOn w:val="Normal"/>
    <w:rPr>
      <w:rFonts w:ascii="Courier New" w:hAnsi="Courier New"/>
    </w:rPr>
  </w:style>
  <w:style w:type="paragraph" w:styleId="Salutation">
    <w:name w:val="Salutation"/>
    <w:basedOn w:val="Normal"/>
    <w:next w:val="Normal"/>
  </w:style>
  <w:style w:type="paragraph" w:styleId="Signature">
    <w:name w:val="Signature"/>
    <w:basedOn w:val="Normal"/>
    <w:pPr>
      <w:ind w:left="4320"/>
    </w:pPr>
  </w:style>
  <w:style w:type="paragraph" w:styleId="Subtitle">
    <w:name w:val="Subtitle"/>
    <w:basedOn w:val="Normal"/>
    <w:qFormat/>
    <w:pPr>
      <w:spacing w:after="60"/>
      <w:jc w:val="center"/>
      <w:outlineLvl w:val="1"/>
    </w:pPr>
    <w:rPr>
      <w:rFonts w:ascii="Arial" w:hAnsi="Arial"/>
    </w:rPr>
  </w:style>
  <w:style w:type="paragraph" w:styleId="TOAHeading">
    <w:name w:val="toa heading"/>
    <w:basedOn w:val="Normal"/>
    <w:next w:val="Normal"/>
    <w:semiHidden/>
    <w:pPr>
      <w:spacing w:before="120"/>
    </w:pPr>
    <w:rPr>
      <w:rFonts w:ascii="Arial" w:hAnsi="Arial"/>
      <w:b/>
    </w:rPr>
  </w:style>
  <w:style w:type="paragraph" w:styleId="TOC1">
    <w:name w:val="toc 1"/>
    <w:basedOn w:val="Normal"/>
    <w:next w:val="Normal"/>
    <w:autoRedefine/>
    <w:semiHidden/>
  </w:style>
  <w:style w:type="paragraph" w:styleId="TOC2">
    <w:name w:val="toc 2"/>
    <w:basedOn w:val="Normal"/>
    <w:next w:val="Normal"/>
    <w:autoRedefine/>
    <w:semiHidden/>
    <w:pPr>
      <w:ind w:left="240"/>
    </w:pPr>
  </w:style>
  <w:style w:type="paragraph" w:styleId="TOC3">
    <w:name w:val="toc 3"/>
    <w:basedOn w:val="Normal"/>
    <w:next w:val="Normal"/>
    <w:autoRedefine/>
    <w:semiHidden/>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FootnoteReference">
    <w:name w:val="footnote reference"/>
    <w:semiHidden/>
    <w:rPr>
      <w:vertAlign w:val="superscript"/>
    </w:rPr>
  </w:style>
  <w:style w:type="paragraph" w:customStyle="1" w:styleId="Bullet">
    <w:name w:val="Bullet"/>
    <w:basedOn w:val="Normal"/>
    <w:pPr>
      <w:numPr>
        <w:numId w:val="31"/>
      </w:numPr>
      <w:tabs>
        <w:tab w:val="clear" w:pos="720"/>
        <w:tab w:val="left" w:pos="180"/>
      </w:tabs>
      <w:overflowPunct w:val="0"/>
      <w:autoSpaceDE w:val="0"/>
      <w:autoSpaceDN w:val="0"/>
      <w:adjustRightInd w:val="0"/>
      <w:spacing w:after="80"/>
      <w:ind w:left="180" w:hanging="180"/>
      <w:textAlignment w:val="baseline"/>
    </w:pPr>
  </w:style>
  <w:style w:type="paragraph" w:customStyle="1" w:styleId="Paper-Title">
    <w:name w:val="Paper-Title"/>
    <w:basedOn w:val="Normal"/>
    <w:pPr>
      <w:overflowPunct w:val="0"/>
      <w:autoSpaceDE w:val="0"/>
      <w:autoSpaceDN w:val="0"/>
      <w:adjustRightInd w:val="0"/>
      <w:jc w:val="center"/>
      <w:textAlignment w:val="baseline"/>
    </w:pPr>
    <w:rPr>
      <w:rFonts w:ascii="Helvetica" w:hAnsi="Helvetica"/>
      <w:b/>
      <w:sz w:val="36"/>
    </w:rPr>
  </w:style>
  <w:style w:type="paragraph" w:customStyle="1" w:styleId="References">
    <w:name w:val="References"/>
    <w:basedOn w:val="Normal"/>
    <w:rsid w:val="00853A06"/>
    <w:pPr>
      <w:numPr>
        <w:numId w:val="44"/>
      </w:numPr>
      <w:overflowPunct w:val="0"/>
      <w:autoSpaceDE w:val="0"/>
      <w:autoSpaceDN w:val="0"/>
      <w:adjustRightInd w:val="0"/>
      <w:spacing w:after="80"/>
      <w:jc w:val="left"/>
      <w:textAlignment w:val="baseline"/>
    </w:pPr>
  </w:style>
  <w:style w:type="character" w:styleId="CommentReference">
    <w:name w:val="annotation reference"/>
    <w:semiHidden/>
    <w:rPr>
      <w:sz w:val="16"/>
    </w:rPr>
  </w:style>
  <w:style w:type="paragraph" w:customStyle="1" w:styleId="Abstract">
    <w:name w:val="Abstract"/>
    <w:basedOn w:val="Heading1"/>
    <w:pPr>
      <w:spacing w:before="40"/>
      <w:outlineLvl w:val="9"/>
    </w:pPr>
    <w:rPr>
      <w:rFonts w:ascii="Times New Roman" w:hAnsi="Times New Roman"/>
      <w:kern w:val="28"/>
      <w:sz w:val="24"/>
    </w:rPr>
  </w:style>
  <w:style w:type="character" w:styleId="Hyperlink">
    <w:name w:val="Hyperlink"/>
    <w:rsid w:val="00480565"/>
    <w:rPr>
      <w:color w:val="4173AF"/>
      <w:sz w:val="20"/>
      <w:szCs w:val="20"/>
    </w:rPr>
  </w:style>
  <w:style w:type="paragraph" w:customStyle="1" w:styleId="Affiliation">
    <w:name w:val="Affiliation"/>
    <w:basedOn w:val="Author"/>
    <w:link w:val="AffiliationChar"/>
    <w:rPr>
      <w:b w:val="0"/>
    </w:rPr>
  </w:style>
  <w:style w:type="paragraph" w:customStyle="1" w:styleId="Figure">
    <w:name w:val="Figure"/>
    <w:basedOn w:val="Normal"/>
    <w:pPr>
      <w:spacing w:after="0"/>
    </w:pPr>
  </w:style>
  <w:style w:type="paragraph" w:customStyle="1" w:styleId="Copyright">
    <w:name w:val="Copyright"/>
    <w:basedOn w:val="Normal"/>
    <w:pPr>
      <w:framePr w:w="4680" w:h="1977" w:hRule="exact" w:hSpace="187" w:wrap="auto" w:vAnchor="page" w:hAnchor="page" w:x="1155" w:y="12605" w:anchorLock="1"/>
      <w:spacing w:after="0"/>
    </w:pPr>
    <w:rPr>
      <w:sz w:val="16"/>
    </w:rPr>
  </w:style>
  <w:style w:type="paragraph" w:customStyle="1" w:styleId="cell">
    <w:name w:val="cell"/>
    <w:basedOn w:val="Normal"/>
    <w:pPr>
      <w:keepNext/>
      <w:keepLines/>
      <w:jc w:val="center"/>
    </w:pPr>
    <w:rPr>
      <w:b/>
    </w:rPr>
  </w:style>
  <w:style w:type="character" w:customStyle="1" w:styleId="v8n000000">
    <w:name w:val="v8n000000"/>
    <w:basedOn w:val="DefaultParagraphFont"/>
  </w:style>
  <w:style w:type="paragraph" w:customStyle="1" w:styleId="TableText">
    <w:name w:val="Table Text"/>
    <w:basedOn w:val="Normal"/>
    <w:rsid w:val="00D90F52"/>
    <w:pPr>
      <w:keepLines/>
      <w:spacing w:before="40" w:after="40"/>
      <w:jc w:val="center"/>
    </w:pPr>
  </w:style>
  <w:style w:type="character" w:styleId="FollowedHyperlink">
    <w:name w:val="FollowedHyperlink"/>
    <w:basedOn w:val="Hyperlink"/>
    <w:rsid w:val="004F7A15"/>
    <w:rPr>
      <w:color w:val="4F81BD"/>
      <w:sz w:val="20"/>
      <w:szCs w:val="20"/>
    </w:rPr>
  </w:style>
  <w:style w:type="paragraph" w:styleId="CommentSubject">
    <w:name w:val="annotation subject"/>
    <w:basedOn w:val="CommentText"/>
    <w:next w:val="CommentText"/>
    <w:semiHidden/>
    <w:rsid w:val="006D66A4"/>
    <w:rPr>
      <w:b/>
      <w:bCs/>
    </w:rPr>
  </w:style>
  <w:style w:type="paragraph" w:styleId="BalloonText">
    <w:name w:val="Balloon Text"/>
    <w:basedOn w:val="Normal"/>
    <w:semiHidden/>
    <w:rsid w:val="006D66A4"/>
    <w:rPr>
      <w:rFonts w:ascii="Tahoma" w:hAnsi="Tahoma" w:cs="Tahoma"/>
      <w:sz w:val="16"/>
      <w:szCs w:val="16"/>
    </w:rPr>
  </w:style>
  <w:style w:type="character" w:customStyle="1" w:styleId="q">
    <w:name w:val="q"/>
    <w:basedOn w:val="DefaultParagraphFont"/>
    <w:rsid w:val="00F01986"/>
  </w:style>
  <w:style w:type="paragraph" w:customStyle="1" w:styleId="Link">
    <w:name w:val="Link"/>
    <w:basedOn w:val="Normal"/>
    <w:link w:val="LinkChar"/>
    <w:rsid w:val="00F100EF"/>
    <w:rPr>
      <w:color w:val="2E74B5"/>
      <w:sz w:val="18"/>
      <w:szCs w:val="18"/>
    </w:rPr>
  </w:style>
  <w:style w:type="character" w:customStyle="1" w:styleId="LinkChar">
    <w:name w:val="Link Char"/>
    <w:link w:val="Link"/>
    <w:rsid w:val="00F100EF"/>
    <w:rPr>
      <w:rFonts w:ascii="Times New Roman" w:eastAsia="Times New Roman" w:hAnsi="Times New Roman"/>
      <w:color w:val="2E74B5"/>
      <w:sz w:val="18"/>
      <w:szCs w:val="18"/>
    </w:rPr>
  </w:style>
  <w:style w:type="paragraph" w:customStyle="1" w:styleId="AuthorName">
    <w:name w:val="Author Name"/>
    <w:basedOn w:val="Author"/>
    <w:link w:val="AuthorNameChar"/>
    <w:qFormat/>
    <w:rsid w:val="005A2C27"/>
  </w:style>
  <w:style w:type="paragraph" w:customStyle="1" w:styleId="AuthorAffiliation">
    <w:name w:val="Author Affiliation"/>
    <w:basedOn w:val="Affiliation"/>
    <w:link w:val="AuthorAffiliationChar"/>
    <w:qFormat/>
    <w:rsid w:val="005A2C27"/>
  </w:style>
  <w:style w:type="character" w:customStyle="1" w:styleId="AuthorChar">
    <w:name w:val="Author Char"/>
    <w:basedOn w:val="DefaultParagraphFont"/>
    <w:link w:val="Author"/>
    <w:rsid w:val="005A2C27"/>
    <w:rPr>
      <w:rFonts w:ascii="Times New Roman" w:eastAsia="Times New Roman" w:hAnsi="Times New Roman"/>
      <w:b/>
      <w:color w:val="000000"/>
      <w:sz w:val="24"/>
    </w:rPr>
  </w:style>
  <w:style w:type="character" w:customStyle="1" w:styleId="AuthorNameChar">
    <w:name w:val="Author Name Char"/>
    <w:basedOn w:val="AuthorChar"/>
    <w:link w:val="AuthorName"/>
    <w:rsid w:val="005A2C27"/>
    <w:rPr>
      <w:rFonts w:ascii="Times New Roman" w:eastAsia="Times New Roman" w:hAnsi="Times New Roman"/>
      <w:b/>
      <w:color w:val="000000"/>
      <w:sz w:val="24"/>
    </w:rPr>
  </w:style>
  <w:style w:type="paragraph" w:customStyle="1" w:styleId="StyleDescription">
    <w:name w:val="Style Description"/>
    <w:basedOn w:val="Normal"/>
    <w:link w:val="StyleDescriptionChar"/>
    <w:qFormat/>
    <w:rsid w:val="005A2C27"/>
    <w:rPr>
      <w:rFonts w:ascii="Courier New" w:hAnsi="Courier New"/>
      <w:sz w:val="18"/>
    </w:rPr>
  </w:style>
  <w:style w:type="character" w:customStyle="1" w:styleId="AffiliationChar">
    <w:name w:val="Affiliation Char"/>
    <w:basedOn w:val="AuthorChar"/>
    <w:link w:val="Affiliation"/>
    <w:rsid w:val="005A2C27"/>
    <w:rPr>
      <w:rFonts w:ascii="Times New Roman" w:eastAsia="Times New Roman" w:hAnsi="Times New Roman"/>
      <w:b w:val="0"/>
      <w:color w:val="000000"/>
      <w:sz w:val="24"/>
    </w:rPr>
  </w:style>
  <w:style w:type="character" w:customStyle="1" w:styleId="AuthorAffiliationChar">
    <w:name w:val="Author Affiliation Char"/>
    <w:basedOn w:val="AffiliationChar"/>
    <w:link w:val="AuthorAffiliation"/>
    <w:rsid w:val="005A2C27"/>
    <w:rPr>
      <w:rFonts w:ascii="Times New Roman" w:eastAsia="Times New Roman" w:hAnsi="Times New Roman"/>
      <w:b w:val="0"/>
      <w:color w:val="000000"/>
      <w:sz w:val="24"/>
    </w:rPr>
  </w:style>
  <w:style w:type="character" w:customStyle="1" w:styleId="StyleDescriptionChar">
    <w:name w:val="Style Description Char"/>
    <w:basedOn w:val="DefaultParagraphFont"/>
    <w:link w:val="StyleDescription"/>
    <w:rsid w:val="005A2C27"/>
    <w:rPr>
      <w:rFonts w:ascii="Courier New" w:eastAsia="Times New Roman" w:hAnsi="Courier New"/>
      <w:sz w:val="18"/>
    </w:rPr>
  </w:style>
  <w:style w:type="paragraph" w:customStyle="1" w:styleId="bulletlist">
    <w:name w:val="bullet list"/>
    <w:basedOn w:val="Normal"/>
    <w:rsid w:val="00103A63"/>
    <w:pPr>
      <w:numPr>
        <w:numId w:val="46"/>
      </w:numPr>
      <w:spacing w:before="60" w:after="0" w:line="240" w:lineRule="atLeast"/>
      <w:jc w:val="left"/>
    </w:pPr>
    <w:rPr>
      <w:rFonts w:ascii="Verdana" w:hAnsi="Verdana"/>
      <w:kern w:val="18"/>
      <w:sz w:val="17"/>
    </w:rPr>
  </w:style>
  <w:style w:type="character" w:styleId="UnresolvedMention">
    <w:name w:val="Unresolved Mention"/>
    <w:basedOn w:val="DefaultParagraphFont"/>
    <w:uiPriority w:val="99"/>
    <w:semiHidden/>
    <w:unhideWhenUsed/>
    <w:rsid w:val="0096499D"/>
    <w:rPr>
      <w:color w:val="605E5C"/>
      <w:shd w:val="clear" w:color="auto" w:fill="E1DFDD"/>
    </w:rPr>
  </w:style>
  <w:style w:type="paragraph" w:styleId="ListParagraph">
    <w:name w:val="List Paragraph"/>
    <w:basedOn w:val="Normal"/>
    <w:uiPriority w:val="34"/>
    <w:qFormat/>
    <w:rsid w:val="00A71F4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862480">
      <w:bodyDiv w:val="1"/>
      <w:marLeft w:val="0"/>
      <w:marRight w:val="0"/>
      <w:marTop w:val="0"/>
      <w:marBottom w:val="0"/>
      <w:divBdr>
        <w:top w:val="none" w:sz="0" w:space="0" w:color="auto"/>
        <w:left w:val="none" w:sz="0" w:space="0" w:color="auto"/>
        <w:bottom w:val="none" w:sz="0" w:space="0" w:color="auto"/>
        <w:right w:val="none" w:sz="0" w:space="0" w:color="auto"/>
      </w:divBdr>
    </w:div>
    <w:div w:id="423380183">
      <w:bodyDiv w:val="1"/>
      <w:marLeft w:val="0"/>
      <w:marRight w:val="0"/>
      <w:marTop w:val="0"/>
      <w:marBottom w:val="0"/>
      <w:divBdr>
        <w:top w:val="none" w:sz="0" w:space="0" w:color="auto"/>
        <w:left w:val="none" w:sz="0" w:space="0" w:color="auto"/>
        <w:bottom w:val="none" w:sz="0" w:space="0" w:color="auto"/>
        <w:right w:val="none" w:sz="0" w:space="0" w:color="auto"/>
      </w:divBdr>
      <w:divsChild>
        <w:div w:id="693533682">
          <w:marLeft w:val="0"/>
          <w:marRight w:val="0"/>
          <w:marTop w:val="0"/>
          <w:marBottom w:val="0"/>
          <w:divBdr>
            <w:top w:val="none" w:sz="0" w:space="0" w:color="auto"/>
            <w:left w:val="none" w:sz="0" w:space="0" w:color="auto"/>
            <w:bottom w:val="none" w:sz="0" w:space="0" w:color="auto"/>
            <w:right w:val="none" w:sz="0" w:space="0" w:color="auto"/>
          </w:divBdr>
        </w:div>
        <w:div w:id="1282300762">
          <w:marLeft w:val="0"/>
          <w:marRight w:val="0"/>
          <w:marTop w:val="0"/>
          <w:marBottom w:val="0"/>
          <w:divBdr>
            <w:top w:val="none" w:sz="0" w:space="0" w:color="auto"/>
            <w:left w:val="none" w:sz="0" w:space="0" w:color="auto"/>
            <w:bottom w:val="none" w:sz="0" w:space="0" w:color="auto"/>
            <w:right w:val="none" w:sz="0" w:space="0" w:color="auto"/>
          </w:divBdr>
        </w:div>
        <w:div w:id="1769616079">
          <w:marLeft w:val="0"/>
          <w:marRight w:val="0"/>
          <w:marTop w:val="0"/>
          <w:marBottom w:val="0"/>
          <w:divBdr>
            <w:top w:val="none" w:sz="0" w:space="0" w:color="auto"/>
            <w:left w:val="none" w:sz="0" w:space="0" w:color="auto"/>
            <w:bottom w:val="none" w:sz="0" w:space="0" w:color="auto"/>
            <w:right w:val="none" w:sz="0" w:space="0" w:color="auto"/>
          </w:divBdr>
        </w:div>
      </w:divsChild>
    </w:div>
    <w:div w:id="507981319">
      <w:bodyDiv w:val="1"/>
      <w:marLeft w:val="0"/>
      <w:marRight w:val="0"/>
      <w:marTop w:val="0"/>
      <w:marBottom w:val="0"/>
      <w:divBdr>
        <w:top w:val="none" w:sz="0" w:space="0" w:color="auto"/>
        <w:left w:val="none" w:sz="0" w:space="0" w:color="auto"/>
        <w:bottom w:val="none" w:sz="0" w:space="0" w:color="auto"/>
        <w:right w:val="none" w:sz="0" w:space="0" w:color="auto"/>
      </w:divBdr>
    </w:div>
    <w:div w:id="637493931">
      <w:bodyDiv w:val="1"/>
      <w:marLeft w:val="0"/>
      <w:marRight w:val="0"/>
      <w:marTop w:val="0"/>
      <w:marBottom w:val="0"/>
      <w:divBdr>
        <w:top w:val="none" w:sz="0" w:space="0" w:color="auto"/>
        <w:left w:val="none" w:sz="0" w:space="0" w:color="auto"/>
        <w:bottom w:val="none" w:sz="0" w:space="0" w:color="auto"/>
        <w:right w:val="none" w:sz="0" w:space="0" w:color="auto"/>
      </w:divBdr>
    </w:div>
    <w:div w:id="837160462">
      <w:bodyDiv w:val="1"/>
      <w:marLeft w:val="0"/>
      <w:marRight w:val="0"/>
      <w:marTop w:val="0"/>
      <w:marBottom w:val="0"/>
      <w:divBdr>
        <w:top w:val="none" w:sz="0" w:space="0" w:color="auto"/>
        <w:left w:val="none" w:sz="0" w:space="0" w:color="auto"/>
        <w:bottom w:val="none" w:sz="0" w:space="0" w:color="auto"/>
        <w:right w:val="none" w:sz="0" w:space="0" w:color="auto"/>
      </w:divBdr>
    </w:div>
    <w:div w:id="1247572623">
      <w:bodyDiv w:val="1"/>
      <w:marLeft w:val="0"/>
      <w:marRight w:val="0"/>
      <w:marTop w:val="0"/>
      <w:marBottom w:val="0"/>
      <w:divBdr>
        <w:top w:val="none" w:sz="0" w:space="0" w:color="auto"/>
        <w:left w:val="none" w:sz="0" w:space="0" w:color="auto"/>
        <w:bottom w:val="none" w:sz="0" w:space="0" w:color="auto"/>
        <w:right w:val="none" w:sz="0" w:space="0" w:color="auto"/>
      </w:divBdr>
    </w:div>
    <w:div w:id="1285307044">
      <w:bodyDiv w:val="1"/>
      <w:marLeft w:val="0"/>
      <w:marRight w:val="0"/>
      <w:marTop w:val="0"/>
      <w:marBottom w:val="0"/>
      <w:divBdr>
        <w:top w:val="none" w:sz="0" w:space="0" w:color="auto"/>
        <w:left w:val="none" w:sz="0" w:space="0" w:color="auto"/>
        <w:bottom w:val="none" w:sz="0" w:space="0" w:color="auto"/>
        <w:right w:val="none" w:sz="0" w:space="0" w:color="auto"/>
      </w:divBdr>
    </w:div>
    <w:div w:id="1417291210">
      <w:bodyDiv w:val="1"/>
      <w:marLeft w:val="0"/>
      <w:marRight w:val="0"/>
      <w:marTop w:val="0"/>
      <w:marBottom w:val="0"/>
      <w:divBdr>
        <w:top w:val="none" w:sz="0" w:space="0" w:color="auto"/>
        <w:left w:val="none" w:sz="0" w:space="0" w:color="auto"/>
        <w:bottom w:val="none" w:sz="0" w:space="0" w:color="auto"/>
        <w:right w:val="none" w:sz="0" w:space="0" w:color="auto"/>
      </w:divBdr>
    </w:div>
    <w:div w:id="1640188409">
      <w:bodyDiv w:val="1"/>
      <w:marLeft w:val="0"/>
      <w:marRight w:val="0"/>
      <w:marTop w:val="0"/>
      <w:marBottom w:val="0"/>
      <w:divBdr>
        <w:top w:val="none" w:sz="0" w:space="0" w:color="auto"/>
        <w:left w:val="none" w:sz="0" w:space="0" w:color="auto"/>
        <w:bottom w:val="none" w:sz="0" w:space="0" w:color="auto"/>
        <w:right w:val="none" w:sz="0" w:space="0" w:color="auto"/>
      </w:divBdr>
    </w:div>
    <w:div w:id="1664356909">
      <w:bodyDiv w:val="1"/>
      <w:marLeft w:val="0"/>
      <w:marRight w:val="0"/>
      <w:marTop w:val="0"/>
      <w:marBottom w:val="0"/>
      <w:divBdr>
        <w:top w:val="none" w:sz="0" w:space="0" w:color="auto"/>
        <w:left w:val="none" w:sz="0" w:space="0" w:color="auto"/>
        <w:bottom w:val="none" w:sz="0" w:space="0" w:color="auto"/>
        <w:right w:val="none" w:sz="0" w:space="0" w:color="auto"/>
      </w:divBdr>
    </w:div>
    <w:div w:id="1866553581">
      <w:bodyDiv w:val="1"/>
      <w:marLeft w:val="0"/>
      <w:marRight w:val="0"/>
      <w:marTop w:val="0"/>
      <w:marBottom w:val="0"/>
      <w:divBdr>
        <w:top w:val="none" w:sz="0" w:space="0" w:color="auto"/>
        <w:left w:val="none" w:sz="0" w:space="0" w:color="auto"/>
        <w:bottom w:val="none" w:sz="0" w:space="0" w:color="auto"/>
        <w:right w:val="none" w:sz="0" w:space="0" w:color="auto"/>
      </w:divBdr>
    </w:div>
    <w:div w:id="2054038315">
      <w:bodyDiv w:val="1"/>
      <w:marLeft w:val="0"/>
      <w:marRight w:val="0"/>
      <w:marTop w:val="0"/>
      <w:marBottom w:val="0"/>
      <w:divBdr>
        <w:top w:val="none" w:sz="0" w:space="0" w:color="auto"/>
        <w:left w:val="none" w:sz="0" w:space="0" w:color="auto"/>
        <w:bottom w:val="none" w:sz="0" w:space="0" w:color="auto"/>
        <w:right w:val="none" w:sz="0" w:space="0" w:color="auto"/>
      </w:divBdr>
    </w:div>
    <w:div w:id="2115132526">
      <w:bodyDiv w:val="1"/>
      <w:marLeft w:val="0"/>
      <w:marRight w:val="0"/>
      <w:marTop w:val="0"/>
      <w:marBottom w:val="0"/>
      <w:divBdr>
        <w:top w:val="none" w:sz="0" w:space="0" w:color="auto"/>
        <w:left w:val="none" w:sz="0" w:space="0" w:color="auto"/>
        <w:bottom w:val="none" w:sz="0" w:space="0" w:color="auto"/>
        <w:right w:val="none" w:sz="0" w:space="0" w:color="auto"/>
      </w:divBdr>
    </w:div>
    <w:div w:id="2117938422">
      <w:bodyDiv w:val="1"/>
      <w:marLeft w:val="0"/>
      <w:marRight w:val="0"/>
      <w:marTop w:val="0"/>
      <w:marBottom w:val="0"/>
      <w:divBdr>
        <w:top w:val="none" w:sz="0" w:space="0" w:color="auto"/>
        <w:left w:val="none" w:sz="0" w:space="0" w:color="auto"/>
        <w:bottom w:val="none" w:sz="0" w:space="0" w:color="auto"/>
        <w:right w:val="none" w:sz="0" w:space="0" w:color="auto"/>
      </w:divBdr>
    </w:div>
    <w:div w:id="21391094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faculty.washington.edu/yenchic/18W_425/Lec7_knn_basis.pdf"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sciencedirect.com/science/article/pii/0047259X9290095W"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Hen11</b:Tag>
    <b:SourceType>Report</b:SourceType>
    <b:Guid>{056FE35C-402B-45B9-B623-22D7E5C700C5}</b:Guid>
    <b:Title>Density estimation in R</b:Title>
    <b:Year>2011</b:Year>
    <b:Author>
      <b:Author>
        <b:NameList>
          <b:Person>
            <b:Last>Deng</b:Last>
            <b:First>Henry</b:First>
          </b:Person>
          <b:Person>
            <b:Last>Wickham</b:Last>
            <b:First>Hadley</b:First>
          </b:Person>
        </b:NameList>
      </b:Author>
    </b:Author>
    <b:RefOrder>1</b:RefOrder>
  </b:Source>
</b:Sources>
</file>

<file path=customXml/itemProps1.xml><?xml version="1.0" encoding="utf-8"?>
<ds:datastoreItem xmlns:ds="http://schemas.openxmlformats.org/officeDocument/2006/customXml" ds:itemID="{44BD5DE1-674E-4C66-84B0-C3DFE89D43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630</TotalTime>
  <Pages>9</Pages>
  <Words>2590</Words>
  <Characters>14765</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SIGCHI Conference Paper Format</vt:lpstr>
    </vt:vector>
  </TitlesOfParts>
  <Company>ACM</Company>
  <LinksUpToDate>false</LinksUpToDate>
  <CharactersWithSpaces>17321</CharactersWithSpaces>
  <SharedDoc>false</SharedDoc>
  <HLinks>
    <vt:vector size="48" baseType="variant">
      <vt:variant>
        <vt:i4>1900618</vt:i4>
      </vt:variant>
      <vt:variant>
        <vt:i4>84</vt:i4>
      </vt:variant>
      <vt:variant>
        <vt:i4>0</vt:i4>
      </vt:variant>
      <vt:variant>
        <vt:i4>5</vt:i4>
      </vt:variant>
      <vt:variant>
        <vt:lpwstr>http://www.acm.org/publications/submissions/latex_style</vt:lpwstr>
      </vt:variant>
      <vt:variant>
        <vt:lpwstr/>
      </vt:variant>
      <vt:variant>
        <vt:i4>65624</vt:i4>
      </vt:variant>
      <vt:variant>
        <vt:i4>48</vt:i4>
      </vt:variant>
      <vt:variant>
        <vt:i4>0</vt:i4>
      </vt:variant>
      <vt:variant>
        <vt:i4>5</vt:i4>
      </vt:variant>
      <vt:variant>
        <vt:lpwstr>http://sheridanprinting.com/typedept/ACM-distilling-settings.htm</vt:lpwstr>
      </vt:variant>
      <vt:variant>
        <vt:lpwstr/>
      </vt:variant>
      <vt:variant>
        <vt:i4>4259861</vt:i4>
      </vt:variant>
      <vt:variant>
        <vt:i4>45</vt:i4>
      </vt:variant>
      <vt:variant>
        <vt:i4>0</vt:i4>
      </vt:variant>
      <vt:variant>
        <vt:i4>5</vt:i4>
      </vt:variant>
      <vt:variant>
        <vt:lpwstr>http://chi2014.acm.org/authors/guide-to-an-accessible-submission</vt:lpwstr>
      </vt:variant>
      <vt:variant>
        <vt:lpwstr/>
      </vt:variant>
      <vt:variant>
        <vt:i4>1900618</vt:i4>
      </vt:variant>
      <vt:variant>
        <vt:i4>21</vt:i4>
      </vt:variant>
      <vt:variant>
        <vt:i4>0</vt:i4>
      </vt:variant>
      <vt:variant>
        <vt:i4>5</vt:i4>
      </vt:variant>
      <vt:variant>
        <vt:lpwstr>http://www.acm.org/publications/submissions/latex_style</vt:lpwstr>
      </vt:variant>
      <vt:variant>
        <vt:lpwstr/>
      </vt:variant>
      <vt:variant>
        <vt:i4>786512</vt:i4>
      </vt:variant>
      <vt:variant>
        <vt:i4>6</vt:i4>
      </vt:variant>
      <vt:variant>
        <vt:i4>0</vt:i4>
      </vt:variant>
      <vt:variant>
        <vt:i4>5</vt:i4>
      </vt:variant>
      <vt:variant>
        <vt:lpwstr>http://www.acm.org/publications/policies/copyright_policy</vt:lpwstr>
      </vt:variant>
      <vt:variant>
        <vt:lpwstr/>
      </vt:variant>
      <vt:variant>
        <vt:i4>5898367</vt:i4>
      </vt:variant>
      <vt:variant>
        <vt:i4>0</vt:i4>
      </vt:variant>
      <vt:variant>
        <vt:i4>0</vt:i4>
      </vt:variant>
      <vt:variant>
        <vt:i4>5</vt:i4>
      </vt:variant>
      <vt:variant>
        <vt:lpwstr>http://dl.acm.org/ccs.cfm</vt:lpwstr>
      </vt:variant>
      <vt:variant>
        <vt:lpwstr/>
      </vt:variant>
      <vt:variant>
        <vt:i4>2490451</vt:i4>
      </vt:variant>
      <vt:variant>
        <vt:i4>7276</vt:i4>
      </vt:variant>
      <vt:variant>
        <vt:i4>1025</vt:i4>
      </vt:variant>
      <vt:variant>
        <vt:i4>1</vt:i4>
      </vt:variant>
      <vt:variant>
        <vt:lpwstr>MIT-campus1</vt:lpwstr>
      </vt:variant>
      <vt:variant>
        <vt:lpwstr/>
      </vt:variant>
      <vt:variant>
        <vt:i4>4980759</vt:i4>
      </vt:variant>
      <vt:variant>
        <vt:i4>10435</vt:i4>
      </vt:variant>
      <vt:variant>
        <vt:i4>1026</vt:i4>
      </vt:variant>
      <vt:variant>
        <vt:i4>1</vt:i4>
      </vt:variant>
      <vt:variant>
        <vt:lpwstr>DevicesCrop-Outlines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SIGCHI Conference Paper Format</dc:title>
  <dc:subject/>
  <dc:creator>SIGCHI</dc:creator>
  <cp:keywords>Guides, instructions, Author's kit, Conference Publications</cp:keywords>
  <dc:description/>
  <cp:lastModifiedBy>Daniel Zhou</cp:lastModifiedBy>
  <cp:revision>494</cp:revision>
  <cp:lastPrinted>2015-02-13T20:42:00Z</cp:lastPrinted>
  <dcterms:created xsi:type="dcterms:W3CDTF">2015-02-13T20:42:00Z</dcterms:created>
  <dcterms:modified xsi:type="dcterms:W3CDTF">2019-08-28T15:40:00Z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viewHeaderText">
    <vt:lpwstr>For review only – do not cite or distribute</vt:lpwstr>
  </property>
  <property fmtid="{D5CDD505-2E9C-101B-9397-08002B2CF9AE}" pid="3" name="PublishHeaderText">
    <vt:lpwstr> </vt:lpwstr>
  </property>
</Properties>
</file>