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jc w:val="center"/>
      </w:pPr>
      <w:r>
        <w:rPr>
          <w:rFonts w:ascii="Arial" w:cs="Arial" w:eastAsia="Arial" w:hAnsi="Arial"/>
          <w:b/>
          <w:bCs/>
          <w:caps/>
          <w:color w:val="1B2A4A"/>
          <w:sz w:val="72"/>
          <w:szCs w:val="72"/>
        </w:rPr>
        <w:t xml:space="preserve">LARGE LANGUAGE MODELS</w:t>
      </w:r>
    </w:p>
    <w:p>
      <w:pPr>
        <w:spacing w:before="80" w:after="0"/>
        <w:jc w:val="center"/>
      </w:pPr>
      <w:r>
        <w:rPr>
          <w:rFonts w:ascii="Arial" w:cs="Arial" w:eastAsia="Arial" w:hAnsi="Arial"/>
          <w:i/>
          <w:iCs/>
          <w:color w:val="2E5090"/>
          <w:sz w:val="32"/>
          <w:szCs w:val="32"/>
        </w:rPr>
        <w:t xml:space="preserve">Theory, Mathematics, and Implementation</w:t>
      </w:r>
    </w:p>
    <w:p>
      <w:pPr>
        <w:pBdr>
          <w:bottom w:val="single" w:color="B0B8C8" w:sz="4" w:space="1"/>
        </w:pBdr>
        <w:spacing w:before="120" w:after="120"/>
      </w:pPr>
      <w:r>
        <w:t xml:space="preserve"/>
      </w:r>
    </w:p>
    <w:p>
      <w:pPr>
        <w:spacing w:before="80" w:after="60"/>
        <w:jc w:val="center"/>
      </w:pPr>
      <w:r>
        <w:rPr>
          <w:rFonts w:ascii="Arial" w:cs="Arial" w:eastAsia="Arial" w:hAnsi="Arial"/>
          <w:color w:val="2D2D2D"/>
          <w:sz w:val="26"/>
          <w:szCs w:val="26"/>
        </w:rPr>
        <w:t xml:space="preserve">A Graduate University Course</w:t>
      </w:r>
    </w:p>
    <w:p>
      <w:pPr>
        <w:spacing w:before="60" w:after="60"/>
        <w:jc w:val="center"/>
      </w:pPr>
      <w:r>
        <w:rPr>
          <w:rFonts w:ascii="Times New Roman" w:cs="Times New Roman" w:eastAsia="Times New Roman" w:hAnsi="Times New Roman"/>
          <w:i/>
          <w:iCs/>
          <w:color w:val="555555"/>
          <w:sz w:val="22"/>
          <w:szCs w:val="22"/>
        </w:rPr>
        <w:t xml:space="preserve">Based on Foundational Research in Deep Learning and Natural Language Processing</w:t>
      </w:r>
    </w:p>
    <w:p>
      <w:pPr>
        <w:spacing w:before="120" w:after="120"/>
      </w:pPr>
      <w:r>
        <w:t xml:space="preserve"/>
      </w:r>
    </w:p>
    <w:p>
      <w:pPr>
        <w:spacing w:before="0" w:after="40"/>
        <w:jc w:val="center"/>
      </w:pPr>
      <w:r>
        <w:rPr>
          <w:rFonts w:ascii="Arial" w:cs="Arial" w:eastAsia="Arial" w:hAnsi="Arial"/>
          <w:color w:val="555555"/>
          <w:sz w:val="20"/>
          <w:szCs w:val="20"/>
        </w:rPr>
        <w:t xml:space="preserve">Implementation Language: Python 3.10+ with PyTorch 2.x</w:t>
      </w:r>
    </w:p>
    <w:p>
      <w:pPr>
        <w:spacing w:before="0" w:after="60"/>
        <w:jc w:val="center"/>
      </w:pPr>
      <w:r>
        <w:rPr>
          <w:rFonts w:ascii="Times New Roman" w:cs="Times New Roman" w:eastAsia="Times New Roman" w:hAnsi="Times New Roman"/>
          <w:i/>
          <w:iCs/>
          <w:color w:val="555555"/>
          <w:sz w:val="20"/>
          <w:szCs w:val="20"/>
        </w:rPr>
        <w:t xml:space="preserve">Suitable for advanced undergraduate and graduate students with prior exposure to linear algebra and probability theory.</w:t>
      </w:r>
    </w:p>
    <w:p>
      <w:pPr>
        <w:spacing w:before="400" w:after="40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B0B8C8" w:sz="1"/>
              <w:left w:val="single" w:color="B0B8C8" w:sz="1"/>
              <w:bottom w:val="single" w:color="B0B8C8" w:sz="1"/>
              <w:right w:val="single" w:color="B0B8C8" w:sz="1"/>
            </w:tcBorders>
            <w:shd w:fill="F2F4F8" w:val="clear"/>
            <w:tcMar>
              <w:top w:type="dxa" w:w="240"/>
              <w:left w:type="dxa" w:w="480"/>
              <w:bottom w:type="dxa" w:w="240"/>
              <w:right w:type="dxa" w:w="480"/>
            </w:tcMar>
          </w:tcPr>
          <w:p>
            <w:pPr>
              <w:spacing w:before="0" w:after="100"/>
              <w:jc w:val="center"/>
            </w:pPr>
            <w:r>
              <w:rPr>
                <w:rFonts w:ascii="Arial" w:cs="Arial" w:eastAsia="Arial" w:hAnsi="Arial"/>
                <w:b/>
                <w:bCs/>
                <w:caps/>
                <w:color w:val="1B2A4A"/>
                <w:sz w:val="20"/>
                <w:szCs w:val="20"/>
              </w:rPr>
              <w:t xml:space="preserve">PRIMARY REFERENCES</w:t>
            </w:r>
          </w:p>
          <w:p>
            <w:pPr>
              <w:spacing w:before="0" w:after="30"/>
              <w:jc w:val="center"/>
            </w:pPr>
            <w:r>
              <w:rPr>
                <w:rFonts w:ascii="Times New Roman" w:cs="Times New Roman" w:eastAsia="Times New Roman" w:hAnsi="Times New Roman"/>
                <w:i/>
                <w:iCs/>
                <w:color w:val="2D2D2D"/>
                <w:sz w:val="21"/>
                <w:szCs w:val="21"/>
              </w:rPr>
              <w:t xml:space="preserve">Zhao, W.X. et al. (2023). A Survey of Large Language Models.</w:t>
            </w:r>
          </w:p>
          <w:p>
            <w:pPr>
              <w:spacing w:before="0" w:after="100"/>
              <w:jc w:val="center"/>
            </w:pPr>
            <w:r>
              <w:rPr>
                <w:rFonts w:ascii="Courier New" w:cs="Courier New" w:eastAsia="Courier New" w:hAnsi="Courier New"/>
                <w:color w:val="2E5090"/>
                <w:sz w:val="19"/>
                <w:szCs w:val="19"/>
              </w:rPr>
              <w:t xml:space="preserve">arXiv:2303.18223</w:t>
            </w:r>
          </w:p>
          <w:p>
            <w:pPr>
              <w:spacing w:before="0" w:after="30"/>
              <w:jc w:val="center"/>
            </w:pPr>
            <w:r>
              <w:rPr>
                <w:rFonts w:ascii="Times New Roman" w:cs="Times New Roman" w:eastAsia="Times New Roman" w:hAnsi="Times New Roman"/>
                <w:i/>
                <w:iCs/>
                <w:color w:val="2D2D2D"/>
                <w:sz w:val="21"/>
                <w:szCs w:val="21"/>
              </w:rPr>
              <w:t xml:space="preserve">Dettmers, T. et al. (2023). QLoRA: Efficient Finetuning of Quantized LLMs.</w:t>
            </w:r>
          </w:p>
          <w:p>
            <w:pPr>
              <w:spacing w:before="0" w:after="0"/>
              <w:jc w:val="center"/>
            </w:pPr>
            <w:r>
              <w:rPr>
                <w:rFonts w:ascii="Courier New" w:cs="Courier New" w:eastAsia="Courier New" w:hAnsi="Courier New"/>
                <w:color w:val="2E5090"/>
                <w:sz w:val="19"/>
                <w:szCs w:val="19"/>
              </w:rPr>
              <w:t xml:space="preserve">arXiv:2305.14314. NeurIPS 2023.</w:t>
            </w:r>
          </w:p>
        </w:tc>
      </w:tr>
    </w:tbl>
    <w:p>
      <w:pPr>
        <w:spacing w:before="80" w:after="80"/>
      </w:pPr>
      <w:r>
        <w:t xml:space="preserve"/>
      </w:r>
    </w:p>
    <w:p>
      <w:r>
        <w:br w:type="page"/>
      </w:r>
    </w:p>
    <w:p>
      <w:pPr>
        <w:spacing w:before="0" w:after="200"/>
      </w:pPr>
      <w:r>
        <w:rPr>
          <w:rFonts w:ascii="Arial" w:cs="Arial" w:eastAsia="Arial" w:hAnsi="Arial"/>
          <w:b/>
          <w:bCs/>
          <w:caps/>
          <w:color w:val="1B2A4A"/>
          <w:sz w:val="28"/>
          <w:szCs w:val="28"/>
        </w:rPr>
        <w:t xml:space="preserve">TABLE OF CONTENTS</w:t>
      </w:r>
    </w:p>
    <w:p>
      <w:pPr>
        <w:pBdr>
          <w:bottom w:val="single" w:color="B0B8C8" w:sz="4" w:space="1"/>
        </w:pBdr>
        <w:spacing w:before="120" w:after="120"/>
      </w:pPr>
      <w:r>
        <w:t xml:space="preserv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aps/>
          <w:color w:val="1B2A4A"/>
          <w:sz w:val="36"/>
          <w:szCs w:val="36"/>
        </w:rPr>
        <w:t xml:space="preserve">COURSE OVERVIEW</w:t>
      </w:r>
    </w:p>
    <w:p>
      <w:pPr>
        <w:spacing w:before="40" w:after="40"/>
      </w:pPr>
      <w:r>
        <w:t xml:space="preserve"/>
      </w:r>
    </w:p>
    <w:p>
      <w:pPr>
        <w:spacing w:before="0" w:after="200" w:line="360" w:lineRule="auto"/>
        <w:ind w:firstLine="720"/>
        <w:jc w:val="both"/>
      </w:pPr>
      <w:r>
        <w:rPr>
          <w:rFonts w:ascii="Times New Roman" w:cs="Times New Roman" w:eastAsia="Times New Roman" w:hAnsi="Times New Roman"/>
          <w:color w:val="2D2D2D"/>
          <w:sz w:val="24"/>
          <w:szCs w:val="24"/>
        </w:rPr>
        <w:t xml:space="preserve">This course provides a rigorous, graduate-level treatment of Large Language Models (LLMs), covering the mathematical foundations, architectural principles, training methodologies, and practical implementation considerations necessary for both research and applied work in the field. The exposition integrates theoretical analysis with executable PyTorch implementations and draws extensively from the primary research literature, with particular emphasis on the comprehensive survey of Zhao et al.</w:t>
      </w:r>
      <w:r>
        <w:rPr>
          <w:rStyle w:val="FootnoteReference"/>
        </w:rPr>
        <w:footnoteReference w:id="[object Object]"/>
      </w:r>
      <w:r>
        <w:rPr>
          <w:rFonts w:ascii="Times New Roman" w:cs="Times New Roman" w:eastAsia="Times New Roman" w:hAnsi="Times New Roman"/>
          <w:color w:val="2D2D2D"/>
          <w:sz w:val="24"/>
          <w:szCs w:val="24"/>
        </w:rPr>
        <w:t xml:space="preserve"> and the QLoRA efficiency work of Dettmers et al.</w:t>
      </w:r>
      <w:r>
        <w:rPr>
          <w:rStyle w:val="FootnoteReference"/>
        </w:rPr>
        <w:footnoteReference w:id="[object Object]"/>
      </w:r>
    </w:p>
    <w:p>
      <w:pPr>
        <w:spacing w:before="0" w:after="200" w:line="360" w:lineRule="auto"/>
        <w:ind w:firstLine="720"/>
        <w:jc w:val="both"/>
      </w:pPr>
      <w:r>
        <w:rPr>
          <w:rFonts w:ascii="Times New Roman" w:cs="Times New Roman" w:eastAsia="Times New Roman" w:hAnsi="Times New Roman"/>
          <w:color w:val="2D2D2D"/>
          <w:sz w:val="24"/>
          <w:szCs w:val="24"/>
        </w:rPr>
        <w:t xml:space="preserve">The course is structured into eight self-contained yet interdependent modules. Students are expected to possess familiarity with multivariate calculus, linear algebra, probability theory, and elementary Python programming. The mathematical prerequisites are reviewed where necessary, but the primary focus remains on developing deep intuition alongside formal competence.</w:t>
      </w:r>
    </w:p>
    <w:p>
      <w:pPr>
        <w:spacing w:before="40" w:after="40"/>
      </w:pPr>
      <w:r>
        <w:t xml:space="preserve"/>
      </w:r>
    </w:p>
    <w:p>
      <w:pPr>
        <w:spacing w:before="280" w:after="80"/>
        <w:jc w:val="center"/>
      </w:pPr>
      <w:r>
        <w:rPr>
          <w:rFonts w:ascii="Arial" w:cs="Arial" w:eastAsia="Arial" w:hAnsi="Arial"/>
          <w:b/>
          <w:bCs/>
          <w:color w:val="1B2A4A"/>
          <w:sz w:val="20"/>
          <w:szCs w:val="20"/>
        </w:rPr>
        <w:t xml:space="preserve">Table 0.1.  </w:t>
      </w:r>
      <w:r>
        <w:rPr>
          <w:rFonts w:ascii="Arial" w:cs="Arial" w:eastAsia="Arial" w:hAnsi="Arial"/>
          <w:i/>
          <w:iCs/>
          <w:color w:val="555555"/>
          <w:sz w:val="20"/>
          <w:szCs w:val="20"/>
        </w:rPr>
        <w:t xml:space="preserve">Course module structure and primary learning objectives.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300"/>
        <w:gridCol w:w="2900"/>
      </w:tblGrid>
      <w:tr>
        <w:trPr>
          <w:tblHeader/>
        </w:trPr>
        <w:tc>
          <w:tcPr>
            <w:tcW w:type="dxa" w:w="600"/>
            <w:tcBorders>
              <w:top w:val="single" w:color="B0B8C8" w:sz="1"/>
              <w:left w:val="single" w:color="B0B8C8" w:sz="1"/>
              <w:bottom w:val="single" w:color="B0B8C8" w:sz="1"/>
              <w:right w:val="single" w:color="B0B8C8" w:sz="1"/>
            </w:tcBorders>
            <w:shd w:fill="E8EDF5" w:val="clear"/>
            <w:tcMar>
              <w:top w:type="dxa" w:w="100"/>
              <w:left w:type="dxa" w:w="140"/>
              <w:bottom w:type="dxa" w:w="100"/>
              <w:right w:type="dxa" w:w="100"/>
            </w:tcMar>
          </w:tcPr>
          <w:p>
            <w:r>
              <w:rPr>
                <w:rFonts w:ascii="Arial" w:cs="Arial" w:eastAsia="Arial" w:hAnsi="Arial"/>
                <w:b/>
                <w:bCs/>
                <w:color w:val="1B2A4A"/>
                <w:sz w:val="20"/>
                <w:szCs w:val="20"/>
              </w:rPr>
              <w:t xml:space="preserve">Module</w:t>
            </w:r>
          </w:p>
        </w:tc>
        <w:tc>
          <w:tcPr>
            <w:tcW w:type="dxa" w:w="2200"/>
            <w:tcBorders>
              <w:top w:val="single" w:color="B0B8C8" w:sz="1"/>
              <w:left w:val="single" w:color="B0B8C8" w:sz="1"/>
              <w:bottom w:val="single" w:color="B0B8C8" w:sz="1"/>
              <w:right w:val="single" w:color="B0B8C8" w:sz="1"/>
            </w:tcBorders>
            <w:shd w:fill="E8EDF5" w:val="clear"/>
            <w:tcMar>
              <w:top w:type="dxa" w:w="100"/>
              <w:left w:type="dxa" w:w="140"/>
              <w:bottom w:type="dxa" w:w="100"/>
              <w:right w:type="dxa" w:w="100"/>
            </w:tcMar>
          </w:tcPr>
          <w:p>
            <w:r>
              <w:rPr>
                <w:rFonts w:ascii="Arial" w:cs="Arial" w:eastAsia="Arial" w:hAnsi="Arial"/>
                <w:b/>
                <w:bCs/>
                <w:color w:val="1B2A4A"/>
                <w:sz w:val="20"/>
                <w:szCs w:val="20"/>
              </w:rPr>
              <w:t xml:space="preserve">Title</w:t>
            </w:r>
          </w:p>
        </w:tc>
        <w:tc>
          <w:tcPr>
            <w:tcW w:type="dxa" w:w="3300"/>
            <w:tcBorders>
              <w:top w:val="single" w:color="B0B8C8" w:sz="1"/>
              <w:left w:val="single" w:color="B0B8C8" w:sz="1"/>
              <w:bottom w:val="single" w:color="B0B8C8" w:sz="1"/>
              <w:right w:val="single" w:color="B0B8C8" w:sz="1"/>
            </w:tcBorders>
            <w:shd w:fill="E8EDF5" w:val="clear"/>
            <w:tcMar>
              <w:top w:type="dxa" w:w="100"/>
              <w:left w:type="dxa" w:w="140"/>
              <w:bottom w:type="dxa" w:w="100"/>
              <w:right w:type="dxa" w:w="100"/>
            </w:tcMar>
          </w:tcPr>
          <w:p>
            <w:r>
              <w:rPr>
                <w:rFonts w:ascii="Arial" w:cs="Arial" w:eastAsia="Arial" w:hAnsi="Arial"/>
                <w:b/>
                <w:bCs/>
                <w:color w:val="1B2A4A"/>
                <w:sz w:val="20"/>
                <w:szCs w:val="20"/>
              </w:rPr>
              <w:t xml:space="preserve">Core Objectives</w:t>
            </w:r>
          </w:p>
        </w:tc>
        <w:tc>
          <w:tcPr>
            <w:tcW w:type="dxa" w:w="2900"/>
            <w:tcBorders>
              <w:top w:val="single" w:color="B0B8C8" w:sz="1"/>
              <w:left w:val="single" w:color="B0B8C8" w:sz="1"/>
              <w:bottom w:val="single" w:color="B0B8C8" w:sz="1"/>
              <w:right w:val="single" w:color="B0B8C8" w:sz="1"/>
            </w:tcBorders>
            <w:shd w:fill="E8EDF5" w:val="clear"/>
            <w:tcMar>
              <w:top w:type="dxa" w:w="100"/>
              <w:left w:type="dxa" w:w="140"/>
              <w:bottom w:type="dxa" w:w="100"/>
              <w:right w:type="dxa" w:w="100"/>
            </w:tcMar>
          </w:tcPr>
          <w:p>
            <w:r>
              <w:rPr>
                <w:rFonts w:ascii="Arial" w:cs="Arial" w:eastAsia="Arial" w:hAnsi="Arial"/>
                <w:b/>
                <w:bCs/>
                <w:color w:val="1B2A4A"/>
                <w:sz w:val="20"/>
                <w:szCs w:val="20"/>
              </w:rPr>
              <w:t xml:space="preserve">Prerequisites</w:t>
            </w:r>
          </w:p>
        </w:tc>
      </w:tr>
      <w:tr>
        <w:tc>
          <w:tcPr>
            <w:tcW w:type="dxa" w:w="6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1</w:t>
            </w:r>
          </w:p>
        </w:tc>
        <w:tc>
          <w:tcPr>
            <w:tcW w:type="dxa" w:w="22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Foundations of Deep Learning</w:t>
            </w:r>
          </w:p>
        </w:tc>
        <w:tc>
          <w:tcPr>
            <w:tcW w:type="dxa" w:w="33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Tensors, autodiff, backpropagation</w:t>
            </w:r>
          </w:p>
        </w:tc>
        <w:tc>
          <w:tcPr>
            <w:tcW w:type="dxa" w:w="29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Linear algebra, calculus</w:t>
            </w:r>
          </w:p>
        </w:tc>
      </w:tr>
      <w:tr>
        <w:tc>
          <w:tcPr>
            <w:tcW w:type="dxa" w:w="6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2</w:t>
            </w:r>
          </w:p>
        </w:tc>
        <w:tc>
          <w:tcPr>
            <w:tcW w:type="dxa" w:w="22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Language &amp; Tokenization</w:t>
            </w:r>
          </w:p>
        </w:tc>
        <w:tc>
          <w:tcPr>
            <w:tcW w:type="dxa" w:w="33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BPE, subword methods, vocabulary design</w:t>
            </w:r>
          </w:p>
        </w:tc>
        <w:tc>
          <w:tcPr>
            <w:tcW w:type="dxa" w:w="29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Discrete math, probability</w:t>
            </w:r>
          </w:p>
        </w:tc>
      </w:tr>
      <w:tr>
        <w:tc>
          <w:tcPr>
            <w:tcW w:type="dxa" w:w="6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3</w:t>
            </w:r>
          </w:p>
        </w:tc>
        <w:tc>
          <w:tcPr>
            <w:tcW w:type="dxa" w:w="22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Attention Mechanisms</w:t>
            </w:r>
          </w:p>
        </w:tc>
        <w:tc>
          <w:tcPr>
            <w:tcW w:type="dxa" w:w="33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Scaled dot-product, multi-head attention</w:t>
            </w:r>
          </w:p>
        </w:tc>
        <w:tc>
          <w:tcPr>
            <w:tcW w:type="dxa" w:w="29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Module 1</w:t>
            </w:r>
          </w:p>
        </w:tc>
      </w:tr>
      <w:tr>
        <w:tc>
          <w:tcPr>
            <w:tcW w:type="dxa" w:w="6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4</w:t>
            </w:r>
          </w:p>
        </w:tc>
        <w:tc>
          <w:tcPr>
            <w:tcW w:type="dxa" w:w="22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Transformer Architecture</w:t>
            </w:r>
          </w:p>
        </w:tc>
        <w:tc>
          <w:tcPr>
            <w:tcW w:type="dxa" w:w="33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Full encoder-decoder, GPT-style models</w:t>
            </w:r>
          </w:p>
        </w:tc>
        <w:tc>
          <w:tcPr>
            <w:tcW w:type="dxa" w:w="29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Module 3</w:t>
            </w:r>
          </w:p>
        </w:tc>
      </w:tr>
      <w:tr>
        <w:tc>
          <w:tcPr>
            <w:tcW w:type="dxa" w:w="6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5</w:t>
            </w:r>
          </w:p>
        </w:tc>
        <w:tc>
          <w:tcPr>
            <w:tcW w:type="dxa" w:w="22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Pre-training LLMs</w:t>
            </w:r>
          </w:p>
        </w:tc>
        <w:tc>
          <w:tcPr>
            <w:tcW w:type="dxa" w:w="33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CLM, MLM, scaling laws, training dynamics</w:t>
            </w:r>
          </w:p>
        </w:tc>
        <w:tc>
          <w:tcPr>
            <w:tcW w:type="dxa" w:w="29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Modules 1–4</w:t>
            </w:r>
          </w:p>
        </w:tc>
      </w:tr>
      <w:tr>
        <w:tc>
          <w:tcPr>
            <w:tcW w:type="dxa" w:w="6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6</w:t>
            </w:r>
          </w:p>
        </w:tc>
        <w:tc>
          <w:tcPr>
            <w:tcW w:type="dxa" w:w="22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Fine-Tuning, LoRA &amp; QLoRA</w:t>
            </w:r>
          </w:p>
        </w:tc>
        <w:tc>
          <w:tcPr>
            <w:tcW w:type="dxa" w:w="33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SFT, RLHF, efficient adaptation</w:t>
            </w:r>
          </w:p>
        </w:tc>
        <w:tc>
          <w:tcPr>
            <w:tcW w:type="dxa" w:w="29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Module 5</w:t>
            </w:r>
          </w:p>
        </w:tc>
      </w:tr>
      <w:tr>
        <w:tc>
          <w:tcPr>
            <w:tcW w:type="dxa" w:w="6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7</w:t>
            </w:r>
          </w:p>
        </w:tc>
        <w:tc>
          <w:tcPr>
            <w:tcW w:type="dxa" w:w="22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Prompting &amp; RAG</w:t>
            </w:r>
          </w:p>
        </w:tc>
        <w:tc>
          <w:tcPr>
            <w:tcW w:type="dxa" w:w="33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ICL, CoT, retrieval-augmented generation</w:t>
            </w:r>
          </w:p>
        </w:tc>
        <w:tc>
          <w:tcPr>
            <w:tcW w:type="dxa" w:w="29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Module 5</w:t>
            </w:r>
          </w:p>
        </w:tc>
      </w:tr>
      <w:tr>
        <w:tc>
          <w:tcPr>
            <w:tcW w:type="dxa" w:w="6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8</w:t>
            </w:r>
          </w:p>
        </w:tc>
        <w:tc>
          <w:tcPr>
            <w:tcW w:type="dxa" w:w="22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Deployment &amp; Inference</w:t>
            </w:r>
          </w:p>
        </w:tc>
        <w:tc>
          <w:tcPr>
            <w:tcW w:type="dxa" w:w="33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Quantisation, KV-cache, serving</w:t>
            </w:r>
          </w:p>
        </w:tc>
        <w:tc>
          <w:tcPr>
            <w:tcW w:type="dxa" w:w="29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Modules 5–6</w:t>
            </w:r>
          </w:p>
        </w:tc>
      </w:tr>
    </w:tbl>
    <w:p>
      <w:r>
        <w:br w:type="page"/>
      </w:r>
    </w:p>
    <w:p>
      <w:pPr>
        <w:pStyle w:val="Heading1"/>
        <w:pageBreakBefore/>
        <w:pBdr>
          <w:bottom w:val="single" w:color="1B2A4A" w:sz="8" w:space="6"/>
        </w:pBdr>
        <w:spacing w:before="0" w:after="280"/>
      </w:pPr>
      <w:r>
        <w:rPr>
          <w:rFonts w:ascii="Arial" w:cs="Arial" w:eastAsia="Arial" w:hAnsi="Arial"/>
          <w:b/>
          <w:bCs/>
          <w:caps/>
          <w:color w:val="1B2A4A"/>
          <w:sz w:val="36"/>
          <w:szCs w:val="36"/>
        </w:rPr>
        <w:t xml:space="preserve">Module 1: Foundations of Deep Learning</w:t>
      </w:r>
    </w:p>
    <w:p>
      <w:pPr>
        <w:spacing w:before="0" w:after="200" w:line="360" w:lineRule="auto"/>
        <w:ind w:firstLine="720"/>
        <w:jc w:val="both"/>
      </w:pPr>
      <w:r>
        <w:rPr>
          <w:rFonts w:ascii="Times New Roman" w:cs="Times New Roman" w:eastAsia="Times New Roman" w:hAnsi="Times New Roman"/>
          <w:color w:val="2D2D2D"/>
          <w:sz w:val="24"/>
          <w:szCs w:val="24"/>
        </w:rPr>
        <w:t xml:space="preserve">Before engaging with the architecture and mathematics of Large Language Models, the student must possess a fluent command of the objects and operations that constitute neural computation. This module establishes that foundation systematically, beginning with tensors and proceeding through automatic differentiation to the training dynamics that govern all subsequent material.</w:t>
      </w:r>
    </w:p>
    <w:p>
      <w:pPr>
        <w:spacing w:before="40" w:after="40"/>
      </w:pPr>
      <w:r>
        <w:t xml:space="preserve"/>
      </w:r>
    </w:p>
    <w:p>
      <w:pPr>
        <w:pStyle w:val="Heading2"/>
        <w:spacing w:before="400" w:after="160"/>
      </w:pPr>
      <w:r>
        <w:rPr>
          <w:rFonts w:ascii="Arial" w:cs="Arial" w:eastAsia="Arial" w:hAnsi="Arial"/>
          <w:b/>
          <w:bCs/>
          <w:color w:val="1B2A4A"/>
          <w:sz w:val="26"/>
          <w:szCs w:val="26"/>
        </w:rPr>
        <w:t xml:space="preserve">1.1  Tensors and Tensor Operations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1"/>
              <w:left w:val="single" w:color="2E5090" w:sz="16"/>
              <w:bottom w:val="single" w:color="B0B8C8" w:sz="1"/>
              <w:right w:val="single" w:color="B0B8C8" w:sz="1"/>
            </w:tcBorders>
            <w:shd w:fill="F2F4F8" w:val="clear"/>
            <w:tcMar>
              <w:top w:type="dxa" w:w="120"/>
              <w:left w:type="dxa" w:w="280"/>
              <w:bottom w:type="dxa" w:w="120"/>
              <w:right w:type="dxa" w:w="180"/>
            </w:tcMar>
          </w:tcPr>
          <w:p>
            <w:pPr>
              <w:spacing w:before="0" w:after="60"/>
            </w:pPr>
            <w:r>
              <w:rPr>
                <w:rFonts w:ascii="Arial" w:cs="Arial" w:eastAsia="Arial" w:hAnsi="Arial"/>
                <w:b/>
                <w:bCs/>
                <w:color w:val="1B2A4A"/>
                <w:sz w:val="21"/>
                <w:szCs w:val="21"/>
              </w:rPr>
              <w:t xml:space="preserve">Definition. </w:t>
            </w:r>
            <w:r>
              <w:rPr>
                <w:rFonts w:ascii="Times New Roman" w:cs="Times New Roman" w:eastAsia="Times New Roman" w:hAnsi="Times New Roman"/>
                <w:b/>
                <w:bCs/>
                <w:i/>
                <w:iCs/>
                <w:color w:val="2D2D2D"/>
                <w:sz w:val="21"/>
                <w:szCs w:val="21"/>
              </w:rPr>
              <w:t xml:space="preserve">(Tensor)  </w:t>
            </w:r>
          </w:p>
          <w:p>
            <w:pPr>
              <w:spacing w:before="0" w:after="0"/>
              <w:jc w:val="both"/>
            </w:pPr>
            <w:r>
              <w:rPr>
                <w:rFonts w:ascii="Times New Roman" w:cs="Times New Roman" w:eastAsia="Times New Roman" w:hAnsi="Times New Roman"/>
                <w:color w:val="2D2D2D"/>
                <w:sz w:val="21"/>
                <w:szCs w:val="21"/>
              </w:rPr>
              <w:t xml:space="preserve">A tensor of rank n is a multi-dimensional array T ∈ ℝ^(d₁ × d₂ × ⋯ × dₙ), where dᵢ denotes the size of the i-th dimension. Scalars (rank 0), vectors (rank 1), and matrices (rank 2) are special cases. In deep learning, tensors serve as the primary data structure for representing inputs, parameters, activations, and gradients.</w:t>
            </w:r>
          </w:p>
        </w:tc>
      </w:tr>
    </w:tbl>
    <w:p>
      <w:pPr>
        <w:spacing w:before="60" w:after="60"/>
      </w:pPr>
      <w:r>
        <w:t xml:space="preserve"/>
      </w:r>
    </w:p>
    <w:p>
      <w:pPr>
        <w:spacing w:before="0" w:after="200" w:line="360" w:lineRule="auto"/>
        <w:ind w:firstLine="720"/>
        <w:jc w:val="both"/>
      </w:pPr>
      <w:r>
        <w:rPr>
          <w:rFonts w:ascii="Times New Roman" w:cs="Times New Roman" w:eastAsia="Times New Roman" w:hAnsi="Times New Roman"/>
          <w:color w:val="2D2D2D"/>
          <w:sz w:val="24"/>
          <w:szCs w:val="24"/>
        </w:rPr>
        <w:t xml:space="preserve">In the context of language modelling, the most frequently encountered tensor shapes are as follows. An input batch of tokenised sequences is represented as a rank-2 integer tensor of shape (B, T), where B denotes batch size and T the sequence length. Following embedding lookup, this becomes a rank-3 floating-point tensor of shape (B, T, d), where d is the model dimension. During the attention mechanism, pairwise compatibility scores form a rank-4 tensor of shape (B, H, T, T), where H is the number of attention heads.</w:t>
      </w:r>
    </w:p>
    <w:p>
      <w:pPr>
        <w:spacing w:before="40" w:after="40"/>
      </w:pPr>
      <w:r>
        <w:t xml:space="preserve"/>
      </w:r>
    </w:p>
    <w:p>
      <w:pPr>
        <w:pStyle w:val="Heading3"/>
        <w:spacing w:before="280" w:after="120"/>
      </w:pPr>
      <w:r>
        <w:rPr>
          <w:rFonts w:ascii="Arial" w:cs="Arial" w:eastAsia="Arial" w:hAnsi="Arial"/>
          <w:b/>
          <w:bCs/>
          <w:color w:val="2E5090"/>
          <w:sz w:val="24"/>
          <w:szCs w:val="24"/>
        </w:rPr>
        <w:t xml:space="preserve">1.1.1  Matrix Multiplication</w:t>
      </w:r>
    </w:p>
    <w:p>
      <w:pPr>
        <w:spacing w:before="0" w:after="200" w:line="360" w:lineRule="auto"/>
        <w:ind w:firstLine="720"/>
        <w:jc w:val="both"/>
      </w:pPr>
      <w:r>
        <w:rPr>
          <w:rFonts w:ascii="Times New Roman" w:cs="Times New Roman" w:eastAsia="Times New Roman" w:hAnsi="Times New Roman"/>
          <w:color w:val="2D2D2D"/>
          <w:sz w:val="24"/>
          <w:szCs w:val="24"/>
        </w:rPr>
        <w:t xml:space="preserve">Matrix multiplication is the single most computationally dominant operation in every transformer. Let X ∈ ℝ^(m×k) and W ∈ ℝ^(k×n). The product Y = X W ∈ ℝ^(m×n) is defined element-wise by: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tcBorders>
              <w:top w:val="none" w:color="FFFFFF" w:sz="0"/>
              <w:left w:val="none" w:color="FFFFFF" w:sz="0"/>
              <w:bottom w:val="none" w:color="FFFFFF" w:sz="0"/>
              <w:right w:val="none" w:color="FFFFFF" w:sz="0"/>
            </w:tcBorders>
            <w:tcMar>
              <w:top w:type="dxa" w:w="120"/>
              <w:left w:type="dxa" w:w="0"/>
              <w:bottom w:type="dxa" w:w="120"/>
              <w:right w:type="dxa" w:w="120"/>
            </w:tcMar>
            <w:vAlign w:val="center"/>
          </w:tcPr>
          <w:p>
            <w:pPr>
              <w:jc w:val="right"/>
            </w:pPr>
            <w:r>
              <w:rPr>
                <w:rFonts w:ascii="Times New Roman" w:cs="Times New Roman" w:eastAsia="Times New Roman" w:hAnsi="Times New Roman"/>
                <w:i/>
                <w:iCs/>
                <w:color w:val="888888"/>
                <w:sz w:val="22"/>
                <w:szCs w:val="22"/>
              </w:rPr>
              <w:t xml:space="preserve">(1.1)</w:t>
            </w:r>
          </w:p>
        </w:tc>
        <w:tc>
          <w:tcPr>
            <w:tcW w:type="dxa" w:w="8100"/>
            <w:tcBorders>
              <w:top w:val="none" w:color="FFFFFF" w:sz="0"/>
              <w:left w:val="none" w:color="FFFFFF" w:sz="0"/>
              <w:bottom w:val="none" w:color="FFFFFF" w:sz="0"/>
              <w:right w:val="none" w:color="FFFFFF" w:sz="0"/>
            </w:tcBorders>
            <w:shd w:fill="F7F9FC" w:val="clear"/>
            <w:tcMar>
              <w:top w:type="dxa" w:w="140"/>
              <w:left w:type="dxa" w:w="240"/>
              <w:bottom w:type="dxa" w:w="140"/>
              <w:right w:type="dxa" w:w="120"/>
            </w:tcMar>
          </w:tcPr>
          <w:p>
            <w:pPr>
              <w:jc w:val="center"/>
            </w:pPr>
            <w:r>
              <w:rPr>
                <w:rFonts w:ascii="Cambria Math" w:cs="Cambria Math" w:eastAsia="Cambria Math" w:hAnsi="Cambria Math"/>
                <w:b/>
                <w:bCs/>
                <w:color w:val="1B2A4A"/>
                <w:sz w:val="26"/>
                <w:szCs w:val="26"/>
              </w:rPr>
              <w:t xml:space="preserve">Y[i, j]  =  Σₖ  X[i, k] · W[k, j]</w:t>
            </w:r>
          </w:p>
        </w:tc>
      </w:tr>
    </w:tbl>
    <w:p>
      <w:pPr>
        <w:spacing w:before="0" w:after="200" w:line="360" w:lineRule="auto"/>
        <w:ind w:firstLine="720"/>
        <w:jc w:val="both"/>
      </w:pPr>
      <w:r>
        <w:rPr>
          <w:rFonts w:ascii="Times New Roman" w:cs="Times New Roman" w:eastAsia="Times New Roman" w:hAnsi="Times New Roman"/>
          <w:color w:val="2D2D2D"/>
          <w:sz w:val="24"/>
          <w:szCs w:val="24"/>
        </w:rPr>
        <w:t xml:space="preserve">This operation has computational complexity O(m·k·n) and constitutes the majority of the floating-point operations in transformer forward and backward passes. A single forward pass through GPT-3 (175 B parameters) requires approximately 350 × 10¹² multiply-accumulate operations.</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4"/>
              <w:left w:val="none" w:color="FFFFFF" w:sz="0"/>
              <w:bottom w:val="none" w:color="FFFFFF" w:sz="0"/>
              <w:right w:val="none" w:color="FFFFFF" w:sz="0"/>
            </w:tcBorders>
            <w:shd w:fill="FFFFFF" w:val="clear"/>
            <w:tcMar>
              <w:top w:type="dxa" w:w="100"/>
              <w:left w:type="dxa" w:w="0"/>
              <w:bottom w:type="dxa" w:w="60"/>
              <w:right w:type="dxa" w:w="0"/>
            </w:tcMar>
          </w:tcPr>
          <w:p>
            <w:r>
              <w:rPr>
                <w:rFonts w:ascii="Arial" w:cs="Arial" w:eastAsia="Arial" w:hAnsi="Arial"/>
                <w:b/>
                <w:bCs/>
                <w:color w:val="1B2A4A"/>
                <w:sz w:val="22"/>
                <w:szCs w:val="22"/>
              </w:rPr>
              <w:t xml:space="preserve">Example.  </w:t>
            </w:r>
            <w:r>
              <w:rPr>
                <w:rFonts w:ascii="Times New Roman" w:cs="Times New Roman" w:eastAsia="Times New Roman" w:hAnsi="Times New Roman"/>
                <w:i/>
                <w:iCs/>
                <w:color w:val="2D2D2D"/>
                <w:sz w:val="22"/>
                <w:szCs w:val="22"/>
              </w:rPr>
              <w:t xml:space="preserve">Matrix multiplication for a (2×3) · (3×2) product</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Given  </w:t>
            </w:r>
          </w:p>
          <w:p>
            <w:pPr>
              <w:spacing w:before="0" w:after="20"/>
              <w:jc w:val="both"/>
            </w:pPr>
            <w:r>
              <w:rPr>
                <w:rFonts w:ascii="Courier New" w:cs="Courier New" w:eastAsia="Courier New" w:hAnsi="Courier New"/>
                <w:color w:val="2D2D2D"/>
                <w:sz w:val="19"/>
                <w:szCs w:val="19"/>
              </w:rPr>
              <w:t xml:space="preserve">X = [[1, 2, 3], [4, 5, 6]]  ∈ ℝ^{2×3}</w:t>
            </w:r>
          </w:p>
          <w:p>
            <w:pPr>
              <w:spacing w:before="0" w:after="20"/>
              <w:jc w:val="both"/>
            </w:pPr>
            <w:r>
              <w:rPr>
                <w:rFonts w:ascii="Courier New" w:cs="Courier New" w:eastAsia="Courier New" w:hAnsi="Courier New"/>
                <w:color w:val="2D2D2D"/>
                <w:sz w:val="19"/>
                <w:szCs w:val="19"/>
              </w:rPr>
              <w:t xml:space="preserve">W = [[7, 8], [9, 10], [11, 12]]  ∈ ℝ^{3×2}</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Y[0,0]  </w:t>
            </w:r>
          </w:p>
          <w:p>
            <w:pPr>
              <w:spacing w:before="0" w:after="20"/>
              <w:jc w:val="both"/>
            </w:pPr>
            <w:r>
              <w:rPr>
                <w:rFonts w:ascii="Courier New" w:cs="Courier New" w:eastAsia="Courier New" w:hAnsi="Courier New"/>
                <w:color w:val="2D2D2D"/>
                <w:sz w:val="19"/>
                <w:szCs w:val="19"/>
              </w:rPr>
              <w:t xml:space="preserve">= 1·7 + 2·9 + 3·11  =  7 + 18 + 33  =  58</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Y[0,1]  </w:t>
            </w:r>
          </w:p>
          <w:p>
            <w:pPr>
              <w:spacing w:before="0" w:after="20"/>
              <w:jc w:val="both"/>
            </w:pPr>
            <w:r>
              <w:rPr>
                <w:rFonts w:ascii="Courier New" w:cs="Courier New" w:eastAsia="Courier New" w:hAnsi="Courier New"/>
                <w:color w:val="2D2D2D"/>
                <w:sz w:val="19"/>
                <w:szCs w:val="19"/>
              </w:rPr>
              <w:t xml:space="preserve">= 1·8 + 2·10 + 3·12  =  8 + 20 + 36  =  64</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Y[1,0]  </w:t>
            </w:r>
          </w:p>
          <w:p>
            <w:pPr>
              <w:spacing w:before="0" w:after="20"/>
              <w:jc w:val="both"/>
            </w:pPr>
            <w:r>
              <w:rPr>
                <w:rFonts w:ascii="Courier New" w:cs="Courier New" w:eastAsia="Courier New" w:hAnsi="Courier New"/>
                <w:color w:val="2D2D2D"/>
                <w:sz w:val="19"/>
                <w:szCs w:val="19"/>
              </w:rPr>
              <w:t xml:space="preserve">= 4·7 + 5·9 + 6·11  =  28 + 45 + 66  =  139</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Y[1,1]  </w:t>
            </w:r>
          </w:p>
          <w:p>
            <w:pPr>
              <w:spacing w:before="0" w:after="20"/>
              <w:jc w:val="both"/>
            </w:pPr>
            <w:r>
              <w:rPr>
                <w:rFonts w:ascii="Courier New" w:cs="Courier New" w:eastAsia="Courier New" w:hAnsi="Courier New"/>
                <w:color w:val="2D2D2D"/>
                <w:sz w:val="19"/>
                <w:szCs w:val="19"/>
              </w:rPr>
              <w:t xml:space="preserve">= 4·8 + 5·10 + 6·12  =  32 + 50 + 72  =  154</w:t>
            </w:r>
          </w:p>
        </w:tc>
      </w:tr>
      <w:tr>
        <w:tc>
          <w:tcPr>
            <w:tcW w:type="dxa" w:w="9000"/>
            <w:tcBorders>
              <w:top w:val="none" w:color="FFFFFF" w:sz="0"/>
              <w:left w:val="single" w:color="E8EDF5" w:sz="4"/>
              <w:bottom w:val="single" w:color="B0B8C8" w:sz="4"/>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Result  </w:t>
            </w:r>
          </w:p>
          <w:p>
            <w:pPr>
              <w:spacing w:before="0" w:after="20"/>
              <w:jc w:val="both"/>
            </w:pPr>
            <w:r>
              <w:rPr>
                <w:rFonts w:ascii="Courier New" w:cs="Courier New" w:eastAsia="Courier New" w:hAnsi="Courier New"/>
                <w:color w:val="2D2D2D"/>
                <w:sz w:val="19"/>
                <w:szCs w:val="19"/>
              </w:rPr>
              <w:t xml:space="preserve">Y = [[58, 64], [139, 154]]  ∈ ℝ^{2×2}</w:t>
            </w:r>
          </w:p>
          <w:p>
            <w:pPr>
              <w:spacing w:before="0" w:after="20"/>
              <w:jc w:val="both"/>
            </w:pPr>
            <w:r>
              <w:rPr>
                <w:rFonts w:ascii="Courier New" w:cs="Courier New" w:eastAsia="Courier New" w:hAnsi="Courier New"/>
                <w:color w:val="2D2D2D"/>
                <w:sz w:val="19"/>
                <w:szCs w:val="19"/>
              </w:rPr>
              <w:t xml:space="preserve">Note: column count of X must equal row count of W.</w:t>
            </w:r>
          </w:p>
        </w:tc>
      </w:tr>
    </w:tbl>
    <w:p>
      <w:pPr>
        <w:spacing w:before="60" w:after="60"/>
      </w:pPr>
      <w:r>
        <w:t xml:space="preserve"/>
      </w:r>
    </w:p>
    <w:p>
      <w:pPr>
        <w:pStyle w:val="Heading2"/>
        <w:spacing w:before="400" w:after="160"/>
      </w:pPr>
      <w:r>
        <w:rPr>
          <w:rFonts w:ascii="Arial" w:cs="Arial" w:eastAsia="Arial" w:hAnsi="Arial"/>
          <w:b/>
          <w:bCs/>
          <w:color w:val="1B2A4A"/>
          <w:sz w:val="26"/>
          <w:szCs w:val="26"/>
        </w:rPr>
        <w:t xml:space="preserve">1.2  Automatic Differentiation and Backpropagation</w:t>
      </w:r>
    </w:p>
    <w:p>
      <w:pPr>
        <w:spacing w:before="0" w:after="200" w:line="360" w:lineRule="auto"/>
        <w:ind w:firstLine="720"/>
        <w:jc w:val="both"/>
      </w:pPr>
      <w:r>
        <w:rPr>
          <w:rFonts w:ascii="Times New Roman" w:cs="Times New Roman" w:eastAsia="Times New Roman" w:hAnsi="Times New Roman"/>
          <w:color w:val="2D2D2D"/>
          <w:sz w:val="24"/>
          <w:szCs w:val="24"/>
        </w:rPr>
        <w:t xml:space="preserve">Training a neural network requires computing the gradient of a scalar loss function L with respect to every trainable parameter θ. Direct symbolic differentiation is computationally intractable for networks with billions of parameters. Automatic differentiation (autodiff) solves this by constructing a computational graph during the forward pass and applying the chain rule in reverse during the backward pass.</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4"/>
              <w:left w:val="single" w:color="1B2A4A" w:sz="24"/>
              <w:bottom w:val="single" w:color="B0B8C8" w:sz="4"/>
              <w:right w:val="single" w:color="B0B8C8" w:sz="1"/>
            </w:tcBorders>
            <w:shd w:fill="F7F9FC" w:val="clear"/>
            <w:tcMar>
              <w:top w:type="dxa" w:w="140"/>
              <w:left w:type="dxa" w:w="300"/>
              <w:bottom w:type="dxa" w:w="140"/>
              <w:right w:type="dxa" w:w="200"/>
            </w:tcMar>
          </w:tcPr>
          <w:p>
            <w:pPr>
              <w:spacing w:before="0" w:after="80"/>
            </w:pPr>
            <w:r>
              <w:rPr>
                <w:rFonts w:ascii="Arial" w:cs="Arial" w:eastAsia="Arial" w:hAnsi="Arial"/>
                <w:b/>
                <w:bCs/>
                <w:color w:val="1B2A4A"/>
                <w:sz w:val="22"/>
                <w:szCs w:val="22"/>
              </w:rPr>
              <w:t xml:space="preserve">Theorem 1.1  </w:t>
            </w:r>
            <w:r>
              <w:rPr>
                <w:rFonts w:ascii="Times New Roman" w:cs="Times New Roman" w:eastAsia="Times New Roman" w:hAnsi="Times New Roman"/>
                <w:i/>
                <w:iCs/>
                <w:color w:val="2D2D2D"/>
                <w:sz w:val="22"/>
                <w:szCs w:val="22"/>
              </w:rPr>
              <w:t xml:space="preserve">(Chain Rule of Calculus)</w:t>
            </w:r>
          </w:p>
          <w:p>
            <w:pPr>
              <w:spacing w:before="0" w:after="0"/>
              <w:jc w:val="both"/>
            </w:pPr>
            <w:r>
              <w:rPr>
                <w:rFonts w:ascii="Times New Roman" w:cs="Times New Roman" w:eastAsia="Times New Roman" w:hAnsi="Times New Roman"/>
                <w:i/>
                <w:iCs/>
                <w:color w:val="2D2D2D"/>
                <w:sz w:val="22"/>
                <w:szCs w:val="22"/>
              </w:rPr>
              <w:t xml:space="preserve">Let f : ℝ → ℝ and g : ℝ → ℝ be differentiable functions, and let h = f ∘ g. Then  dh/dx = (df/dg)·(dg/dx).  For a composed function L = f(g(h(x))),  dL/dx = (dL/df)·(df/dg)·(dg/dh)·(dh/dx).</w:t>
            </w:r>
          </w:p>
        </w:tc>
      </w:tr>
    </w:tbl>
    <w:p>
      <w:pPr>
        <w:spacing w:before="60" w:after="60"/>
      </w:pPr>
      <w:r>
        <w:t xml:space="preserve"/>
      </w:r>
    </w:p>
    <w:p>
      <w:pPr>
        <w:spacing w:before="0" w:after="200" w:line="360" w:lineRule="auto"/>
        <w:ind w:firstLine="720"/>
        <w:jc w:val="both"/>
      </w:pPr>
      <w:r>
        <w:rPr>
          <w:rFonts w:ascii="Times New Roman" w:cs="Times New Roman" w:eastAsia="Times New Roman" w:hAnsi="Times New Roman"/>
          <w:color w:val="2D2D2D"/>
          <w:sz w:val="24"/>
          <w:szCs w:val="24"/>
        </w:rPr>
        <w:t xml:space="preserve">Modern deep learning frameworks such as PyTorch implement reverse-mode autodiff, which is efficient when the number of outputs is small relative to inputs — precisely the case for scalar loss minimisation.</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4"/>
              <w:left w:val="none" w:color="FFFFFF" w:sz="0"/>
              <w:bottom w:val="none" w:color="FFFFFF" w:sz="0"/>
              <w:right w:val="none" w:color="FFFFFF" w:sz="0"/>
            </w:tcBorders>
            <w:shd w:fill="FFFFFF" w:val="clear"/>
            <w:tcMar>
              <w:top w:type="dxa" w:w="100"/>
              <w:left w:type="dxa" w:w="0"/>
              <w:bottom w:type="dxa" w:w="60"/>
              <w:right w:type="dxa" w:w="0"/>
            </w:tcMar>
          </w:tcPr>
          <w:p>
            <w:r>
              <w:rPr>
                <w:rFonts w:ascii="Arial" w:cs="Arial" w:eastAsia="Arial" w:hAnsi="Arial"/>
                <w:b/>
                <w:bCs/>
                <w:color w:val="1B2A4A"/>
                <w:sz w:val="22"/>
                <w:szCs w:val="22"/>
              </w:rPr>
              <w:t xml:space="preserve">Example.  </w:t>
            </w:r>
            <w:r>
              <w:rPr>
                <w:rFonts w:ascii="Times New Roman" w:cs="Times New Roman" w:eastAsia="Times New Roman" w:hAnsi="Times New Roman"/>
                <w:i/>
                <w:iCs/>
                <w:color w:val="2D2D2D"/>
                <w:sz w:val="22"/>
                <w:szCs w:val="22"/>
              </w:rPr>
              <w:t xml:space="preserve">Complete backpropagation through a two-layer network</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Architecture  </w:t>
            </w:r>
          </w:p>
          <w:p>
            <w:pPr>
              <w:spacing w:before="0" w:after="20"/>
              <w:jc w:val="both"/>
            </w:pPr>
            <w:r>
              <w:rPr>
                <w:rFonts w:ascii="Courier New" w:cs="Courier New" w:eastAsia="Courier New" w:hAnsi="Courier New"/>
                <w:color w:val="2D2D2D"/>
                <w:sz w:val="19"/>
                <w:szCs w:val="19"/>
              </w:rPr>
              <w:t xml:space="preserve">z₁ = w₁x + b₁,   a₁ = ReLU(z₁),   z₂ = w₂a₁ + b₂,   L = (z₂ − y*)²</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Parameters  </w:t>
            </w:r>
          </w:p>
          <w:p>
            <w:pPr>
              <w:spacing w:before="0" w:after="20"/>
              <w:jc w:val="both"/>
            </w:pPr>
            <w:r>
              <w:rPr>
                <w:rFonts w:ascii="Courier New" w:cs="Courier New" w:eastAsia="Courier New" w:hAnsi="Courier New"/>
                <w:color w:val="2D2D2D"/>
                <w:sz w:val="19"/>
                <w:szCs w:val="19"/>
              </w:rPr>
              <w:t xml:space="preserve">w₁ = 0.5,  b₁ = 0.1,  w₂ = 0.8,  b₂ = 0.0,  x = 2.0,  y* = 1.0</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Forward pass  </w:t>
            </w:r>
          </w:p>
          <w:p>
            <w:pPr>
              <w:spacing w:before="0" w:after="20"/>
              <w:jc w:val="both"/>
            </w:pPr>
            <w:r>
              <w:rPr>
                <w:rFonts w:ascii="Courier New" w:cs="Courier New" w:eastAsia="Courier New" w:hAnsi="Courier New"/>
                <w:color w:val="2D2D2D"/>
                <w:sz w:val="19"/>
                <w:szCs w:val="19"/>
              </w:rPr>
              <w:t xml:space="preserve">z₁ = 0.5·2.0 + 0.1 = 1.1</w:t>
            </w:r>
          </w:p>
          <w:p>
            <w:pPr>
              <w:spacing w:before="0" w:after="20"/>
              <w:jc w:val="both"/>
            </w:pPr>
            <w:r>
              <w:rPr>
                <w:rFonts w:ascii="Courier New" w:cs="Courier New" w:eastAsia="Courier New" w:hAnsi="Courier New"/>
                <w:color w:val="2D2D2D"/>
                <w:sz w:val="19"/>
                <w:szCs w:val="19"/>
              </w:rPr>
              <w:t xml:space="preserve">a₁ = ReLU(1.1) = 1.1   (since 1.1 &gt; 0)</w:t>
            </w:r>
          </w:p>
          <w:p>
            <w:pPr>
              <w:spacing w:before="0" w:after="20"/>
              <w:jc w:val="both"/>
            </w:pPr>
            <w:r>
              <w:rPr>
                <w:rFonts w:ascii="Courier New" w:cs="Courier New" w:eastAsia="Courier New" w:hAnsi="Courier New"/>
                <w:color w:val="2D2D2D"/>
                <w:sz w:val="19"/>
                <w:szCs w:val="19"/>
              </w:rPr>
              <w:t xml:space="preserve">z₂ = 0.8·1.1 + 0.0 = 0.88</w:t>
            </w:r>
          </w:p>
          <w:p>
            <w:pPr>
              <w:spacing w:before="0" w:after="20"/>
              <w:jc w:val="both"/>
            </w:pPr>
            <w:r>
              <w:rPr>
                <w:rFonts w:ascii="Courier New" w:cs="Courier New" w:eastAsia="Courier New" w:hAnsi="Courier New"/>
                <w:color w:val="2D2D2D"/>
                <w:sz w:val="19"/>
                <w:szCs w:val="19"/>
              </w:rPr>
              <w:t xml:space="preserve">L  = (0.88 − 1.0)² = (−0.12)² = 0.0144</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∂L/∂z₂  </w:t>
            </w:r>
          </w:p>
          <w:p>
            <w:pPr>
              <w:spacing w:before="0" w:after="20"/>
              <w:jc w:val="both"/>
            </w:pPr>
            <w:r>
              <w:rPr>
                <w:rFonts w:ascii="Courier New" w:cs="Courier New" w:eastAsia="Courier New" w:hAnsi="Courier New"/>
                <w:color w:val="2D2D2D"/>
                <w:sz w:val="19"/>
                <w:szCs w:val="19"/>
              </w:rPr>
              <w:t xml:space="preserve">= 2(z₂ − y*) = 2(−0.12) = −0.240</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∂L/∂w₂  </w:t>
            </w:r>
          </w:p>
          <w:p>
            <w:pPr>
              <w:spacing w:before="0" w:after="20"/>
              <w:jc w:val="both"/>
            </w:pPr>
            <w:r>
              <w:rPr>
                <w:rFonts w:ascii="Courier New" w:cs="Courier New" w:eastAsia="Courier New" w:hAnsi="Courier New"/>
                <w:color w:val="2D2D2D"/>
                <w:sz w:val="19"/>
                <w:szCs w:val="19"/>
              </w:rPr>
              <w:t xml:space="preserve">= (∂L/∂z₂)·(∂z₂/∂w₂) = (−0.240)·a₁ = (−0.240)·1.1 = −0.264</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∂L/∂a₁  </w:t>
            </w:r>
          </w:p>
          <w:p>
            <w:pPr>
              <w:spacing w:before="0" w:after="20"/>
              <w:jc w:val="both"/>
            </w:pPr>
            <w:r>
              <w:rPr>
                <w:rFonts w:ascii="Courier New" w:cs="Courier New" w:eastAsia="Courier New" w:hAnsi="Courier New"/>
                <w:color w:val="2D2D2D"/>
                <w:sz w:val="19"/>
                <w:szCs w:val="19"/>
              </w:rPr>
              <w:t xml:space="preserve">= (∂L/∂z₂)·w₂ = (−0.240)·0.8 = −0.192</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∂L/∂z₁ (through ReLU)  </w:t>
            </w:r>
          </w:p>
          <w:p>
            <w:pPr>
              <w:spacing w:before="0" w:after="20"/>
              <w:jc w:val="both"/>
            </w:pPr>
            <w:r>
              <w:rPr>
                <w:rFonts w:ascii="Courier New" w:cs="Courier New" w:eastAsia="Courier New" w:hAnsi="Courier New"/>
                <w:color w:val="2D2D2D"/>
                <w:sz w:val="19"/>
                <w:szCs w:val="19"/>
              </w:rPr>
              <w:t xml:space="preserve">∂ReLU/∂z₁ = 1 if z₁ &gt; 0 else 0  →  1 (since z₁ = 1.1)</w:t>
            </w:r>
          </w:p>
          <w:p>
            <w:pPr>
              <w:spacing w:before="0" w:after="20"/>
              <w:jc w:val="both"/>
            </w:pPr>
            <w:r>
              <w:rPr>
                <w:rFonts w:ascii="Courier New" w:cs="Courier New" w:eastAsia="Courier New" w:hAnsi="Courier New"/>
                <w:color w:val="2D2D2D"/>
                <w:sz w:val="19"/>
                <w:szCs w:val="19"/>
              </w:rPr>
              <w:t xml:space="preserve">∂L/∂z₁ = (∂L/∂a₁)·1 = −0.192</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∂L/∂w₁  </w:t>
            </w:r>
          </w:p>
          <w:p>
            <w:pPr>
              <w:spacing w:before="0" w:after="20"/>
              <w:jc w:val="both"/>
            </w:pPr>
            <w:r>
              <w:rPr>
                <w:rFonts w:ascii="Courier New" w:cs="Courier New" w:eastAsia="Courier New" w:hAnsi="Courier New"/>
                <w:color w:val="2D2D2D"/>
                <w:sz w:val="19"/>
                <w:szCs w:val="19"/>
              </w:rPr>
              <w:t xml:space="preserve">= (∂L/∂z₁)·x = (−0.192)·2.0 = −0.384</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Weight update (η = 0.1)  </w:t>
            </w:r>
          </w:p>
          <w:p>
            <w:pPr>
              <w:spacing w:before="0" w:after="20"/>
              <w:jc w:val="both"/>
            </w:pPr>
            <w:r>
              <w:rPr>
                <w:rFonts w:ascii="Courier New" w:cs="Courier New" w:eastAsia="Courier New" w:hAnsi="Courier New"/>
                <w:color w:val="2D2D2D"/>
                <w:sz w:val="19"/>
                <w:szCs w:val="19"/>
              </w:rPr>
              <w:t xml:space="preserve">w₂ ← 0.8 − 0.1·(−0.264) = 0.8264</w:t>
            </w:r>
          </w:p>
          <w:p>
            <w:pPr>
              <w:spacing w:before="0" w:after="20"/>
              <w:jc w:val="both"/>
            </w:pPr>
            <w:r>
              <w:rPr>
                <w:rFonts w:ascii="Courier New" w:cs="Courier New" w:eastAsia="Courier New" w:hAnsi="Courier New"/>
                <w:color w:val="2D2D2D"/>
                <w:sz w:val="19"/>
                <w:szCs w:val="19"/>
              </w:rPr>
              <w:t xml:space="preserve">w₁ ← 0.5 − 0.1·(−0.384) = 0.5384</w:t>
            </w:r>
          </w:p>
        </w:tc>
      </w:tr>
      <w:tr>
        <w:tc>
          <w:tcPr>
            <w:tcW w:type="dxa" w:w="9000"/>
            <w:tcBorders>
              <w:top w:val="none" w:color="FFFFFF" w:sz="0"/>
              <w:left w:val="single" w:color="E8EDF5" w:sz="4"/>
              <w:bottom w:val="single" w:color="B0B8C8" w:sz="4"/>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Verification (PyTorch)  </w:t>
            </w:r>
          </w:p>
          <w:p>
            <w:pPr>
              <w:spacing w:before="0" w:after="20"/>
              <w:jc w:val="both"/>
            </w:pPr>
            <w:r>
              <w:rPr>
                <w:rFonts w:ascii="Courier New" w:cs="Courier New" w:eastAsia="Courier New" w:hAnsi="Courier New"/>
                <w:color w:val="2D2D2D"/>
                <w:sz w:val="19"/>
                <w:szCs w:val="19"/>
              </w:rPr>
              <w:t xml:space="preserve">loss.backward() yields w₁.grad = −0.3840,  w₂.grad = −0.2640  ✓</w:t>
            </w:r>
          </w:p>
        </w:tc>
      </w:tr>
    </w:tbl>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1"/>
              <w:left w:val="single" w:color="B0B8C8" w:sz="1"/>
              <w:bottom w:val="none" w:color="FFFFFF" w:sz="0"/>
              <w:right w:val="single" w:color="B0B8C8" w:sz="1"/>
            </w:tcBorders>
            <w:shd w:fill="E8EDF5" w:val="clear"/>
            <w:tcMar>
              <w:top w:type="dxa" w:w="80"/>
              <w:left w:type="dxa" w:w="180"/>
              <w:bottom w:type="dxa" w:w="80"/>
              <w:right w:type="dxa" w:w="120"/>
            </w:tcMar>
          </w:tcPr>
          <w:p>
            <w:r>
              <w:rPr>
                <w:rFonts w:ascii="Arial" w:cs="Arial" w:eastAsia="Arial" w:hAnsi="Arial"/>
                <w:b/>
                <w:bCs/>
                <w:color w:val="1B2A4A"/>
                <w:sz w:val="18"/>
                <w:szCs w:val="18"/>
              </w:rPr>
              <w:t xml:space="preserve">Listing — </w:t>
            </w:r>
            <w:r>
              <w:rPr>
                <w:rFonts w:ascii="Arial" w:cs="Arial" w:eastAsia="Arial" w:hAnsi="Arial"/>
                <w:i/>
                <w:iCs/>
                <w:color w:val="555555"/>
                <w:sz w:val="18"/>
                <w:szCs w:val="18"/>
              </w:rPr>
              <w:t xml:space="preserve">Backpropagation in PyTorch — verifying the manual derivation above</w:t>
            </w:r>
          </w:p>
        </w:tc>
      </w:tr>
      <w:tr>
        <w:tc>
          <w:tcPr>
            <w:tcW w:type="dxa" w:w="9000"/>
            <w:tcBorders>
              <w:top w:val="none" w:color="FFFFFF" w:sz="0"/>
              <w:left w:val="single" w:color="B0B8C8" w:sz="1"/>
              <w:bottom w:val="single" w:color="B0B8C8" w:sz="1"/>
              <w:right w:val="single" w:color="B0B8C8" w:sz="1"/>
            </w:tcBorders>
            <w:shd w:fill="F5F5F5" w:val="clear"/>
            <w:tcMar>
              <w:top w:type="dxa" w:w="120"/>
              <w:left w:type="dxa" w:w="200"/>
              <w:bottom w:type="dxa" w:w="120"/>
              <w:right w:type="dxa" w:w="160"/>
            </w:tcMar>
          </w:tcPr>
          <w:p>
            <w:pPr>
              <w:spacing w:before="20" w:after="20"/>
            </w:pPr>
            <w:r>
              <w:rPr>
                <w:rFonts w:ascii="Courier New" w:cs="Courier New" w:eastAsia="Courier New" w:hAnsi="Courier New"/>
                <w:color w:val="2D2D2D"/>
                <w:sz w:val="18"/>
                <w:szCs w:val="18"/>
              </w:rPr>
              <w:t xml:space="preserve">import torch</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x  = torch.tensor([2.0])</w:t>
            </w:r>
          </w:p>
          <w:p>
            <w:pPr>
              <w:spacing w:before="20" w:after="20"/>
            </w:pPr>
            <w:r>
              <w:rPr>
                <w:rFonts w:ascii="Courier New" w:cs="Courier New" w:eastAsia="Courier New" w:hAnsi="Courier New"/>
                <w:color w:val="2D2D2D"/>
                <w:sz w:val="18"/>
                <w:szCs w:val="18"/>
              </w:rPr>
              <w:t xml:space="preserve">w1 = torch.tensor([0.5], requires_grad=True)</w:t>
            </w:r>
          </w:p>
          <w:p>
            <w:pPr>
              <w:spacing w:before="20" w:after="20"/>
            </w:pPr>
            <w:r>
              <w:rPr>
                <w:rFonts w:ascii="Courier New" w:cs="Courier New" w:eastAsia="Courier New" w:hAnsi="Courier New"/>
                <w:color w:val="2D2D2D"/>
                <w:sz w:val="18"/>
                <w:szCs w:val="18"/>
              </w:rPr>
              <w:t xml:space="preserve">b1 = torch.tensor([0.1], requires_grad=True)</w:t>
            </w:r>
          </w:p>
          <w:p>
            <w:pPr>
              <w:spacing w:before="20" w:after="20"/>
            </w:pPr>
            <w:r>
              <w:rPr>
                <w:rFonts w:ascii="Courier New" w:cs="Courier New" w:eastAsia="Courier New" w:hAnsi="Courier New"/>
                <w:color w:val="2D2D2D"/>
                <w:sz w:val="18"/>
                <w:szCs w:val="18"/>
              </w:rPr>
              <w:t xml:space="preserve">w2 = torch.tensor([0.8], requires_grad=True)</w:t>
            </w:r>
          </w:p>
          <w:p>
            <w:pPr>
              <w:spacing w:before="20" w:after="20"/>
            </w:pPr>
            <w:r>
              <w:rPr>
                <w:rFonts w:ascii="Courier New" w:cs="Courier New" w:eastAsia="Courier New" w:hAnsi="Courier New"/>
                <w:color w:val="2D2D2D"/>
                <w:sz w:val="18"/>
                <w:szCs w:val="18"/>
              </w:rPr>
              <w:t xml:space="preserve">b2 = torch.tensor([0.0], requires_grad=True)</w:t>
            </w:r>
          </w:p>
          <w:p>
            <w:pPr>
              <w:spacing w:before="20" w:after="20"/>
            </w:pPr>
            <w:r>
              <w:rPr>
                <w:rFonts w:ascii="Courier New" w:cs="Courier New" w:eastAsia="Courier New" w:hAnsi="Courier New"/>
                <w:color w:val="2D2D2D"/>
                <w:sz w:val="18"/>
                <w:szCs w:val="18"/>
              </w:rPr>
              <w:t xml:space="preserve">y_target = torch.tensor([1.0])</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 Forward pass</w:t>
            </w:r>
          </w:p>
          <w:p>
            <w:pPr>
              <w:spacing w:before="20" w:after="20"/>
            </w:pPr>
            <w:r>
              <w:rPr>
                <w:rFonts w:ascii="Courier New" w:cs="Courier New" w:eastAsia="Courier New" w:hAnsi="Courier New"/>
                <w:color w:val="2D2D2D"/>
                <w:sz w:val="18"/>
                <w:szCs w:val="18"/>
              </w:rPr>
              <w:t xml:space="preserve">z1   = w1 * x + b1</w:t>
            </w:r>
          </w:p>
          <w:p>
            <w:pPr>
              <w:spacing w:before="20" w:after="20"/>
            </w:pPr>
            <w:r>
              <w:rPr>
                <w:rFonts w:ascii="Courier New" w:cs="Courier New" w:eastAsia="Courier New" w:hAnsi="Courier New"/>
                <w:color w:val="2D2D2D"/>
                <w:sz w:val="18"/>
                <w:szCs w:val="18"/>
              </w:rPr>
              <w:t xml:space="preserve">a1   = torch.relu(z1)</w:t>
            </w:r>
          </w:p>
          <w:p>
            <w:pPr>
              <w:spacing w:before="20" w:after="20"/>
            </w:pPr>
            <w:r>
              <w:rPr>
                <w:rFonts w:ascii="Courier New" w:cs="Courier New" w:eastAsia="Courier New" w:hAnsi="Courier New"/>
                <w:color w:val="2D2D2D"/>
                <w:sz w:val="18"/>
                <w:szCs w:val="18"/>
              </w:rPr>
              <w:t xml:space="preserve">z2   = w2 * a1 + b2</w:t>
            </w:r>
          </w:p>
          <w:p>
            <w:pPr>
              <w:spacing w:before="20" w:after="20"/>
            </w:pPr>
            <w:r>
              <w:rPr>
                <w:rFonts w:ascii="Courier New" w:cs="Courier New" w:eastAsia="Courier New" w:hAnsi="Courier New"/>
                <w:color w:val="2D2D2D"/>
                <w:sz w:val="18"/>
                <w:szCs w:val="18"/>
              </w:rPr>
              <w:t xml:space="preserve">loss = (z2 - y_target) ** 2</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 Backward pass (autodiff via reverse-mode AD)</w:t>
            </w:r>
          </w:p>
          <w:p>
            <w:pPr>
              <w:spacing w:before="20" w:after="20"/>
            </w:pPr>
            <w:r>
              <w:rPr>
                <w:rFonts w:ascii="Courier New" w:cs="Courier New" w:eastAsia="Courier New" w:hAnsi="Courier New"/>
                <w:color w:val="2D2D2D"/>
                <w:sz w:val="18"/>
                <w:szCs w:val="18"/>
              </w:rPr>
              <w:t xml:space="preserve">loss.backward()</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print(f'w1.grad = {w1.grad.item():.4f}')  # -0.3840  — matches manual derivation</w:t>
            </w:r>
          </w:p>
          <w:p>
            <w:pPr>
              <w:spacing w:before="20" w:after="20"/>
            </w:pPr>
            <w:r>
              <w:rPr>
                <w:rFonts w:ascii="Courier New" w:cs="Courier New" w:eastAsia="Courier New" w:hAnsi="Courier New"/>
                <w:color w:val="2D2D2D"/>
                <w:sz w:val="18"/>
                <w:szCs w:val="18"/>
              </w:rPr>
              <w:t xml:space="preserve">print(f'w2.grad = {w2.grad.item():.4f}')  # -0.2640  — matches manual derivation</w:t>
            </w:r>
          </w:p>
        </w:tc>
      </w:tr>
    </w:tbl>
    <w:p>
      <w:r>
        <w:br w:type="page"/>
      </w:r>
    </w:p>
    <w:p>
      <w:pPr>
        <w:pStyle w:val="Heading1"/>
        <w:pageBreakBefore/>
        <w:pBdr>
          <w:bottom w:val="single" w:color="1B2A4A" w:sz="8" w:space="6"/>
        </w:pBdr>
        <w:spacing w:before="0" w:after="280"/>
      </w:pPr>
      <w:r>
        <w:rPr>
          <w:rFonts w:ascii="Arial" w:cs="Arial" w:eastAsia="Arial" w:hAnsi="Arial"/>
          <w:b/>
          <w:bCs/>
          <w:caps/>
          <w:color w:val="1B2A4A"/>
          <w:sz w:val="36"/>
          <w:szCs w:val="36"/>
        </w:rPr>
        <w:t xml:space="preserve">Module 2: Language Models and Tokenisation</w:t>
      </w:r>
    </w:p>
    <w:p>
      <w:pPr>
        <w:spacing w:before="0" w:after="200" w:line="360" w:lineRule="auto"/>
        <w:ind w:firstLine="720"/>
        <w:jc w:val="both"/>
      </w:pPr>
      <w:r>
        <w:rPr>
          <w:rFonts w:ascii="Times New Roman" w:cs="Times New Roman" w:eastAsia="Times New Roman" w:hAnsi="Times New Roman"/>
          <w:color w:val="2D2D2D"/>
          <w:sz w:val="24"/>
          <w:szCs w:val="24"/>
        </w:rPr>
        <w:t xml:space="preserve">This module examines the evolution of language modelling, following the taxonomy established by Zhao et al.</w:t>
      </w:r>
      <w:r>
        <w:rPr>
          <w:rStyle w:val="FootnoteReference"/>
        </w:rPr>
        <w:footnoteReference w:id="[object Object]"/>
      </w:r>
      <w:r>
        <w:rPr>
          <w:rFonts w:ascii="Times New Roman" w:cs="Times New Roman" w:eastAsia="Times New Roman" w:hAnsi="Times New Roman"/>
          <w:color w:val="2D2D2D"/>
          <w:sz w:val="24"/>
          <w:szCs w:val="24"/>
        </w:rPr>
        <w:t xml:space="preserve">, and provides a rigorous treatment of subword tokenisation algorithms that form the input pipeline of all modern LLMs.</w:t>
      </w:r>
    </w:p>
    <w:p>
      <w:pPr>
        <w:spacing w:before="40" w:after="40"/>
      </w:pPr>
      <w:r>
        <w:t xml:space="preserve"/>
      </w:r>
    </w:p>
    <w:p>
      <w:pPr>
        <w:pStyle w:val="Heading2"/>
        <w:spacing w:before="400" w:after="160"/>
      </w:pPr>
      <w:r>
        <w:rPr>
          <w:rFonts w:ascii="Arial" w:cs="Arial" w:eastAsia="Arial" w:hAnsi="Arial"/>
          <w:b/>
          <w:bCs/>
          <w:color w:val="1B2A4A"/>
          <w:sz w:val="26"/>
          <w:szCs w:val="26"/>
        </w:rPr>
        <w:t xml:space="preserve">2.1  A Taxonomy of Language Models</w:t>
      </w:r>
    </w:p>
    <w:p>
      <w:pPr>
        <w:spacing w:before="0" w:after="200" w:line="360" w:lineRule="auto"/>
        <w:ind w:firstLine="720"/>
        <w:jc w:val="both"/>
      </w:pPr>
      <w:r>
        <w:rPr>
          <w:rFonts w:ascii="Times New Roman" w:cs="Times New Roman" w:eastAsia="Times New Roman" w:hAnsi="Times New Roman"/>
          <w:color w:val="2D2D2D"/>
          <w:sz w:val="24"/>
          <w:szCs w:val="24"/>
        </w:rPr>
        <w:t xml:space="preserve">Zhao et al.</w:t>
      </w:r>
      <w:r>
        <w:rPr>
          <w:rStyle w:val="FootnoteReference"/>
        </w:rPr>
        <w:footnoteReference w:id="[object Object]"/>
      </w:r>
      <w:r>
        <w:rPr>
          <w:rFonts w:ascii="Times New Roman" w:cs="Times New Roman" w:eastAsia="Times New Roman" w:hAnsi="Times New Roman"/>
          <w:color w:val="2D2D2D"/>
          <w:sz w:val="24"/>
          <w:szCs w:val="24"/>
        </w:rPr>
        <w:t xml:space="preserve"> identify four successive generations of language modelling research, each distinguished by the granularity of contextual representation it affords. Statistical language models (SLMs) based on n-gram counting dominated through the early 2010s. The introduction of dense word embeddings (Mikolov et al., 2013) inaugurated the era of neural language models (NLMs). The transformer architecture</w:t>
      </w:r>
      <w:r>
        <w:rPr>
          <w:rStyle w:val="FootnoteReference"/>
        </w:rPr>
        <w:footnoteReference w:id="[object Object]"/>
      </w:r>
      <w:r>
        <w:rPr>
          <w:rFonts w:ascii="Times New Roman" w:cs="Times New Roman" w:eastAsia="Times New Roman" w:hAnsi="Times New Roman"/>
          <w:color w:val="2D2D2D"/>
          <w:sz w:val="24"/>
          <w:szCs w:val="24"/>
        </w:rPr>
        <w:t xml:space="preserve"> enabled pre-trained language models (PLMs) of unprecedented capability. Finally, scaling to hundreds of billions of parameters produced the LLMs that are the subject of this course, exhibiting qualitatively novel emergent capabilities.</w:t>
      </w:r>
    </w:p>
    <w:p>
      <w:pPr>
        <w:spacing w:before="40" w:after="40"/>
      </w:pPr>
      <w:r>
        <w:t xml:space="preserve"/>
      </w:r>
    </w:p>
    <w:p>
      <w:pPr>
        <w:pStyle w:val="Heading2"/>
        <w:spacing w:before="400" w:after="160"/>
      </w:pPr>
      <w:r>
        <w:rPr>
          <w:rFonts w:ascii="Arial" w:cs="Arial" w:eastAsia="Arial" w:hAnsi="Arial"/>
          <w:b/>
          <w:bCs/>
          <w:color w:val="1B2A4A"/>
          <w:sz w:val="26"/>
          <w:szCs w:val="26"/>
        </w:rPr>
        <w:t xml:space="preserve">2.2  Scaling Laws</w:t>
      </w:r>
    </w:p>
    <w:p>
      <w:pPr>
        <w:spacing w:before="0" w:after="200" w:line="360" w:lineRule="auto"/>
        <w:ind w:firstLine="720"/>
        <w:jc w:val="both"/>
      </w:pPr>
      <w:r>
        <w:rPr>
          <w:rFonts w:ascii="Times New Roman" w:cs="Times New Roman" w:eastAsia="Times New Roman" w:hAnsi="Times New Roman"/>
          <w:color w:val="2D2D2D"/>
          <w:sz w:val="24"/>
          <w:szCs w:val="24"/>
        </w:rPr>
        <w:t xml:space="preserve">A fundamental empirical finding motivating the continued investment in scale is that model performance follows predictable power laws with respect to the number of parameters N, the training dataset size D, and the available compute budget C.</w:t>
      </w:r>
      <w:r>
        <w:rPr>
          <w:rStyle w:val="FootnoteReference"/>
        </w:rPr>
        <w:footnoteReference w:id="[object Objec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tcBorders>
              <w:top w:val="none" w:color="FFFFFF" w:sz="0"/>
              <w:left w:val="none" w:color="FFFFFF" w:sz="0"/>
              <w:bottom w:val="none" w:color="FFFFFF" w:sz="0"/>
              <w:right w:val="none" w:color="FFFFFF" w:sz="0"/>
            </w:tcBorders>
            <w:tcMar>
              <w:top w:type="dxa" w:w="120"/>
              <w:left w:type="dxa" w:w="0"/>
              <w:bottom w:type="dxa" w:w="120"/>
              <w:right w:type="dxa" w:w="120"/>
            </w:tcMar>
            <w:vAlign w:val="center"/>
          </w:tcPr>
          <w:p>
            <w:pPr>
              <w:jc w:val="right"/>
            </w:pPr>
            <w:r>
              <w:rPr>
                <w:rFonts w:ascii="Times New Roman" w:cs="Times New Roman" w:eastAsia="Times New Roman" w:hAnsi="Times New Roman"/>
                <w:i/>
                <w:iCs/>
                <w:color w:val="888888"/>
                <w:sz w:val="22"/>
                <w:szCs w:val="22"/>
              </w:rPr>
              <w:t xml:space="preserve">(2.1)</w:t>
            </w:r>
          </w:p>
        </w:tc>
        <w:tc>
          <w:tcPr>
            <w:tcW w:type="dxa" w:w="8100"/>
            <w:tcBorders>
              <w:top w:val="none" w:color="FFFFFF" w:sz="0"/>
              <w:left w:val="none" w:color="FFFFFF" w:sz="0"/>
              <w:bottom w:val="none" w:color="FFFFFF" w:sz="0"/>
              <w:right w:val="none" w:color="FFFFFF" w:sz="0"/>
            </w:tcBorders>
            <w:shd w:fill="F7F9FC" w:val="clear"/>
            <w:tcMar>
              <w:top w:type="dxa" w:w="140"/>
              <w:left w:type="dxa" w:w="240"/>
              <w:bottom w:type="dxa" w:w="140"/>
              <w:right w:type="dxa" w:w="120"/>
            </w:tcMar>
          </w:tcPr>
          <w:p>
            <w:pPr>
              <w:jc w:val="center"/>
            </w:pPr>
            <w:r>
              <w:rPr>
                <w:rFonts w:ascii="Cambria Math" w:cs="Cambria Math" w:eastAsia="Cambria Math" w:hAnsi="Cambria Math"/>
                <w:b/>
                <w:bCs/>
                <w:color w:val="1B2A4A"/>
                <w:sz w:val="26"/>
                <w:szCs w:val="26"/>
              </w:rPr>
              <w:t xml:space="preserve">L(N) = (Nc / N)^{αN},     αN ≈ 0.076</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tcBorders>
              <w:top w:val="none" w:color="FFFFFF" w:sz="0"/>
              <w:left w:val="none" w:color="FFFFFF" w:sz="0"/>
              <w:bottom w:val="none" w:color="FFFFFF" w:sz="0"/>
              <w:right w:val="none" w:color="FFFFFF" w:sz="0"/>
            </w:tcBorders>
            <w:tcMar>
              <w:top w:type="dxa" w:w="120"/>
              <w:left w:type="dxa" w:w="0"/>
              <w:bottom w:type="dxa" w:w="120"/>
              <w:right w:type="dxa" w:w="120"/>
            </w:tcMar>
            <w:vAlign w:val="center"/>
          </w:tcPr>
          <w:p>
            <w:pPr>
              <w:jc w:val="right"/>
            </w:pPr>
            <w:r>
              <w:rPr>
                <w:rFonts w:ascii="Times New Roman" w:cs="Times New Roman" w:eastAsia="Times New Roman" w:hAnsi="Times New Roman"/>
                <w:i/>
                <w:iCs/>
                <w:color w:val="888888"/>
                <w:sz w:val="22"/>
                <w:szCs w:val="22"/>
              </w:rPr>
              <w:t xml:space="preserve">(2.2)</w:t>
            </w:r>
          </w:p>
        </w:tc>
        <w:tc>
          <w:tcPr>
            <w:tcW w:type="dxa" w:w="8100"/>
            <w:tcBorders>
              <w:top w:val="none" w:color="FFFFFF" w:sz="0"/>
              <w:left w:val="none" w:color="FFFFFF" w:sz="0"/>
              <w:bottom w:val="none" w:color="FFFFFF" w:sz="0"/>
              <w:right w:val="none" w:color="FFFFFF" w:sz="0"/>
            </w:tcBorders>
            <w:shd w:fill="F7F9FC" w:val="clear"/>
            <w:tcMar>
              <w:top w:type="dxa" w:w="140"/>
              <w:left w:type="dxa" w:w="240"/>
              <w:bottom w:type="dxa" w:w="140"/>
              <w:right w:type="dxa" w:w="120"/>
            </w:tcMar>
          </w:tcPr>
          <w:p>
            <w:pPr>
              <w:jc w:val="center"/>
            </w:pPr>
            <w:r>
              <w:rPr>
                <w:rFonts w:ascii="Cambria Math" w:cs="Cambria Math" w:eastAsia="Cambria Math" w:hAnsi="Cambria Math"/>
                <w:b/>
                <w:bCs/>
                <w:color w:val="1B2A4A"/>
                <w:sz w:val="26"/>
                <w:szCs w:val="26"/>
              </w:rPr>
              <w:t xml:space="preserve">L(D) = (Dc / D)^{αD},     αD ≈ 0.095</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tcBorders>
              <w:top w:val="none" w:color="FFFFFF" w:sz="0"/>
              <w:left w:val="none" w:color="FFFFFF" w:sz="0"/>
              <w:bottom w:val="none" w:color="FFFFFF" w:sz="0"/>
              <w:right w:val="none" w:color="FFFFFF" w:sz="0"/>
            </w:tcBorders>
            <w:tcMar>
              <w:top w:type="dxa" w:w="120"/>
              <w:left w:type="dxa" w:w="0"/>
              <w:bottom w:type="dxa" w:w="120"/>
              <w:right w:type="dxa" w:w="120"/>
            </w:tcMar>
            <w:vAlign w:val="center"/>
          </w:tcPr>
          <w:p>
            <w:pPr>
              <w:jc w:val="right"/>
            </w:pPr>
            <w:r>
              <w:rPr>
                <w:rFonts w:ascii="Times New Roman" w:cs="Times New Roman" w:eastAsia="Times New Roman" w:hAnsi="Times New Roman"/>
                <w:i/>
                <w:iCs/>
                <w:color w:val="888888"/>
                <w:sz w:val="22"/>
                <w:szCs w:val="22"/>
              </w:rPr>
              <w:t xml:space="preserve">(2.3)</w:t>
            </w:r>
          </w:p>
        </w:tc>
        <w:tc>
          <w:tcPr>
            <w:tcW w:type="dxa" w:w="8100"/>
            <w:tcBorders>
              <w:top w:val="none" w:color="FFFFFF" w:sz="0"/>
              <w:left w:val="none" w:color="FFFFFF" w:sz="0"/>
              <w:bottom w:val="none" w:color="FFFFFF" w:sz="0"/>
              <w:right w:val="none" w:color="FFFFFF" w:sz="0"/>
            </w:tcBorders>
            <w:shd w:fill="F7F9FC" w:val="clear"/>
            <w:tcMar>
              <w:top w:type="dxa" w:w="140"/>
              <w:left w:type="dxa" w:w="240"/>
              <w:bottom w:type="dxa" w:w="140"/>
              <w:right w:type="dxa" w:w="120"/>
            </w:tcMar>
          </w:tcPr>
          <w:p>
            <w:pPr>
              <w:jc w:val="center"/>
            </w:pPr>
            <w:r>
              <w:rPr>
                <w:rFonts w:ascii="Cambria Math" w:cs="Cambria Math" w:eastAsia="Cambria Math" w:hAnsi="Cambria Math"/>
                <w:b/>
                <w:bCs/>
                <w:color w:val="1B2A4A"/>
                <w:sz w:val="26"/>
                <w:szCs w:val="26"/>
              </w:rPr>
              <w:t xml:space="preserve">L(C) = (Cc / C)^{αC},     αC ≈ 0.050</w:t>
            </w:r>
          </w:p>
        </w:tc>
      </w:tr>
    </w:tbl>
    <w:p>
      <w:pPr>
        <w:spacing w:before="0" w:after="200" w:line="360" w:lineRule="auto"/>
        <w:ind w:firstLine="720"/>
        <w:jc w:val="both"/>
      </w:pPr>
      <w:r>
        <w:rPr>
          <w:rFonts w:ascii="Times New Roman" w:cs="Times New Roman" w:eastAsia="Times New Roman" w:hAnsi="Times New Roman"/>
          <w:color w:val="2D2D2D"/>
          <w:sz w:val="24"/>
          <w:szCs w:val="24"/>
        </w:rPr>
        <w:t xml:space="preserve">Here Nc, Dc, and Cc are dataset-specific constants, and L denotes the cross-entropy loss on a held-out evaluation set. The exponents imply that a ten-fold increase in parameters yields a reduction of approximately 0.076 nats in the cross-entropy loss — a reliable but diminishing return.</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1"/>
              <w:left w:val="single" w:color="C8A000" w:sz="10"/>
              <w:bottom w:val="single" w:color="B0B8C8" w:sz="1"/>
              <w:right w:val="single" w:color="B0B8C8" w:sz="1"/>
            </w:tcBorders>
            <w:shd w:fill="FFF8E6" w:val="clear"/>
            <w:tcMar>
              <w:top w:type="dxa" w:w="120"/>
              <w:left w:type="dxa" w:w="260"/>
              <w:bottom w:type="dxa" w:w="120"/>
              <w:right w:type="dxa" w:w="180"/>
            </w:tcMar>
          </w:tcPr>
          <w:p>
            <w:pPr>
              <w:spacing w:before="0" w:after="60"/>
            </w:pPr>
            <w:r>
              <w:rPr>
                <w:rFonts w:ascii="Arial" w:cs="Arial" w:eastAsia="Arial" w:hAnsi="Arial"/>
                <w:b/>
                <w:bCs/>
                <w:color w:val="7A6000"/>
                <w:sz w:val="21"/>
                <w:szCs w:val="21"/>
              </w:rPr>
              <w:t xml:space="preserve">Remark.  </w:t>
            </w:r>
            <w:r>
              <w:rPr>
                <w:rFonts w:ascii="Times New Roman" w:cs="Times New Roman" w:eastAsia="Times New Roman" w:hAnsi="Times New Roman"/>
                <w:i/>
                <w:iCs/>
                <w:color w:val="2D2D2D"/>
                <w:sz w:val="21"/>
                <w:szCs w:val="21"/>
              </w:rPr>
              <w:t xml:space="preserve">Chinchilla Correction</w:t>
            </w:r>
          </w:p>
          <w:p>
            <w:pPr>
              <w:spacing w:before="0" w:after="0"/>
              <w:jc w:val="both"/>
            </w:pPr>
            <w:r>
              <w:rPr>
                <w:rFonts w:ascii="Times New Roman" w:cs="Times New Roman" w:eastAsia="Times New Roman" w:hAnsi="Times New Roman"/>
                <w:color w:val="2D2D2D"/>
                <w:sz w:val="21"/>
                <w:szCs w:val="21"/>
              </w:rPr>
              <w:t xml:space="preserve">Hoffmann et al. (2022) demonstrated that the Kaplan et al. scaling laws systematically undertrained models by allocating insufficient tokens relative to parameters. The revised compute-optimal prescription is approximately D* ≈ 20·N, i.e., for N non-embedding parameters, one should train on at least 20·N tokens. LLaMA-2 (7B) follows this prescription closely by training on 2 × 10¹² tokens.</w:t>
            </w:r>
          </w:p>
        </w:tc>
      </w:tr>
    </w:tbl>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4"/>
              <w:left w:val="none" w:color="FFFFFF" w:sz="0"/>
              <w:bottom w:val="none" w:color="FFFFFF" w:sz="0"/>
              <w:right w:val="none" w:color="FFFFFF" w:sz="0"/>
            </w:tcBorders>
            <w:shd w:fill="FFFFFF" w:val="clear"/>
            <w:tcMar>
              <w:top w:type="dxa" w:w="100"/>
              <w:left w:type="dxa" w:w="0"/>
              <w:bottom w:type="dxa" w:w="60"/>
              <w:right w:type="dxa" w:w="0"/>
            </w:tcMar>
          </w:tcPr>
          <w:p>
            <w:r>
              <w:rPr>
                <w:rFonts w:ascii="Arial" w:cs="Arial" w:eastAsia="Arial" w:hAnsi="Arial"/>
                <w:b/>
                <w:bCs/>
                <w:color w:val="1B2A4A"/>
                <w:sz w:val="22"/>
                <w:szCs w:val="22"/>
              </w:rPr>
              <w:t xml:space="preserve">Example.  </w:t>
            </w:r>
            <w:r>
              <w:rPr>
                <w:rFonts w:ascii="Times New Roman" w:cs="Times New Roman" w:eastAsia="Times New Roman" w:hAnsi="Times New Roman"/>
                <w:i/>
                <w:iCs/>
                <w:color w:val="2D2D2D"/>
                <w:sz w:val="22"/>
                <w:szCs w:val="22"/>
              </w:rPr>
              <w:t xml:space="preserve">Reading the scaling law numerically</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Scenario  </w:t>
            </w:r>
          </w:p>
          <w:p>
            <w:pPr>
              <w:spacing w:before="0" w:after="20"/>
              <w:jc w:val="both"/>
            </w:pPr>
            <w:r>
              <w:rPr>
                <w:rFonts w:ascii="Courier New" w:cs="Courier New" w:eastAsia="Courier New" w:hAnsi="Courier New"/>
                <w:color w:val="2D2D2D"/>
                <w:sz w:val="19"/>
                <w:szCs w:val="19"/>
              </w:rPr>
              <w:t xml:space="preserve">A model with N₁ = 10⁹ parameters achieves evaluation loss L₁. What loss L₂ does a N₂ = 10¹⁰ model achieve?</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Ratio formula  </w:t>
            </w:r>
          </w:p>
          <w:p>
            <w:pPr>
              <w:spacing w:before="0" w:after="20"/>
              <w:jc w:val="both"/>
            </w:pPr>
            <w:r>
              <w:rPr>
                <w:rFonts w:ascii="Courier New" w:cs="Courier New" w:eastAsia="Courier New" w:hAnsi="Courier New"/>
                <w:color w:val="2D2D2D"/>
                <w:sz w:val="19"/>
                <w:szCs w:val="19"/>
              </w:rPr>
              <w:t xml:space="preserve">L₂/L₁ = (N₁/N₂)^αN = (10⁹/10¹⁰)^{0.076} = (0.1)^{0.076}</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Calculation  </w:t>
            </w:r>
          </w:p>
          <w:p>
            <w:pPr>
              <w:spacing w:before="0" w:after="20"/>
              <w:jc w:val="both"/>
            </w:pPr>
            <w:r>
              <w:rPr>
                <w:rFonts w:ascii="Courier New" w:cs="Courier New" w:eastAsia="Courier New" w:hAnsi="Courier New"/>
                <w:color w:val="2D2D2D"/>
                <w:sz w:val="19"/>
                <w:szCs w:val="19"/>
              </w:rPr>
              <w:t xml:space="preserve">log(0.1)^{0.076} = 0.076·log(0.1) = 0.076·(−2.303) = −0.175</w:t>
            </w:r>
          </w:p>
          <w:p>
            <w:pPr>
              <w:spacing w:before="0" w:after="20"/>
              <w:jc w:val="both"/>
            </w:pPr>
            <w:r>
              <w:rPr>
                <w:rFonts w:ascii="Courier New" w:cs="Courier New" w:eastAsia="Courier New" w:hAnsi="Courier New"/>
                <w:color w:val="2D2D2D"/>
                <w:sz w:val="19"/>
                <w:szCs w:val="19"/>
              </w:rPr>
              <w:t xml:space="preserve">(0.1)^{0.076} = exp(−0.175) = 0.840</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Result  </w:t>
            </w:r>
          </w:p>
          <w:p>
            <w:pPr>
              <w:spacing w:before="0" w:after="20"/>
              <w:jc w:val="both"/>
            </w:pPr>
            <w:r>
              <w:rPr>
                <w:rFonts w:ascii="Courier New" w:cs="Courier New" w:eastAsia="Courier New" w:hAnsi="Courier New"/>
                <w:color w:val="2D2D2D"/>
                <w:sz w:val="19"/>
                <w:szCs w:val="19"/>
              </w:rPr>
              <w:t xml:space="preserve">L₂ = 0.840·L₁. If L₁ = 2.50 nats, then L₂ ≈ 2.10 nats.</w:t>
            </w:r>
          </w:p>
          <w:p>
            <w:pPr>
              <w:spacing w:before="0" w:after="20"/>
              <w:jc w:val="both"/>
            </w:pPr>
            <w:r>
              <w:rPr>
                <w:rFonts w:ascii="Courier New" w:cs="Courier New" w:eastAsia="Courier New" w:hAnsi="Courier New"/>
                <w:color w:val="2D2D2D"/>
                <w:sz w:val="19"/>
                <w:szCs w:val="19"/>
              </w:rPr>
              <w:t xml:space="preserve">10× more parameters reduces loss by 16%. This is the 'diminishing return' of scale.</w:t>
            </w:r>
          </w:p>
        </w:tc>
      </w:tr>
      <w:tr>
        <w:tc>
          <w:tcPr>
            <w:tcW w:type="dxa" w:w="9000"/>
            <w:tcBorders>
              <w:top w:val="none" w:color="FFFFFF" w:sz="0"/>
              <w:left w:val="single" w:color="E8EDF5" w:sz="4"/>
              <w:bottom w:val="single" w:color="B0B8C8" w:sz="4"/>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Practical implication  </w:t>
            </w:r>
          </w:p>
          <w:p>
            <w:pPr>
              <w:spacing w:before="0" w:after="20"/>
              <w:jc w:val="both"/>
            </w:pPr>
            <w:r>
              <w:rPr>
                <w:rFonts w:ascii="Courier New" w:cs="Courier New" w:eastAsia="Courier New" w:hAnsi="Courier New"/>
                <w:color w:val="2D2D2D"/>
                <w:sz w:val="19"/>
                <w:szCs w:val="19"/>
              </w:rPr>
              <w:t xml:space="preserve">To halve the loss, one must increase model size by approximately (0.5)^{1/0.076} = (0.5)^{13.2} ≈ 10^{3.97}, i.e., nearly 10,000× — a prohibitive requirement beyond current compute frontiers.</w:t>
            </w:r>
          </w:p>
        </w:tc>
      </w:tr>
    </w:tbl>
    <w:p>
      <w:pPr>
        <w:spacing w:before="60" w:after="60"/>
      </w:pPr>
      <w:r>
        <w:t xml:space="preserve"/>
      </w:r>
    </w:p>
    <w:p>
      <w:pPr>
        <w:pStyle w:val="Heading2"/>
        <w:spacing w:before="400" w:after="160"/>
      </w:pPr>
      <w:r>
        <w:rPr>
          <w:rFonts w:ascii="Arial" w:cs="Arial" w:eastAsia="Arial" w:hAnsi="Arial"/>
          <w:b/>
          <w:bCs/>
          <w:color w:val="1B2A4A"/>
          <w:sz w:val="26"/>
          <w:szCs w:val="26"/>
        </w:rPr>
        <w:t xml:space="preserve">2.3  Byte Pair Encoding</w:t>
      </w:r>
    </w:p>
    <w:p>
      <w:pPr>
        <w:spacing w:before="0" w:after="200" w:line="360" w:lineRule="auto"/>
        <w:ind w:firstLine="720"/>
        <w:jc w:val="both"/>
      </w:pPr>
      <w:r>
        <w:rPr>
          <w:rFonts w:ascii="Times New Roman" w:cs="Times New Roman" w:eastAsia="Times New Roman" w:hAnsi="Times New Roman"/>
          <w:color w:val="2D2D2D"/>
          <w:sz w:val="24"/>
          <w:szCs w:val="24"/>
        </w:rPr>
        <w:t xml:space="preserve">Byte Pair Encoding (BPE), introduced by Sennrich et al.</w:t>
      </w:r>
      <w:r>
        <w:rPr>
          <w:rStyle w:val="FootnoteReference"/>
        </w:rPr>
        <w:footnoteReference w:id="[object Object]"/>
      </w:r>
      <w:r>
        <w:rPr>
          <w:rFonts w:ascii="Times New Roman" w:cs="Times New Roman" w:eastAsia="Times New Roman" w:hAnsi="Times New Roman"/>
          <w:color w:val="2D2D2D"/>
          <w:sz w:val="24"/>
          <w:szCs w:val="24"/>
        </w:rPr>
        <w:t xml:space="preserve"> and adopted by GPT-2, GPT-3, GPT-4, and LLaMA, is an iterative corpus compression algorithm that constructs a vocabulary of variable-length subword units. Unlike character-level tokenisation, which produces excessively long sequences, and word-level tokenisation, which cannot handle unseen words, BPE achieves a principled middle ground.</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4"/>
              <w:left w:val="single" w:color="1B2A4A" w:sz="24"/>
              <w:bottom w:val="single" w:color="B0B8C8" w:sz="4"/>
              <w:right w:val="single" w:color="B0B8C8" w:sz="1"/>
            </w:tcBorders>
            <w:shd w:fill="F7F9FC" w:val="clear"/>
            <w:tcMar>
              <w:top w:type="dxa" w:w="140"/>
              <w:left w:type="dxa" w:w="300"/>
              <w:bottom w:type="dxa" w:w="140"/>
              <w:right w:type="dxa" w:w="200"/>
            </w:tcMar>
          </w:tcPr>
          <w:p>
            <w:pPr>
              <w:spacing w:before="0" w:after="80"/>
            </w:pPr>
            <w:r>
              <w:rPr>
                <w:rFonts w:ascii="Arial" w:cs="Arial" w:eastAsia="Arial" w:hAnsi="Arial"/>
                <w:b/>
                <w:bCs/>
                <w:color w:val="1B2A4A"/>
                <w:sz w:val="22"/>
                <w:szCs w:val="22"/>
              </w:rPr>
              <w:t xml:space="preserve">Algorithm 2.1  </w:t>
            </w:r>
            <w:r>
              <w:rPr>
                <w:rFonts w:ascii="Times New Roman" w:cs="Times New Roman" w:eastAsia="Times New Roman" w:hAnsi="Times New Roman"/>
                <w:i/>
                <w:iCs/>
                <w:color w:val="2D2D2D"/>
                <w:sz w:val="22"/>
                <w:szCs w:val="22"/>
              </w:rPr>
              <w:t xml:space="preserve">(Byte Pair Encoding)</w:t>
            </w:r>
          </w:p>
          <w:p>
            <w:pPr>
              <w:spacing w:before="0" w:after="0"/>
              <w:jc w:val="both"/>
            </w:pPr>
            <w:r>
              <w:rPr>
                <w:rFonts w:ascii="Times New Roman" w:cs="Times New Roman" w:eastAsia="Times New Roman" w:hAnsi="Times New Roman"/>
                <w:i/>
                <w:iCs/>
                <w:color w:val="2D2D2D"/>
                <w:sz w:val="22"/>
                <w:szCs w:val="22"/>
              </w:rPr>
              <w:t xml:space="preserve">Given a corpus C and a target vocabulary size V, initialise the vocabulary with individual characters. Repeat: (i) count the frequency of every adjacent symbol pair in C; (ii) merge the most frequent pair (a, b) into a new symbol ab; (iii) update C and the vocabulary. Halt when |vocabulary| = V.</w:t>
            </w:r>
          </w:p>
        </w:tc>
      </w:tr>
    </w:tbl>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4"/>
              <w:left w:val="none" w:color="FFFFFF" w:sz="0"/>
              <w:bottom w:val="none" w:color="FFFFFF" w:sz="0"/>
              <w:right w:val="none" w:color="FFFFFF" w:sz="0"/>
            </w:tcBorders>
            <w:shd w:fill="FFFFFF" w:val="clear"/>
            <w:tcMar>
              <w:top w:type="dxa" w:w="100"/>
              <w:left w:type="dxa" w:w="0"/>
              <w:bottom w:type="dxa" w:w="60"/>
              <w:right w:type="dxa" w:w="0"/>
            </w:tcMar>
          </w:tcPr>
          <w:p>
            <w:r>
              <w:rPr>
                <w:rFonts w:ascii="Arial" w:cs="Arial" w:eastAsia="Arial" w:hAnsi="Arial"/>
                <w:b/>
                <w:bCs/>
                <w:color w:val="1B2A4A"/>
                <w:sz w:val="22"/>
                <w:szCs w:val="22"/>
              </w:rPr>
              <w:t xml:space="preserve">Example.  </w:t>
            </w:r>
            <w:r>
              <w:rPr>
                <w:rFonts w:ascii="Times New Roman" w:cs="Times New Roman" w:eastAsia="Times New Roman" w:hAnsi="Times New Roman"/>
                <w:i/>
                <w:iCs/>
                <w:color w:val="2D2D2D"/>
                <w:sz w:val="22"/>
                <w:szCs w:val="22"/>
              </w:rPr>
              <w:t xml:space="preserve">Five BPE merge operations on a minimal corpus</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Corpus (word: frequency)  </w:t>
            </w:r>
          </w:p>
          <w:p>
            <w:pPr>
              <w:spacing w:before="0" w:after="20"/>
              <w:jc w:val="both"/>
            </w:pPr>
            <w:r>
              <w:rPr>
                <w:rFonts w:ascii="Courier New" w:cs="Courier New" w:eastAsia="Courier New" w:hAnsi="Courier New"/>
                <w:color w:val="2D2D2D"/>
                <w:sz w:val="19"/>
                <w:szCs w:val="19"/>
              </w:rPr>
              <w:t xml:space="preserve">'low':5, 'lowest':2, 'newest':6, 'widest':3</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Initial representation  </w:t>
            </w:r>
          </w:p>
          <w:p>
            <w:pPr>
              <w:spacing w:before="0" w:after="20"/>
              <w:jc w:val="both"/>
            </w:pPr>
            <w:r>
              <w:rPr>
                <w:rFonts w:ascii="Courier New" w:cs="Courier New" w:eastAsia="Courier New" w:hAnsi="Courier New"/>
                <w:color w:val="2D2D2D"/>
                <w:sz w:val="19"/>
                <w:szCs w:val="19"/>
              </w:rPr>
              <w:t xml:space="preserve">Each word split into characters plus end-of-word marker:</w:t>
            </w:r>
          </w:p>
          <w:p>
            <w:pPr>
              <w:spacing w:before="0" w:after="20"/>
              <w:jc w:val="both"/>
            </w:pPr>
            <w:r>
              <w:rPr>
                <w:rFonts w:ascii="Courier New" w:cs="Courier New" w:eastAsia="Courier New" w:hAnsi="Courier New"/>
                <w:color w:val="2D2D2D"/>
                <w:sz w:val="19"/>
                <w:szCs w:val="19"/>
              </w:rPr>
              <w:t xml:space="preserve">low → {l,o,w,&lt;/w&gt;}  ×5,   newest → {n,e,w,e,s,t,&lt;/w&gt;}  ×6, etc.</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Pair counts (selection)  </w:t>
            </w:r>
          </w:p>
          <w:p>
            <w:pPr>
              <w:spacing w:before="0" w:after="20"/>
              <w:jc w:val="both"/>
            </w:pPr>
            <w:r>
              <w:rPr>
                <w:rFonts w:ascii="Courier New" w:cs="Courier New" w:eastAsia="Courier New" w:hAnsi="Courier New"/>
                <w:color w:val="2D2D2D"/>
                <w:sz w:val="19"/>
                <w:szCs w:val="19"/>
              </w:rPr>
              <w:t xml:space="preserve">(e,s): 6+2 = 8 (from 'newest'×6 and 'lowest'×2)</w:t>
            </w:r>
          </w:p>
          <w:p>
            <w:pPr>
              <w:spacing w:before="0" w:after="20"/>
              <w:jc w:val="both"/>
            </w:pPr>
            <w:r>
              <w:rPr>
                <w:rFonts w:ascii="Courier New" w:cs="Courier New" w:eastAsia="Courier New" w:hAnsi="Courier New"/>
                <w:color w:val="2D2D2D"/>
                <w:sz w:val="19"/>
                <w:szCs w:val="19"/>
              </w:rPr>
              <w:t xml:space="preserve">(e,w): 6 (from 'newest'×6)</w:t>
            </w:r>
          </w:p>
          <w:p>
            <w:pPr>
              <w:spacing w:before="0" w:after="20"/>
              <w:jc w:val="both"/>
            </w:pPr>
            <w:r>
              <w:rPr>
                <w:rFonts w:ascii="Courier New" w:cs="Courier New" w:eastAsia="Courier New" w:hAnsi="Courier New"/>
                <w:color w:val="2D2D2D"/>
                <w:sz w:val="19"/>
                <w:szCs w:val="19"/>
              </w:rPr>
              <w:t xml:space="preserve">(s,t): 9 (from 'newest'×6, 'lowest'×2, 'widest'×1... recalculate: n=6+2+3=11)</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Merge 1 — most frequent: (s,t)  </w:t>
            </w:r>
          </w:p>
          <w:p>
            <w:pPr>
              <w:spacing w:before="0" w:after="20"/>
              <w:jc w:val="both"/>
            </w:pPr>
            <w:r>
              <w:rPr>
                <w:rFonts w:ascii="Courier New" w:cs="Courier New" w:eastAsia="Courier New" w:hAnsi="Courier New"/>
                <w:color w:val="2D2D2D"/>
                <w:sz w:val="19"/>
                <w:szCs w:val="19"/>
              </w:rPr>
              <w:t xml:space="preserve">All occurrences of 's t' → 'st'. New pair count update.</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Merge 2 — most frequent: (e,st)  </w:t>
            </w:r>
          </w:p>
          <w:p>
            <w:pPr>
              <w:spacing w:before="0" w:after="20"/>
              <w:jc w:val="both"/>
            </w:pPr>
            <w:r>
              <w:rPr>
                <w:rFonts w:ascii="Courier New" w:cs="Courier New" w:eastAsia="Courier New" w:hAnsi="Courier New"/>
                <w:color w:val="2D2D2D"/>
                <w:sz w:val="19"/>
                <w:szCs w:val="19"/>
              </w:rPr>
              <w:t xml:space="preserve">'e st' → 'est'. Now 'est' is a single symbol appearing 11 times.</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Merge 3 — most frequent: (n,e)  </w:t>
            </w:r>
          </w:p>
          <w:p>
            <w:pPr>
              <w:spacing w:before="0" w:after="20"/>
              <w:jc w:val="both"/>
            </w:pPr>
            <w:r>
              <w:rPr>
                <w:rFonts w:ascii="Courier New" w:cs="Courier New" w:eastAsia="Courier New" w:hAnsi="Courier New"/>
                <w:color w:val="2D2D2D"/>
                <w:sz w:val="19"/>
                <w:szCs w:val="19"/>
              </w:rPr>
              <w:t xml:space="preserve">'n e' → 'ne'. Continues building common prefixes/suffixes.</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After 10 merges (typical outcome)  </w:t>
            </w:r>
          </w:p>
          <w:p>
            <w:pPr>
              <w:spacing w:before="0" w:after="20"/>
              <w:jc w:val="both"/>
            </w:pPr>
            <w:r>
              <w:rPr>
                <w:rFonts w:ascii="Courier New" w:cs="Courier New" w:eastAsia="Courier New" w:hAnsi="Courier New"/>
                <w:color w:val="2D2D2D"/>
                <w:sz w:val="19"/>
                <w:szCs w:val="19"/>
              </w:rPr>
              <w:t xml:space="preserve">Tokens include: 'low&lt;/w&gt;', 'est&lt;/w&gt;', 'new', 'wid', 'low'. The suffix '-est' becomes a single token — linguistically meaningful.</w:t>
            </w:r>
          </w:p>
        </w:tc>
      </w:tr>
      <w:tr>
        <w:tc>
          <w:tcPr>
            <w:tcW w:type="dxa" w:w="9000"/>
            <w:tcBorders>
              <w:top w:val="none" w:color="FFFFFF" w:sz="0"/>
              <w:left w:val="single" w:color="E8EDF5" w:sz="4"/>
              <w:bottom w:val="single" w:color="B0B8C8" w:sz="4"/>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Key property  </w:t>
            </w:r>
          </w:p>
          <w:p>
            <w:pPr>
              <w:spacing w:before="0" w:after="20"/>
              <w:jc w:val="both"/>
            </w:pPr>
            <w:r>
              <w:rPr>
                <w:rFonts w:ascii="Courier New" w:cs="Courier New" w:eastAsia="Courier New" w:hAnsi="Courier New"/>
                <w:color w:val="2D2D2D"/>
                <w:sz w:val="19"/>
                <w:szCs w:val="19"/>
              </w:rPr>
              <w:t xml:space="preserve">A word never encountered in training (e.g. 'tallest') decomposes as ['tall','est&lt;/w&gt;'], reusing known subwords. No unknown-token (&lt;UNK&gt;) issues.</w:t>
            </w:r>
          </w:p>
        </w:tc>
      </w:tr>
    </w:tbl>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1"/>
              <w:left w:val="single" w:color="B0B8C8" w:sz="1"/>
              <w:bottom w:val="none" w:color="FFFFFF" w:sz="0"/>
              <w:right w:val="single" w:color="B0B8C8" w:sz="1"/>
            </w:tcBorders>
            <w:shd w:fill="E8EDF5" w:val="clear"/>
            <w:tcMar>
              <w:top w:type="dxa" w:w="80"/>
              <w:left w:type="dxa" w:w="180"/>
              <w:bottom w:type="dxa" w:w="80"/>
              <w:right w:type="dxa" w:w="120"/>
            </w:tcMar>
          </w:tcPr>
          <w:p>
            <w:r>
              <w:rPr>
                <w:rFonts w:ascii="Arial" w:cs="Arial" w:eastAsia="Arial" w:hAnsi="Arial"/>
                <w:b/>
                <w:bCs/>
                <w:color w:val="1B2A4A"/>
                <w:sz w:val="18"/>
                <w:szCs w:val="18"/>
              </w:rPr>
              <w:t xml:space="preserve">Listing — </w:t>
            </w:r>
            <w:r>
              <w:rPr>
                <w:rFonts w:ascii="Arial" w:cs="Arial" w:eastAsia="Arial" w:hAnsi="Arial"/>
                <w:i/>
                <w:iCs/>
                <w:color w:val="555555"/>
                <w:sz w:val="18"/>
                <w:szCs w:val="18"/>
              </w:rPr>
              <w:t xml:space="preserve">BPE algorithm — reference implementation in Python</w:t>
            </w:r>
          </w:p>
        </w:tc>
      </w:tr>
      <w:tr>
        <w:tc>
          <w:tcPr>
            <w:tcW w:type="dxa" w:w="9000"/>
            <w:tcBorders>
              <w:top w:val="none" w:color="FFFFFF" w:sz="0"/>
              <w:left w:val="single" w:color="B0B8C8" w:sz="1"/>
              <w:bottom w:val="single" w:color="B0B8C8" w:sz="1"/>
              <w:right w:val="single" w:color="B0B8C8" w:sz="1"/>
            </w:tcBorders>
            <w:shd w:fill="F5F5F5" w:val="clear"/>
            <w:tcMar>
              <w:top w:type="dxa" w:w="120"/>
              <w:left w:type="dxa" w:w="200"/>
              <w:bottom w:type="dxa" w:w="120"/>
              <w:right w:type="dxa" w:w="160"/>
            </w:tcMar>
          </w:tcPr>
          <w:p>
            <w:pPr>
              <w:spacing w:before="20" w:after="20"/>
            </w:pPr>
            <w:r>
              <w:rPr>
                <w:rFonts w:ascii="Courier New" w:cs="Courier New" w:eastAsia="Courier New" w:hAnsi="Courier New"/>
                <w:color w:val="2D2D2D"/>
                <w:sz w:val="18"/>
                <w:szCs w:val="18"/>
              </w:rPr>
              <w:t xml:space="preserve">from collections import Counter, defaultdict</w:t>
            </w:r>
          </w:p>
          <w:p>
            <w:pPr>
              <w:spacing w:before="20" w:after="20"/>
            </w:pPr>
            <w:r>
              <w:rPr>
                <w:rFonts w:ascii="Courier New" w:cs="Courier New" w:eastAsia="Courier New" w:hAnsi="Courier New"/>
                <w:color w:val="2D2D2D"/>
                <w:sz w:val="18"/>
                <w:szCs w:val="18"/>
              </w:rPr>
              <w:t xml:space="preserve">import re</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def get_word_freqs(corpus: str) -&gt; dict:</w:t>
            </w:r>
          </w:p>
          <w:p>
            <w:pPr>
              <w:spacing w:before="20" w:after="20"/>
            </w:pPr>
            <w:r>
              <w:rPr>
                <w:rFonts w:ascii="Courier New" w:cs="Courier New" w:eastAsia="Courier New" w:hAnsi="Courier New"/>
                <w:color w:val="2D2D2D"/>
                <w:sz w:val="18"/>
                <w:szCs w:val="18"/>
              </w:rPr>
              <w:t xml:space="preserve">    """Represent each word as a space-separated character sequence."""</w:t>
            </w:r>
          </w:p>
          <w:p>
            <w:pPr>
              <w:spacing w:before="20" w:after="20"/>
            </w:pPr>
            <w:r>
              <w:rPr>
                <w:rFonts w:ascii="Courier New" w:cs="Courier New" w:eastAsia="Courier New" w:hAnsi="Courier New"/>
                <w:color w:val="2D2D2D"/>
                <w:sz w:val="18"/>
                <w:szCs w:val="18"/>
              </w:rPr>
              <w:t xml:space="preserve">    freqs = Counter(corpus.lower().split())</w:t>
            </w:r>
          </w:p>
          <w:p>
            <w:pPr>
              <w:spacing w:before="20" w:after="20"/>
            </w:pPr>
            <w:r>
              <w:rPr>
                <w:rFonts w:ascii="Courier New" w:cs="Courier New" w:eastAsia="Courier New" w:hAnsi="Courier New"/>
                <w:color w:val="2D2D2D"/>
                <w:sz w:val="18"/>
                <w:szCs w:val="18"/>
              </w:rPr>
              <w:t xml:space="preserve">    return {' '.join(list(w)) + ' &lt;/w&gt;': f for w, f in freqs.items()}</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def count_pairs(vocab: dict) -&gt; Counter:</w:t>
            </w:r>
          </w:p>
          <w:p>
            <w:pPr>
              <w:spacing w:before="20" w:after="20"/>
            </w:pPr>
            <w:r>
              <w:rPr>
                <w:rFonts w:ascii="Courier New" w:cs="Courier New" w:eastAsia="Courier New" w:hAnsi="Courier New"/>
                <w:color w:val="2D2D2D"/>
                <w:sz w:val="18"/>
                <w:szCs w:val="18"/>
              </w:rPr>
              <w:t xml:space="preserve">    """Count adjacent symbol pairs weighted by word frequency."""</w:t>
            </w:r>
          </w:p>
          <w:p>
            <w:pPr>
              <w:spacing w:before="20" w:after="20"/>
            </w:pPr>
            <w:r>
              <w:rPr>
                <w:rFonts w:ascii="Courier New" w:cs="Courier New" w:eastAsia="Courier New" w:hAnsi="Courier New"/>
                <w:color w:val="2D2D2D"/>
                <w:sz w:val="18"/>
                <w:szCs w:val="18"/>
              </w:rPr>
              <w:t xml:space="preserve">    pairs = Counter()</w:t>
            </w:r>
          </w:p>
          <w:p>
            <w:pPr>
              <w:spacing w:before="20" w:after="20"/>
            </w:pPr>
            <w:r>
              <w:rPr>
                <w:rFonts w:ascii="Courier New" w:cs="Courier New" w:eastAsia="Courier New" w:hAnsi="Courier New"/>
                <w:color w:val="2D2D2D"/>
                <w:sz w:val="18"/>
                <w:szCs w:val="18"/>
              </w:rPr>
              <w:t xml:space="preserve">    for word, freq in vocab.items():</w:t>
            </w:r>
          </w:p>
          <w:p>
            <w:pPr>
              <w:spacing w:before="20" w:after="20"/>
            </w:pPr>
            <w:r>
              <w:rPr>
                <w:rFonts w:ascii="Courier New" w:cs="Courier New" w:eastAsia="Courier New" w:hAnsi="Courier New"/>
                <w:color w:val="2D2D2D"/>
                <w:sz w:val="18"/>
                <w:szCs w:val="18"/>
              </w:rPr>
              <w:t xml:space="preserve">        symbols = word.split()</w:t>
            </w:r>
          </w:p>
          <w:p>
            <w:pPr>
              <w:spacing w:before="20" w:after="20"/>
            </w:pPr>
            <w:r>
              <w:rPr>
                <w:rFonts w:ascii="Courier New" w:cs="Courier New" w:eastAsia="Courier New" w:hAnsi="Courier New"/>
                <w:color w:val="2D2D2D"/>
                <w:sz w:val="18"/>
                <w:szCs w:val="18"/>
              </w:rPr>
              <w:t xml:space="preserve">        for a, b in zip(symbols[:-1], symbols[1:]):</w:t>
            </w:r>
          </w:p>
          <w:p>
            <w:pPr>
              <w:spacing w:before="20" w:after="20"/>
            </w:pPr>
            <w:r>
              <w:rPr>
                <w:rFonts w:ascii="Courier New" w:cs="Courier New" w:eastAsia="Courier New" w:hAnsi="Courier New"/>
                <w:color w:val="2D2D2D"/>
                <w:sz w:val="18"/>
                <w:szCs w:val="18"/>
              </w:rPr>
              <w:t xml:space="preserve">            pairs[(a, b)] += freq</w:t>
            </w:r>
          </w:p>
          <w:p>
            <w:pPr>
              <w:spacing w:before="20" w:after="20"/>
            </w:pPr>
            <w:r>
              <w:rPr>
                <w:rFonts w:ascii="Courier New" w:cs="Courier New" w:eastAsia="Courier New" w:hAnsi="Courier New"/>
                <w:color w:val="2D2D2D"/>
                <w:sz w:val="18"/>
                <w:szCs w:val="18"/>
              </w:rPr>
              <w:t xml:space="preserve">    return pairs</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def merge(pair: tuple, vocab: dict) -&gt; dict:</w:t>
            </w:r>
          </w:p>
          <w:p>
            <w:pPr>
              <w:spacing w:before="20" w:after="20"/>
            </w:pPr>
            <w:r>
              <w:rPr>
                <w:rFonts w:ascii="Courier New" w:cs="Courier New" w:eastAsia="Courier New" w:hAnsi="Courier New"/>
                <w:color w:val="2D2D2D"/>
                <w:sz w:val="18"/>
                <w:szCs w:val="18"/>
              </w:rPr>
              <w:t xml:space="preserve">    """Merge all occurrences of pair into a single symbol."""</w:t>
            </w:r>
          </w:p>
          <w:p>
            <w:pPr>
              <w:spacing w:before="20" w:after="20"/>
            </w:pPr>
            <w:r>
              <w:rPr>
                <w:rFonts w:ascii="Courier New" w:cs="Courier New" w:eastAsia="Courier New" w:hAnsi="Courier New"/>
                <w:color w:val="2D2D2D"/>
                <w:sz w:val="18"/>
                <w:szCs w:val="18"/>
              </w:rPr>
              <w:t xml:space="preserve">    bigram  = re.escape(' '.join(pair))</w:t>
            </w:r>
          </w:p>
          <w:p>
            <w:pPr>
              <w:spacing w:before="20" w:after="20"/>
            </w:pPr>
            <w:r>
              <w:rPr>
                <w:rFonts w:ascii="Courier New" w:cs="Courier New" w:eastAsia="Courier New" w:hAnsi="Courier New"/>
                <w:color w:val="2D2D2D"/>
                <w:sz w:val="18"/>
                <w:szCs w:val="18"/>
              </w:rPr>
              <w:t xml:space="preserve">    pattern = re.compile(r'(?&lt;![\S])' + bigram + r'(?![\S])')</w:t>
            </w:r>
          </w:p>
          <w:p>
            <w:pPr>
              <w:spacing w:before="20" w:after="20"/>
            </w:pPr>
            <w:r>
              <w:rPr>
                <w:rFonts w:ascii="Courier New" w:cs="Courier New" w:eastAsia="Courier New" w:hAnsi="Courier New"/>
                <w:color w:val="2D2D2D"/>
                <w:sz w:val="18"/>
                <w:szCs w:val="18"/>
              </w:rPr>
              <w:t xml:space="preserve">    return {pattern.sub(''.join(pair), w): f for w, f in vocab.items()}</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 --- Training loop ---</w:t>
            </w:r>
          </w:p>
          <w:p>
            <w:pPr>
              <w:spacing w:before="20" w:after="20"/>
            </w:pPr>
            <w:r>
              <w:rPr>
                <w:rFonts w:ascii="Courier New" w:cs="Courier New" w:eastAsia="Courier New" w:hAnsi="Courier New"/>
                <w:color w:val="2D2D2D"/>
                <w:sz w:val="18"/>
                <w:szCs w:val="18"/>
              </w:rPr>
              <w:t xml:space="preserve">corpus = 'low low low low low lowest lowest newest newest newest newest newest newest widest widest widest'</w:t>
            </w:r>
          </w:p>
          <w:p>
            <w:pPr>
              <w:spacing w:before="20" w:after="20"/>
            </w:pPr>
            <w:r>
              <w:rPr>
                <w:rFonts w:ascii="Courier New" w:cs="Courier New" w:eastAsia="Courier New" w:hAnsi="Courier New"/>
                <w:color w:val="2D2D2D"/>
                <w:sz w:val="18"/>
                <w:szCs w:val="18"/>
              </w:rPr>
              <w:t xml:space="preserve">vocab  = get_word_freqs(corpus)</w:t>
            </w:r>
          </w:p>
          <w:p>
            <w:pPr>
              <w:spacing w:before="20" w:after="20"/>
            </w:pPr>
            <w:r>
              <w:rPr>
                <w:rFonts w:ascii="Courier New" w:cs="Courier New" w:eastAsia="Courier New" w:hAnsi="Courier New"/>
                <w:color w:val="2D2D2D"/>
                <w:sz w:val="18"/>
                <w:szCs w:val="18"/>
              </w:rPr>
              <w:t xml:space="preserve">merges = []</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for step in range(10):</w:t>
            </w:r>
          </w:p>
          <w:p>
            <w:pPr>
              <w:spacing w:before="20" w:after="20"/>
            </w:pPr>
            <w:r>
              <w:rPr>
                <w:rFonts w:ascii="Courier New" w:cs="Courier New" w:eastAsia="Courier New" w:hAnsi="Courier New"/>
                <w:color w:val="2D2D2D"/>
                <w:sz w:val="18"/>
                <w:szCs w:val="18"/>
              </w:rPr>
              <w:t xml:space="preserve">    pairs = count_pairs(vocab)</w:t>
            </w:r>
          </w:p>
          <w:p>
            <w:pPr>
              <w:spacing w:before="20" w:after="20"/>
            </w:pPr>
            <w:r>
              <w:rPr>
                <w:rFonts w:ascii="Courier New" w:cs="Courier New" w:eastAsia="Courier New" w:hAnsi="Courier New"/>
                <w:color w:val="2D2D2D"/>
                <w:sz w:val="18"/>
                <w:szCs w:val="18"/>
              </w:rPr>
              <w:t xml:space="preserve">    if not pairs:</w:t>
            </w:r>
          </w:p>
          <w:p>
            <w:pPr>
              <w:spacing w:before="20" w:after="20"/>
            </w:pPr>
            <w:r>
              <w:rPr>
                <w:rFonts w:ascii="Courier New" w:cs="Courier New" w:eastAsia="Courier New" w:hAnsi="Courier New"/>
                <w:color w:val="2D2D2D"/>
                <w:sz w:val="18"/>
                <w:szCs w:val="18"/>
              </w:rPr>
              <w:t xml:space="preserve">        break</w:t>
            </w:r>
          </w:p>
          <w:p>
            <w:pPr>
              <w:spacing w:before="20" w:after="20"/>
            </w:pPr>
            <w:r>
              <w:rPr>
                <w:rFonts w:ascii="Courier New" w:cs="Courier New" w:eastAsia="Courier New" w:hAnsi="Courier New"/>
                <w:color w:val="2D2D2D"/>
                <w:sz w:val="18"/>
                <w:szCs w:val="18"/>
              </w:rPr>
              <w:t xml:space="preserve">    best = max(pairs, key=pairs.get)</w:t>
            </w:r>
          </w:p>
          <w:p>
            <w:pPr>
              <w:spacing w:before="20" w:after="20"/>
            </w:pPr>
            <w:r>
              <w:rPr>
                <w:rFonts w:ascii="Courier New" w:cs="Courier New" w:eastAsia="Courier New" w:hAnsi="Courier New"/>
                <w:color w:val="2D2D2D"/>
                <w:sz w:val="18"/>
                <w:szCs w:val="18"/>
              </w:rPr>
              <w:t xml:space="preserve">    merges.append(best)</w:t>
            </w:r>
          </w:p>
          <w:p>
            <w:pPr>
              <w:spacing w:before="20" w:after="20"/>
            </w:pPr>
            <w:r>
              <w:rPr>
                <w:rFonts w:ascii="Courier New" w:cs="Courier New" w:eastAsia="Courier New" w:hAnsi="Courier New"/>
                <w:color w:val="2D2D2D"/>
                <w:sz w:val="18"/>
                <w:szCs w:val="18"/>
              </w:rPr>
              <w:t xml:space="preserve">    vocab = merge(best, vocab)</w:t>
            </w:r>
          </w:p>
          <w:p>
            <w:pPr>
              <w:spacing w:before="20" w:after="20"/>
            </w:pPr>
            <w:r>
              <w:rPr>
                <w:rFonts w:ascii="Courier New" w:cs="Courier New" w:eastAsia="Courier New" w:hAnsi="Courier New"/>
                <w:color w:val="2D2D2D"/>
                <w:sz w:val="18"/>
                <w:szCs w:val="18"/>
              </w:rPr>
              <w:t xml:space="preserve">    print(f'Step {step+1:2d}: merge {best[0]!r} + {best[1]!r}  (freq={pairs[best]})')</w:t>
            </w:r>
          </w:p>
        </w:tc>
      </w:tr>
    </w:tbl>
    <w:p>
      <w:r>
        <w:br w:type="page"/>
      </w:r>
    </w:p>
    <w:p>
      <w:pPr>
        <w:pStyle w:val="Heading1"/>
        <w:pageBreakBefore/>
        <w:pBdr>
          <w:bottom w:val="single" w:color="1B2A4A" w:sz="8" w:space="6"/>
        </w:pBdr>
        <w:spacing w:before="0" w:after="280"/>
      </w:pPr>
      <w:r>
        <w:rPr>
          <w:rFonts w:ascii="Arial" w:cs="Arial" w:eastAsia="Arial" w:hAnsi="Arial"/>
          <w:b/>
          <w:bCs/>
          <w:caps/>
          <w:color w:val="1B2A4A"/>
          <w:sz w:val="36"/>
          <w:szCs w:val="36"/>
        </w:rPr>
        <w:t xml:space="preserve">Module 3: Attention Mechanisms</w:t>
      </w:r>
    </w:p>
    <w:p>
      <w:pPr>
        <w:spacing w:before="0" w:after="200" w:line="360" w:lineRule="auto"/>
        <w:ind w:firstLine="720"/>
        <w:jc w:val="both"/>
      </w:pPr>
      <w:r>
        <w:rPr>
          <w:rFonts w:ascii="Times New Roman" w:cs="Times New Roman" w:eastAsia="Times New Roman" w:hAnsi="Times New Roman"/>
          <w:color w:val="2D2D2D"/>
          <w:sz w:val="24"/>
          <w:szCs w:val="24"/>
        </w:rPr>
        <w:t xml:space="preserve">The attention mechanism, introduced in its canonical form by Vaswani et al.</w:t>
      </w:r>
      <w:r>
        <w:rPr>
          <w:rStyle w:val="FootnoteReference"/>
        </w:rPr>
        <w:footnoteReference w:id="[object Object]"/>
      </w:r>
      <w:r>
        <w:rPr>
          <w:rFonts w:ascii="Times New Roman" w:cs="Times New Roman" w:eastAsia="Times New Roman" w:hAnsi="Times New Roman"/>
          <w:color w:val="2D2D2D"/>
          <w:sz w:val="24"/>
          <w:szCs w:val="24"/>
        </w:rPr>
        <w:t xml:space="preserve">, is the architectural primitive that distinguishes the Transformer from its predecessors. This module derives the scaled dot-product attention operation from first principles and analyses the multi-head generalisation that provides the model with the capacity to jointly attend to information from different representational subspaces.</w:t>
      </w:r>
    </w:p>
    <w:p>
      <w:pPr>
        <w:spacing w:before="40" w:after="40"/>
      </w:pPr>
      <w:r>
        <w:t xml:space="preserve"/>
      </w:r>
    </w:p>
    <w:p>
      <w:pPr>
        <w:pStyle w:val="Heading2"/>
        <w:spacing w:before="400" w:after="160"/>
      </w:pPr>
      <w:r>
        <w:rPr>
          <w:rFonts w:ascii="Arial" w:cs="Arial" w:eastAsia="Arial" w:hAnsi="Arial"/>
          <w:b/>
          <w:bCs/>
          <w:color w:val="1B2A4A"/>
          <w:sz w:val="26"/>
          <w:szCs w:val="26"/>
        </w:rPr>
        <w:t xml:space="preserve">3.1  Motivation: The Information Bottleneck of Recurrent Architectures</w:t>
      </w:r>
    </w:p>
    <w:p>
      <w:pPr>
        <w:spacing w:before="0" w:after="200" w:line="360" w:lineRule="auto"/>
        <w:ind w:firstLine="720"/>
        <w:jc w:val="both"/>
      </w:pPr>
      <w:r>
        <w:rPr>
          <w:rFonts w:ascii="Times New Roman" w:cs="Times New Roman" w:eastAsia="Times New Roman" w:hAnsi="Times New Roman"/>
          <w:color w:val="2D2D2D"/>
          <w:sz w:val="24"/>
          <w:szCs w:val="24"/>
        </w:rPr>
        <w:t xml:space="preserve">Recurrent neural networks process sequential data step-by-step, compressing the full history of a sequence into a fixed-dimensional hidden state h_t at each time step. For a sequence of length T, information from the first token must survive T−1 multiplicative transformations to influence the final hidden state. Owing to the vanishing gradient phenomenon, long-range dependencies are effectively lost.</w:t>
      </w:r>
    </w:p>
    <w:p>
      <w:pPr>
        <w:spacing w:before="0" w:after="200" w:line="360" w:lineRule="auto"/>
        <w:ind w:firstLine="720"/>
        <w:jc w:val="both"/>
      </w:pPr>
      <w:r>
        <w:rPr>
          <w:rFonts w:ascii="Times New Roman" w:cs="Times New Roman" w:eastAsia="Times New Roman" w:hAnsi="Times New Roman"/>
          <w:color w:val="2D2D2D"/>
          <w:sz w:val="24"/>
          <w:szCs w:val="24"/>
        </w:rPr>
        <w:t xml:space="preserve">Attention resolves this by introducing a direct, parameterised pathway between any two positions in the sequence, regardless of their distance. The complexity of relating two arbitrary positions is O(1) in terms of path length through the computation graph, compared to O(T) for recurrent architectures.</w:t>
      </w:r>
    </w:p>
    <w:p>
      <w:pPr>
        <w:spacing w:before="40" w:after="40"/>
      </w:pPr>
      <w:r>
        <w:t xml:space="preserve"/>
      </w:r>
    </w:p>
    <w:p>
      <w:pPr>
        <w:pStyle w:val="Heading2"/>
        <w:spacing w:before="400" w:after="160"/>
      </w:pPr>
      <w:r>
        <w:rPr>
          <w:rFonts w:ascii="Arial" w:cs="Arial" w:eastAsia="Arial" w:hAnsi="Arial"/>
          <w:b/>
          <w:bCs/>
          <w:color w:val="1B2A4A"/>
          <w:sz w:val="26"/>
          <w:szCs w:val="26"/>
        </w:rPr>
        <w:t xml:space="preserve">3.2  The Softmax Function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1"/>
              <w:left w:val="single" w:color="2E5090" w:sz="16"/>
              <w:bottom w:val="single" w:color="B0B8C8" w:sz="1"/>
              <w:right w:val="single" w:color="B0B8C8" w:sz="1"/>
            </w:tcBorders>
            <w:shd w:fill="F2F4F8" w:val="clear"/>
            <w:tcMar>
              <w:top w:type="dxa" w:w="120"/>
              <w:left w:type="dxa" w:w="280"/>
              <w:bottom w:type="dxa" w:w="120"/>
              <w:right w:type="dxa" w:w="180"/>
            </w:tcMar>
          </w:tcPr>
          <w:p>
            <w:pPr>
              <w:spacing w:before="0" w:after="60"/>
            </w:pPr>
            <w:r>
              <w:rPr>
                <w:rFonts w:ascii="Arial" w:cs="Arial" w:eastAsia="Arial" w:hAnsi="Arial"/>
                <w:b/>
                <w:bCs/>
                <w:color w:val="1B2A4A"/>
                <w:sz w:val="21"/>
                <w:szCs w:val="21"/>
              </w:rPr>
              <w:t xml:space="preserve">Definition. </w:t>
            </w:r>
            <w:r>
              <w:rPr>
                <w:rFonts w:ascii="Times New Roman" w:cs="Times New Roman" w:eastAsia="Times New Roman" w:hAnsi="Times New Roman"/>
                <w:b/>
                <w:bCs/>
                <w:i/>
                <w:iCs/>
                <w:color w:val="2D2D2D"/>
                <w:sz w:val="21"/>
                <w:szCs w:val="21"/>
              </w:rPr>
              <w:t xml:space="preserve">(Softmax)  </w:t>
            </w:r>
          </w:p>
          <w:p>
            <w:pPr>
              <w:spacing w:before="0" w:after="0"/>
              <w:jc w:val="both"/>
            </w:pPr>
            <w:r>
              <w:rPr>
                <w:rFonts w:ascii="Times New Roman" w:cs="Times New Roman" w:eastAsia="Times New Roman" w:hAnsi="Times New Roman"/>
                <w:color w:val="2D2D2D"/>
                <w:sz w:val="21"/>
                <w:szCs w:val="21"/>
              </w:rPr>
              <w:t xml:space="preserve">For a vector z ∈ ℝᵈ, the softmax function σ : ℝᵈ → Δᵈ⁻¹ (mapping to the probability simplex) is defined as  σ(z)ᵢ = exp(zᵢ) / Σⱼ exp(zⱼ).  The output satisfies σ(z)ᵢ ∈ (0, 1) for all i and Σᵢ σ(z)ᵢ = 1.</w:t>
            </w:r>
          </w:p>
        </w:tc>
      </w:tr>
    </w:tbl>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4"/>
              <w:left w:val="none" w:color="FFFFFF" w:sz="0"/>
              <w:bottom w:val="none" w:color="FFFFFF" w:sz="0"/>
              <w:right w:val="none" w:color="FFFFFF" w:sz="0"/>
            </w:tcBorders>
            <w:shd w:fill="FFFFFF" w:val="clear"/>
            <w:tcMar>
              <w:top w:type="dxa" w:w="100"/>
              <w:left w:type="dxa" w:w="0"/>
              <w:bottom w:type="dxa" w:w="60"/>
              <w:right w:type="dxa" w:w="0"/>
            </w:tcMar>
          </w:tcPr>
          <w:p>
            <w:r>
              <w:rPr>
                <w:rFonts w:ascii="Arial" w:cs="Arial" w:eastAsia="Arial" w:hAnsi="Arial"/>
                <w:b/>
                <w:bCs/>
                <w:color w:val="1B2A4A"/>
                <w:sz w:val="22"/>
                <w:szCs w:val="22"/>
              </w:rPr>
              <w:t xml:space="preserve">Example.  </w:t>
            </w:r>
            <w:r>
              <w:rPr>
                <w:rFonts w:ascii="Times New Roman" w:cs="Times New Roman" w:eastAsia="Times New Roman" w:hAnsi="Times New Roman"/>
                <w:i/>
                <w:iCs/>
                <w:color w:val="2D2D2D"/>
                <w:sz w:val="22"/>
                <w:szCs w:val="22"/>
              </w:rPr>
              <w:t xml:space="preserve">Softmax applied to an attention score vector</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Raw scores  </w:t>
            </w:r>
          </w:p>
          <w:p>
            <w:pPr>
              <w:spacing w:before="0" w:after="20"/>
              <w:jc w:val="both"/>
            </w:pPr>
            <w:r>
              <w:rPr>
                <w:rFonts w:ascii="Courier New" w:cs="Courier New" w:eastAsia="Courier New" w:hAnsi="Courier New"/>
                <w:color w:val="2D2D2D"/>
                <w:sz w:val="19"/>
                <w:szCs w:val="19"/>
              </w:rPr>
              <w:t xml:space="preserve">z = [2.0, 1.0, 0.1, −0.5]  (logits from Q·Kᵀ for one query position)</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Apply exp  </w:t>
            </w:r>
          </w:p>
          <w:p>
            <w:pPr>
              <w:spacing w:before="0" w:after="20"/>
              <w:jc w:val="both"/>
            </w:pPr>
            <w:r>
              <w:rPr>
                <w:rFonts w:ascii="Courier New" w:cs="Courier New" w:eastAsia="Courier New" w:hAnsi="Courier New"/>
                <w:color w:val="2D2D2D"/>
                <w:sz w:val="19"/>
                <w:szCs w:val="19"/>
              </w:rPr>
              <w:t xml:space="preserve">exp(2.0) = 7.389,  exp(1.0) = 2.718,  exp(0.1) = 1.105,  exp(−0.5) = 0.607</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Normalise  </w:t>
            </w:r>
          </w:p>
          <w:p>
            <w:pPr>
              <w:spacing w:before="0" w:after="20"/>
              <w:jc w:val="both"/>
            </w:pPr>
            <w:r>
              <w:rPr>
                <w:rFonts w:ascii="Courier New" w:cs="Courier New" w:eastAsia="Courier New" w:hAnsi="Courier New"/>
                <w:color w:val="2D2D2D"/>
                <w:sz w:val="19"/>
                <w:szCs w:val="19"/>
              </w:rPr>
              <w:t xml:space="preserve">Z = 7.389 + 2.718 + 1.105 + 0.607 = 11.819</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Result  </w:t>
            </w:r>
          </w:p>
          <w:p>
            <w:pPr>
              <w:spacing w:before="0" w:after="20"/>
              <w:jc w:val="both"/>
            </w:pPr>
            <w:r>
              <w:rPr>
                <w:rFonts w:ascii="Courier New" w:cs="Courier New" w:eastAsia="Courier New" w:hAnsi="Courier New"/>
                <w:color w:val="2D2D2D"/>
                <w:sz w:val="19"/>
                <w:szCs w:val="19"/>
              </w:rPr>
              <w:t xml:space="preserve">σ(z) = [0.625, 0.230, 0.093, 0.051]  (sums to 1.000 ✓)</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Interpretation  </w:t>
            </w:r>
          </w:p>
          <w:p>
            <w:pPr>
              <w:spacing w:before="0" w:after="20"/>
              <w:jc w:val="both"/>
            </w:pPr>
            <w:r>
              <w:rPr>
                <w:rFonts w:ascii="Courier New" w:cs="Courier New" w:eastAsia="Courier New" w:hAnsi="Courier New"/>
                <w:color w:val="2D2D2D"/>
                <w:sz w:val="19"/>
                <w:szCs w:val="19"/>
              </w:rPr>
              <w:t xml:space="preserve">The query attends primarily to position 0 (weight 0.625) and secondarily to position 1 (weight 0.230). Positions 2 and 3 contribute negligibly.</w:t>
            </w:r>
          </w:p>
        </w:tc>
      </w:tr>
      <w:tr>
        <w:tc>
          <w:tcPr>
            <w:tcW w:type="dxa" w:w="9000"/>
            <w:tcBorders>
              <w:top w:val="none" w:color="FFFFFF" w:sz="0"/>
              <w:left w:val="single" w:color="E8EDF5" w:sz="4"/>
              <w:bottom w:val="single" w:color="B0B8C8" w:sz="4"/>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Numerical stability  </w:t>
            </w:r>
          </w:p>
          <w:p>
            <w:pPr>
              <w:spacing w:before="0" w:after="20"/>
              <w:jc w:val="both"/>
            </w:pPr>
            <w:r>
              <w:rPr>
                <w:rFonts w:ascii="Courier New" w:cs="Courier New" w:eastAsia="Courier New" w:hAnsi="Courier New"/>
                <w:color w:val="2D2D2D"/>
                <w:sz w:val="19"/>
                <w:szCs w:val="19"/>
              </w:rPr>
              <w:t xml:space="preserve">In practice, compute σ(z − max(z)) to avoid overflow: subtract max before exponentiation. This does not change the output (proof: exp(zᵢ − c) / Σⱼ exp(zⱼ − c) = exp(zᵢ)/Σⱼ exp(zⱼ)).</w:t>
            </w:r>
          </w:p>
        </w:tc>
      </w:tr>
    </w:tbl>
    <w:p>
      <w:pPr>
        <w:spacing w:before="60" w:after="60"/>
      </w:pPr>
      <w:r>
        <w:t xml:space="preserve"/>
      </w:r>
    </w:p>
    <w:p>
      <w:pPr>
        <w:pStyle w:val="Heading2"/>
        <w:spacing w:before="400" w:after="160"/>
      </w:pPr>
      <w:r>
        <w:rPr>
          <w:rFonts w:ascii="Arial" w:cs="Arial" w:eastAsia="Arial" w:hAnsi="Arial"/>
          <w:b/>
          <w:bCs/>
          <w:color w:val="1B2A4A"/>
          <w:sz w:val="26"/>
          <w:szCs w:val="26"/>
        </w:rPr>
        <w:t xml:space="preserve">3.3  Scaled Dot-Product Attention</w:t>
      </w:r>
    </w:p>
    <w:p>
      <w:pPr>
        <w:spacing w:before="0" w:after="200" w:line="360" w:lineRule="auto"/>
        <w:ind w:firstLine="720"/>
        <w:jc w:val="both"/>
      </w:pPr>
      <w:r>
        <w:rPr>
          <w:rFonts w:ascii="Times New Roman" w:cs="Times New Roman" w:eastAsia="Times New Roman" w:hAnsi="Times New Roman"/>
          <w:color w:val="2D2D2D"/>
          <w:sz w:val="24"/>
          <w:szCs w:val="24"/>
        </w:rPr>
        <w:t xml:space="preserve">Each input token is projected by three learned weight matrices W_Q, W_K, W_V ∈ ℝ^(d×d_k) to produce query, key, and value representations. For an input sequence X ∈ ℝ^(T×d), the projections are Q = XW_Q, K = XW_K, V = XW_V.</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tcBorders>
              <w:top w:val="none" w:color="FFFFFF" w:sz="0"/>
              <w:left w:val="none" w:color="FFFFFF" w:sz="0"/>
              <w:bottom w:val="none" w:color="FFFFFF" w:sz="0"/>
              <w:right w:val="none" w:color="FFFFFF" w:sz="0"/>
            </w:tcBorders>
            <w:tcMar>
              <w:top w:type="dxa" w:w="120"/>
              <w:left w:type="dxa" w:w="0"/>
              <w:bottom w:type="dxa" w:w="120"/>
              <w:right w:type="dxa" w:w="120"/>
            </w:tcMar>
            <w:vAlign w:val="center"/>
          </w:tcPr>
          <w:p>
            <w:pPr>
              <w:jc w:val="right"/>
            </w:pPr>
            <w:r>
              <w:rPr>
                <w:rFonts w:ascii="Times New Roman" w:cs="Times New Roman" w:eastAsia="Times New Roman" w:hAnsi="Times New Roman"/>
                <w:i/>
                <w:iCs/>
                <w:color w:val="888888"/>
                <w:sz w:val="22"/>
                <w:szCs w:val="22"/>
              </w:rPr>
              <w:t xml:space="preserve">(3.1)</w:t>
            </w:r>
          </w:p>
        </w:tc>
        <w:tc>
          <w:tcPr>
            <w:tcW w:type="dxa" w:w="8100"/>
            <w:tcBorders>
              <w:top w:val="none" w:color="FFFFFF" w:sz="0"/>
              <w:left w:val="none" w:color="FFFFFF" w:sz="0"/>
              <w:bottom w:val="none" w:color="FFFFFF" w:sz="0"/>
              <w:right w:val="none" w:color="FFFFFF" w:sz="0"/>
            </w:tcBorders>
            <w:shd w:fill="F7F9FC" w:val="clear"/>
            <w:tcMar>
              <w:top w:type="dxa" w:w="140"/>
              <w:left w:type="dxa" w:w="240"/>
              <w:bottom w:type="dxa" w:w="140"/>
              <w:right w:type="dxa" w:w="120"/>
            </w:tcMar>
          </w:tcPr>
          <w:p>
            <w:pPr>
              <w:jc w:val="center"/>
            </w:pPr>
            <w:r>
              <w:rPr>
                <w:rFonts w:ascii="Cambria Math" w:cs="Cambria Math" w:eastAsia="Cambria Math" w:hAnsi="Cambria Math"/>
                <w:b/>
                <w:bCs/>
                <w:color w:val="1B2A4A"/>
                <w:sz w:val="26"/>
                <w:szCs w:val="26"/>
              </w:rPr>
              <w:t xml:space="preserve">Attention(Q, K, V)  =  softmax( Q Kᵀ / √d_k ) · V</w:t>
            </w:r>
          </w:p>
        </w:tc>
      </w:tr>
    </w:tbl>
    <w:p>
      <w:pPr>
        <w:spacing w:before="0" w:after="200" w:line="360" w:lineRule="auto"/>
        <w:ind w:firstLine="720"/>
        <w:jc w:val="both"/>
      </w:pPr>
      <w:r>
        <w:rPr>
          <w:rFonts w:ascii="Times New Roman" w:cs="Times New Roman" w:eastAsia="Times New Roman" w:hAnsi="Times New Roman"/>
          <w:color w:val="2D2D2D"/>
          <w:sz w:val="24"/>
          <w:szCs w:val="24"/>
        </w:rPr>
        <w:t xml:space="preserve">The derivation proceeds in four steps. First, raw compatibility scores S = QKᵀ ∈ ℝ^(T×T) are computed, where S[i,j] measures the alignment between query i and key j. Second, the scores are scaled by √d_k to control variance. Third, a row-wise softmax converts scores to a stochastic matrix A ∈ ℝ^(T×T), where each row is a probability distribution. Fourth, the output is the A-weighted average of value vectors.</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4"/>
              <w:left w:val="single" w:color="1B2A4A" w:sz="24"/>
              <w:bottom w:val="single" w:color="B0B8C8" w:sz="4"/>
              <w:right w:val="single" w:color="B0B8C8" w:sz="1"/>
            </w:tcBorders>
            <w:shd w:fill="F7F9FC" w:val="clear"/>
            <w:tcMar>
              <w:top w:type="dxa" w:w="140"/>
              <w:left w:type="dxa" w:w="300"/>
              <w:bottom w:type="dxa" w:w="140"/>
              <w:right w:type="dxa" w:w="200"/>
            </w:tcMar>
          </w:tcPr>
          <w:p>
            <w:pPr>
              <w:spacing w:before="0" w:after="80"/>
            </w:pPr>
            <w:r>
              <w:rPr>
                <w:rFonts w:ascii="Arial" w:cs="Arial" w:eastAsia="Arial" w:hAnsi="Arial"/>
                <w:b/>
                <w:bCs/>
                <w:color w:val="1B2A4A"/>
                <w:sz w:val="22"/>
                <w:szCs w:val="22"/>
              </w:rPr>
              <w:t xml:space="preserve">Proposition 3.1  </w:t>
            </w:r>
            <w:r>
              <w:rPr>
                <w:rFonts w:ascii="Times New Roman" w:cs="Times New Roman" w:eastAsia="Times New Roman" w:hAnsi="Times New Roman"/>
                <w:i/>
                <w:iCs/>
                <w:color w:val="2D2D2D"/>
                <w:sz w:val="22"/>
                <w:szCs w:val="22"/>
              </w:rPr>
              <w:t xml:space="preserve">(Variance scaling justification)</w:t>
            </w:r>
          </w:p>
          <w:p>
            <w:pPr>
              <w:spacing w:before="0" w:after="0"/>
              <w:jc w:val="both"/>
            </w:pPr>
            <w:r>
              <w:rPr>
                <w:rFonts w:ascii="Times New Roman" w:cs="Times New Roman" w:eastAsia="Times New Roman" w:hAnsi="Times New Roman"/>
                <w:i/>
                <w:iCs/>
                <w:color w:val="2D2D2D"/>
                <w:sz w:val="22"/>
                <w:szCs w:val="22"/>
              </w:rPr>
              <w:t xml:space="preserve">If the components of q, k ∈ ℝ^{d_k} are independent random variables with zero mean and unit variance, then q·k = Σᵢ qᵢkᵢ has mean 0 and variance d_k. Dividing by √d_k yields a scaled score with unit variance, preventing the softmax from saturating in regions of near-zero gradient for large d_k.</w:t>
            </w:r>
          </w:p>
        </w:tc>
      </w:tr>
    </w:tbl>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4"/>
              <w:left w:val="none" w:color="FFFFFF" w:sz="0"/>
              <w:bottom w:val="none" w:color="FFFFFF" w:sz="0"/>
              <w:right w:val="none" w:color="FFFFFF" w:sz="0"/>
            </w:tcBorders>
            <w:shd w:fill="FFFFFF" w:val="clear"/>
            <w:tcMar>
              <w:top w:type="dxa" w:w="100"/>
              <w:left w:type="dxa" w:w="0"/>
              <w:bottom w:type="dxa" w:w="60"/>
              <w:right w:type="dxa" w:w="0"/>
            </w:tcMar>
          </w:tcPr>
          <w:p>
            <w:r>
              <w:rPr>
                <w:rFonts w:ascii="Arial" w:cs="Arial" w:eastAsia="Arial" w:hAnsi="Arial"/>
                <w:b/>
                <w:bCs/>
                <w:color w:val="1B2A4A"/>
                <w:sz w:val="22"/>
                <w:szCs w:val="22"/>
              </w:rPr>
              <w:t xml:space="preserve">Example.  </w:t>
            </w:r>
            <w:r>
              <w:rPr>
                <w:rFonts w:ascii="Times New Roman" w:cs="Times New Roman" w:eastAsia="Times New Roman" w:hAnsi="Times New Roman"/>
                <w:i/>
                <w:iCs/>
                <w:color w:val="2D2D2D"/>
                <w:sz w:val="22"/>
                <w:szCs w:val="22"/>
              </w:rPr>
              <w:t xml:space="preserve">Attention computation on a three-token sequence (d_k = 2)</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Setup  </w:t>
            </w:r>
          </w:p>
          <w:p>
            <w:pPr>
              <w:spacing w:before="0" w:after="20"/>
              <w:jc w:val="both"/>
            </w:pPr>
            <w:r>
              <w:rPr>
                <w:rFonts w:ascii="Courier New" w:cs="Courier New" w:eastAsia="Courier New" w:hAnsi="Courier New"/>
                <w:color w:val="2D2D2D"/>
                <w:sz w:val="19"/>
                <w:szCs w:val="19"/>
              </w:rPr>
              <w:t xml:space="preserve">Tokens: ['the', 'cat', 'sat']. For simplicity, d_k = 2.</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Q, K, V matrices  </w:t>
            </w:r>
          </w:p>
          <w:p>
            <w:pPr>
              <w:spacing w:before="0" w:after="20"/>
              <w:jc w:val="both"/>
            </w:pPr>
            <w:r>
              <w:rPr>
                <w:rFonts w:ascii="Courier New" w:cs="Courier New" w:eastAsia="Courier New" w:hAnsi="Courier New"/>
                <w:color w:val="2D2D2D"/>
                <w:sz w:val="19"/>
                <w:szCs w:val="19"/>
              </w:rPr>
              <w:t xml:space="preserve">Q = [[1, 0], [0, 1], [1, 1]],   K = [[1, 0], [0, 1], [0, 0]],   V = [[1, 0], [0, 1], [1, 1]]</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Step 1 — Scores S = QKᵀ  </w:t>
            </w:r>
          </w:p>
          <w:p>
            <w:pPr>
              <w:spacing w:before="0" w:after="20"/>
              <w:jc w:val="both"/>
            </w:pPr>
            <w:r>
              <w:rPr>
                <w:rFonts w:ascii="Courier New" w:cs="Courier New" w:eastAsia="Courier New" w:hAnsi="Courier New"/>
                <w:color w:val="2D2D2D"/>
                <w:sz w:val="19"/>
                <w:szCs w:val="19"/>
              </w:rPr>
              <w:t xml:space="preserve">S[0,·] = Q[0]·K[0,1,2]ᵀ = [1·1+0·0, 1·0+0·1, 1·0+0·0] = [1, 0, 0]</w:t>
            </w:r>
          </w:p>
          <w:p>
            <w:pPr>
              <w:spacing w:before="0" w:after="20"/>
              <w:jc w:val="both"/>
            </w:pPr>
            <w:r>
              <w:rPr>
                <w:rFonts w:ascii="Courier New" w:cs="Courier New" w:eastAsia="Courier New" w:hAnsi="Courier New"/>
                <w:color w:val="2D2D2D"/>
                <w:sz w:val="19"/>
                <w:szCs w:val="19"/>
              </w:rPr>
              <w:t xml:space="preserve">S[1,·] = [0, 1, 0]</w:t>
            </w:r>
          </w:p>
          <w:p>
            <w:pPr>
              <w:spacing w:before="0" w:after="20"/>
              <w:jc w:val="both"/>
            </w:pPr>
            <w:r>
              <w:rPr>
                <w:rFonts w:ascii="Courier New" w:cs="Courier New" w:eastAsia="Courier New" w:hAnsi="Courier New"/>
                <w:color w:val="2D2D2D"/>
                <w:sz w:val="19"/>
                <w:szCs w:val="19"/>
              </w:rPr>
              <w:t xml:space="preserve">S[2,·] = [1·1+1·0, 1·0+1·1, 1·0+1·0] = [1, 1, 0]</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Step 2 — Scale by √2 ≈ 1.414  </w:t>
            </w:r>
          </w:p>
          <w:p>
            <w:pPr>
              <w:spacing w:before="0" w:after="20"/>
              <w:jc w:val="both"/>
            </w:pPr>
            <w:r>
              <w:rPr>
                <w:rFonts w:ascii="Courier New" w:cs="Courier New" w:eastAsia="Courier New" w:hAnsi="Courier New"/>
                <w:color w:val="2D2D2D"/>
                <w:sz w:val="19"/>
                <w:szCs w:val="19"/>
              </w:rPr>
              <w:t xml:space="preserve">S_scaled[0,·] = [0.707, 0, 0]</w:t>
            </w:r>
          </w:p>
          <w:p>
            <w:pPr>
              <w:spacing w:before="0" w:after="20"/>
              <w:jc w:val="both"/>
            </w:pPr>
            <w:r>
              <w:rPr>
                <w:rFonts w:ascii="Courier New" w:cs="Courier New" w:eastAsia="Courier New" w:hAnsi="Courier New"/>
                <w:color w:val="2D2D2D"/>
                <w:sz w:val="19"/>
                <w:szCs w:val="19"/>
              </w:rPr>
              <w:t xml:space="preserve">S_scaled[2,·] = [0.707, 0.707, 0]</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Step 3 — Row-wise softmax  </w:t>
            </w:r>
          </w:p>
          <w:p>
            <w:pPr>
              <w:spacing w:before="0" w:after="20"/>
              <w:jc w:val="both"/>
            </w:pPr>
            <w:r>
              <w:rPr>
                <w:rFonts w:ascii="Courier New" w:cs="Courier New" w:eastAsia="Courier New" w:hAnsi="Courier New"/>
                <w:color w:val="2D2D2D"/>
                <w:sz w:val="19"/>
                <w:szCs w:val="19"/>
              </w:rPr>
              <w:t xml:space="preserve">A[0,·] = softmax([0.707, 0, 0]) = [0.516, 0.242, 0.242]</w:t>
            </w:r>
          </w:p>
          <w:p>
            <w:pPr>
              <w:spacing w:before="0" w:after="20"/>
              <w:jc w:val="both"/>
            </w:pPr>
            <w:r>
              <w:rPr>
                <w:rFonts w:ascii="Courier New" w:cs="Courier New" w:eastAsia="Courier New" w:hAnsi="Courier New"/>
                <w:color w:val="2D2D2D"/>
                <w:sz w:val="19"/>
                <w:szCs w:val="19"/>
              </w:rPr>
              <w:t xml:space="preserve">A[2,·] = softmax([0.707, 0.707, 0]) = [0.369, 0.369, 0.262]</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Step 4 — Output = A·V (row 2)  </w:t>
            </w:r>
          </w:p>
          <w:p>
            <w:pPr>
              <w:spacing w:before="0" w:after="20"/>
              <w:jc w:val="both"/>
            </w:pPr>
            <w:r>
              <w:rPr>
                <w:rFonts w:ascii="Courier New" w:cs="Courier New" w:eastAsia="Courier New" w:hAnsi="Courier New"/>
                <w:color w:val="2D2D2D"/>
                <w:sz w:val="19"/>
                <w:szCs w:val="19"/>
              </w:rPr>
              <w:t xml:space="preserve">Out[2] = 0.369·[1,0] + 0.369·[0,1] + 0.262·[1,1]</w:t>
            </w:r>
          </w:p>
          <w:p>
            <w:pPr>
              <w:spacing w:before="0" w:after="20"/>
              <w:jc w:val="both"/>
            </w:pPr>
            <w:r>
              <w:rPr>
                <w:rFonts w:ascii="Courier New" w:cs="Courier New" w:eastAsia="Courier New" w:hAnsi="Courier New"/>
                <w:color w:val="2D2D2D"/>
                <w:sz w:val="19"/>
                <w:szCs w:val="19"/>
              </w:rPr>
              <w:t xml:space="preserve">       = [0.369,0] + [0,0.369] + [0.262,0.262]</w:t>
            </w:r>
          </w:p>
          <w:p>
            <w:pPr>
              <w:spacing w:before="0" w:after="20"/>
              <w:jc w:val="both"/>
            </w:pPr>
            <w:r>
              <w:rPr>
                <w:rFonts w:ascii="Courier New" w:cs="Courier New" w:eastAsia="Courier New" w:hAnsi="Courier New"/>
                <w:color w:val="2D2D2D"/>
                <w:sz w:val="19"/>
                <w:szCs w:val="19"/>
              </w:rPr>
              <w:t xml:space="preserve">       = [0.631, 0.631]  — a blend of all three value vectors</w:t>
            </w:r>
          </w:p>
        </w:tc>
      </w:tr>
      <w:tr>
        <w:tc>
          <w:tcPr>
            <w:tcW w:type="dxa" w:w="9000"/>
            <w:tcBorders>
              <w:top w:val="none" w:color="FFFFFF" w:sz="0"/>
              <w:left w:val="single" w:color="E8EDF5" w:sz="4"/>
              <w:bottom w:val="single" w:color="B0B8C8" w:sz="4"/>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Interpretation  </w:t>
            </w:r>
          </w:p>
          <w:p>
            <w:pPr>
              <w:spacing w:before="0" w:after="20"/>
              <w:jc w:val="both"/>
            </w:pPr>
            <w:r>
              <w:rPr>
                <w:rFonts w:ascii="Courier New" w:cs="Courier New" w:eastAsia="Courier New" w:hAnsi="Courier New"/>
                <w:color w:val="2D2D2D"/>
                <w:sz w:val="19"/>
                <w:szCs w:val="19"/>
              </w:rPr>
              <w:t xml:space="preserve">Token 'sat' (position 2) attends equally to 'the' and 'cat', and less to itself. This reflects that 'sat' has composed semantics depending on both its subject and its own content.</w:t>
            </w:r>
          </w:p>
        </w:tc>
      </w:tr>
    </w:tbl>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1"/>
              <w:left w:val="single" w:color="B0B8C8" w:sz="1"/>
              <w:bottom w:val="none" w:color="FFFFFF" w:sz="0"/>
              <w:right w:val="single" w:color="B0B8C8" w:sz="1"/>
            </w:tcBorders>
            <w:shd w:fill="E8EDF5" w:val="clear"/>
            <w:tcMar>
              <w:top w:type="dxa" w:w="80"/>
              <w:left w:type="dxa" w:w="180"/>
              <w:bottom w:type="dxa" w:w="80"/>
              <w:right w:type="dxa" w:w="120"/>
            </w:tcMar>
          </w:tcPr>
          <w:p>
            <w:r>
              <w:rPr>
                <w:rFonts w:ascii="Arial" w:cs="Arial" w:eastAsia="Arial" w:hAnsi="Arial"/>
                <w:b/>
                <w:bCs/>
                <w:color w:val="1B2A4A"/>
                <w:sz w:val="18"/>
                <w:szCs w:val="18"/>
              </w:rPr>
              <w:t xml:space="preserve">Listing — </w:t>
            </w:r>
            <w:r>
              <w:rPr>
                <w:rFonts w:ascii="Arial" w:cs="Arial" w:eastAsia="Arial" w:hAnsi="Arial"/>
                <w:i/>
                <w:iCs/>
                <w:color w:val="555555"/>
                <w:sz w:val="18"/>
                <w:szCs w:val="18"/>
              </w:rPr>
              <w:t xml:space="preserve">Scaled dot-product attention with optional causal mask — PyTorch</w:t>
            </w:r>
          </w:p>
        </w:tc>
      </w:tr>
      <w:tr>
        <w:tc>
          <w:tcPr>
            <w:tcW w:type="dxa" w:w="9000"/>
            <w:tcBorders>
              <w:top w:val="none" w:color="FFFFFF" w:sz="0"/>
              <w:left w:val="single" w:color="B0B8C8" w:sz="1"/>
              <w:bottom w:val="single" w:color="B0B8C8" w:sz="1"/>
              <w:right w:val="single" w:color="B0B8C8" w:sz="1"/>
            </w:tcBorders>
            <w:shd w:fill="F5F5F5" w:val="clear"/>
            <w:tcMar>
              <w:top w:type="dxa" w:w="120"/>
              <w:left w:type="dxa" w:w="200"/>
              <w:bottom w:type="dxa" w:w="120"/>
              <w:right w:type="dxa" w:w="160"/>
            </w:tcMar>
          </w:tcPr>
          <w:p>
            <w:pPr>
              <w:spacing w:before="20" w:after="20"/>
            </w:pPr>
            <w:r>
              <w:rPr>
                <w:rFonts w:ascii="Courier New" w:cs="Courier New" w:eastAsia="Courier New" w:hAnsi="Courier New"/>
                <w:color w:val="2D2D2D"/>
                <w:sz w:val="18"/>
                <w:szCs w:val="18"/>
              </w:rPr>
              <w:t xml:space="preserve">import torch</w:t>
            </w:r>
          </w:p>
          <w:p>
            <w:pPr>
              <w:spacing w:before="20" w:after="20"/>
            </w:pPr>
            <w:r>
              <w:rPr>
                <w:rFonts w:ascii="Courier New" w:cs="Courier New" w:eastAsia="Courier New" w:hAnsi="Courier New"/>
                <w:color w:val="2D2D2D"/>
                <w:sz w:val="18"/>
                <w:szCs w:val="18"/>
              </w:rPr>
              <w:t xml:space="preserve">import torch.nn.functional as F</w:t>
            </w:r>
          </w:p>
          <w:p>
            <w:pPr>
              <w:spacing w:before="20" w:after="20"/>
            </w:pPr>
            <w:r>
              <w:rPr>
                <w:rFonts w:ascii="Courier New" w:cs="Courier New" w:eastAsia="Courier New" w:hAnsi="Courier New"/>
                <w:color w:val="2D2D2D"/>
                <w:sz w:val="18"/>
                <w:szCs w:val="18"/>
              </w:rPr>
              <w:t xml:space="preserve">import math</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def scaled_dot_product_attention(</w:t>
            </w:r>
          </w:p>
          <w:p>
            <w:pPr>
              <w:spacing w:before="20" w:after="20"/>
            </w:pPr>
            <w:r>
              <w:rPr>
                <w:rFonts w:ascii="Courier New" w:cs="Courier New" w:eastAsia="Courier New" w:hAnsi="Courier New"/>
                <w:color w:val="2D2D2D"/>
                <w:sz w:val="18"/>
                <w:szCs w:val="18"/>
              </w:rPr>
              <w:t xml:space="preserve">    Q: torch.Tensor,    # (B, H, T, d_k)</w:t>
            </w:r>
          </w:p>
          <w:p>
            <w:pPr>
              <w:spacing w:before="20" w:after="20"/>
            </w:pPr>
            <w:r>
              <w:rPr>
                <w:rFonts w:ascii="Courier New" w:cs="Courier New" w:eastAsia="Courier New" w:hAnsi="Courier New"/>
                <w:color w:val="2D2D2D"/>
                <w:sz w:val="18"/>
                <w:szCs w:val="18"/>
              </w:rPr>
              <w:t xml:space="preserve">    K: torch.Tensor,    # (B, H, T, d_k)</w:t>
            </w:r>
          </w:p>
          <w:p>
            <w:pPr>
              <w:spacing w:before="20" w:after="20"/>
            </w:pPr>
            <w:r>
              <w:rPr>
                <w:rFonts w:ascii="Courier New" w:cs="Courier New" w:eastAsia="Courier New" w:hAnsi="Courier New"/>
                <w:color w:val="2D2D2D"/>
                <w:sz w:val="18"/>
                <w:szCs w:val="18"/>
              </w:rPr>
              <w:t xml:space="preserve">    V: torch.Tensor,    # (B, H, T, d_v)</w:t>
            </w:r>
          </w:p>
          <w:p>
            <w:pPr>
              <w:spacing w:before="20" w:after="20"/>
            </w:pPr>
            <w:r>
              <w:rPr>
                <w:rFonts w:ascii="Courier New" w:cs="Courier New" w:eastAsia="Courier New" w:hAnsi="Courier New"/>
                <w:color w:val="2D2D2D"/>
                <w:sz w:val="18"/>
                <w:szCs w:val="18"/>
              </w:rPr>
              <w:t xml:space="preserve">    mask: torch.Tensor | None = None,   # (1, 1, T, T)  Boolean mask</w:t>
            </w:r>
          </w:p>
          <w:p>
            <w:pPr>
              <w:spacing w:before="20" w:after="20"/>
            </w:pPr>
            <w:r>
              <w:rPr>
                <w:rFonts w:ascii="Courier New" w:cs="Courier New" w:eastAsia="Courier New" w:hAnsi="Courier New"/>
                <w:color w:val="2D2D2D"/>
                <w:sz w:val="18"/>
                <w:szCs w:val="18"/>
              </w:rPr>
              <w:t xml:space="preserve">) -&gt; tuple[torch.Tensor, torch.Tensor]:</w:t>
            </w:r>
          </w:p>
          <w:p>
            <w:pPr>
              <w:spacing w:before="20" w:after="20"/>
            </w:pPr>
            <w:r>
              <w:rPr>
                <w:rFonts w:ascii="Courier New" w:cs="Courier New" w:eastAsia="Courier New" w:hAnsi="Courier New"/>
                <w:color w:val="2D2D2D"/>
                <w:sz w:val="18"/>
                <w:szCs w:val="18"/>
              </w:rPr>
              <w:t xml:space="preserve">    d_k = Q.size(-1)</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    # Eq. (3.1): compute scaled scores</w:t>
            </w:r>
          </w:p>
          <w:p>
            <w:pPr>
              <w:spacing w:before="20" w:after="20"/>
            </w:pPr>
            <w:r>
              <w:rPr>
                <w:rFonts w:ascii="Courier New" w:cs="Courier New" w:eastAsia="Courier New" w:hAnsi="Courier New"/>
                <w:color w:val="2D2D2D"/>
                <w:sz w:val="18"/>
                <w:szCs w:val="18"/>
              </w:rPr>
              <w:t xml:space="preserve">    scores = torch.matmul(Q, K.transpose(-2, -1)) / math.sqrt(d_k)</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    # Apply causal mask: positions j &gt; i are masked to -inf</w:t>
            </w:r>
          </w:p>
          <w:p>
            <w:pPr>
              <w:spacing w:before="20" w:after="20"/>
            </w:pPr>
            <w:r>
              <w:rPr>
                <w:rFonts w:ascii="Courier New" w:cs="Courier New" w:eastAsia="Courier New" w:hAnsi="Courier New"/>
                <w:color w:val="2D2D2D"/>
                <w:sz w:val="18"/>
                <w:szCs w:val="18"/>
              </w:rPr>
              <w:t xml:space="preserve">    if mask is not None:</w:t>
            </w:r>
          </w:p>
          <w:p>
            <w:pPr>
              <w:spacing w:before="20" w:after="20"/>
            </w:pPr>
            <w:r>
              <w:rPr>
                <w:rFonts w:ascii="Courier New" w:cs="Courier New" w:eastAsia="Courier New" w:hAnsi="Courier New"/>
                <w:color w:val="2D2D2D"/>
                <w:sz w:val="18"/>
                <w:szCs w:val="18"/>
              </w:rPr>
              <w:t xml:space="preserve">        scores = scores.masked_fill(mask == 0, float('-inf'))</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    # Row-wise softmax; -inf entries become exactly 0 after exp</w:t>
            </w:r>
          </w:p>
          <w:p>
            <w:pPr>
              <w:spacing w:before="20" w:after="20"/>
            </w:pPr>
            <w:r>
              <w:rPr>
                <w:rFonts w:ascii="Courier New" w:cs="Courier New" w:eastAsia="Courier New" w:hAnsi="Courier New"/>
                <w:color w:val="2D2D2D"/>
                <w:sz w:val="18"/>
                <w:szCs w:val="18"/>
              </w:rPr>
              <w:t xml:space="preserve">    attn_weights = F.softmax(scores, dim=-1)   # (B, H, T, T)</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    # Weighted aggregation of values</w:t>
            </w:r>
          </w:p>
          <w:p>
            <w:pPr>
              <w:spacing w:before="20" w:after="20"/>
            </w:pPr>
            <w:r>
              <w:rPr>
                <w:rFonts w:ascii="Courier New" w:cs="Courier New" w:eastAsia="Courier New" w:hAnsi="Courier New"/>
                <w:color w:val="2D2D2D"/>
                <w:sz w:val="18"/>
                <w:szCs w:val="18"/>
              </w:rPr>
              <w:t xml:space="preserve">    output = torch.matmul(attn_weights, V)     # (B, H, T, d_v)</w:t>
            </w:r>
          </w:p>
          <w:p>
            <w:pPr>
              <w:spacing w:before="20" w:after="20"/>
            </w:pPr>
            <w:r>
              <w:rPr>
                <w:rFonts w:ascii="Courier New" w:cs="Courier New" w:eastAsia="Courier New" w:hAnsi="Courier New"/>
                <w:color w:val="2D2D2D"/>
                <w:sz w:val="18"/>
                <w:szCs w:val="18"/>
              </w:rPr>
              <w:t xml:space="preserve">    return output, attn_weights</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 --- Dimension verification ---</w:t>
            </w:r>
          </w:p>
          <w:p>
            <w:pPr>
              <w:spacing w:before="20" w:after="20"/>
            </w:pPr>
            <w:r>
              <w:rPr>
                <w:rFonts w:ascii="Courier New" w:cs="Courier New" w:eastAsia="Courier New" w:hAnsi="Courier New"/>
                <w:color w:val="2D2D2D"/>
                <w:sz w:val="18"/>
                <w:szCs w:val="18"/>
              </w:rPr>
              <w:t xml:space="preserve">B, H, T, d_k = 2, 8, 64, 64</w:t>
            </w:r>
          </w:p>
          <w:p>
            <w:pPr>
              <w:spacing w:before="20" w:after="20"/>
            </w:pPr>
            <w:r>
              <w:rPr>
                <w:rFonts w:ascii="Courier New" w:cs="Courier New" w:eastAsia="Courier New" w:hAnsi="Courier New"/>
                <w:color w:val="2D2D2D"/>
                <w:sz w:val="18"/>
                <w:szCs w:val="18"/>
              </w:rPr>
              <w:t xml:space="preserve">Q = torch.randn(B, H, T, d_k)</w:t>
            </w:r>
          </w:p>
          <w:p>
            <w:pPr>
              <w:spacing w:before="20" w:after="20"/>
            </w:pPr>
            <w:r>
              <w:rPr>
                <w:rFonts w:ascii="Courier New" w:cs="Courier New" w:eastAsia="Courier New" w:hAnsi="Courier New"/>
                <w:color w:val="2D2D2D"/>
                <w:sz w:val="18"/>
                <w:szCs w:val="18"/>
              </w:rPr>
              <w:t xml:space="preserve">K = torch.randn(B, H, T, d_k)</w:t>
            </w:r>
          </w:p>
          <w:p>
            <w:pPr>
              <w:spacing w:before="20" w:after="20"/>
            </w:pPr>
            <w:r>
              <w:rPr>
                <w:rFonts w:ascii="Courier New" w:cs="Courier New" w:eastAsia="Courier New" w:hAnsi="Courier New"/>
                <w:color w:val="2D2D2D"/>
                <w:sz w:val="18"/>
                <w:szCs w:val="18"/>
              </w:rPr>
              <w:t xml:space="preserve">V = torch.randn(B, H, T, d_k)</w:t>
            </w:r>
          </w:p>
          <w:p>
            <w:pPr>
              <w:spacing w:before="20" w:after="20"/>
            </w:pPr>
            <w:r>
              <w:rPr>
                <w:rFonts w:ascii="Courier New" w:cs="Courier New" w:eastAsia="Courier New" w:hAnsi="Courier New"/>
                <w:color w:val="2D2D2D"/>
                <w:sz w:val="18"/>
                <w:szCs w:val="18"/>
              </w:rPr>
              <w:t xml:space="preserve">mask = torch.tril(torch.ones(T, T)).unsqueeze(0).unsqueeze(0)  # (1,1,T,T)</w:t>
            </w:r>
          </w:p>
          <w:p>
            <w:pPr>
              <w:spacing w:before="20" w:after="20"/>
            </w:pPr>
            <w:r>
              <w:rPr>
                <w:rFonts w:ascii="Courier New" w:cs="Courier New" w:eastAsia="Courier New" w:hAnsi="Courier New"/>
                <w:color w:val="2D2D2D"/>
                <w:sz w:val="18"/>
                <w:szCs w:val="18"/>
              </w:rPr>
              <w:t xml:space="preserve">out, w = scaled_dot_product_attention(Q, K, V, mask)</w:t>
            </w:r>
          </w:p>
          <w:p>
            <w:pPr>
              <w:spacing w:before="20" w:after="20"/>
            </w:pPr>
            <w:r>
              <w:rPr>
                <w:rFonts w:ascii="Courier New" w:cs="Courier New" w:eastAsia="Courier New" w:hAnsi="Courier New"/>
                <w:color w:val="2D2D2D"/>
                <w:sz w:val="18"/>
                <w:szCs w:val="18"/>
              </w:rPr>
              <w:t xml:space="preserve">assert out.shape == (B, H, T, d_k)      # (2, 8, 64, 64)</w:t>
            </w:r>
          </w:p>
          <w:p>
            <w:pPr>
              <w:spacing w:before="20" w:after="20"/>
            </w:pPr>
            <w:r>
              <w:rPr>
                <w:rFonts w:ascii="Courier New" w:cs="Courier New" w:eastAsia="Courier New" w:hAnsi="Courier New"/>
                <w:color w:val="2D2D2D"/>
                <w:sz w:val="18"/>
                <w:szCs w:val="18"/>
              </w:rPr>
              <w:t xml:space="preserve">assert w[0, 0].triu(diagonal=1).sum() == 0.0   # Causal: upper triangle is zero</w:t>
            </w:r>
          </w:p>
        </w:tc>
      </w:tr>
    </w:tbl>
    <w:p>
      <w:r>
        <w:br w:type="page"/>
      </w:r>
    </w:p>
    <w:p>
      <w:pPr>
        <w:pStyle w:val="Heading1"/>
        <w:pageBreakBefore/>
        <w:pBdr>
          <w:bottom w:val="single" w:color="1B2A4A" w:sz="8" w:space="6"/>
        </w:pBdr>
        <w:spacing w:before="0" w:after="280"/>
      </w:pPr>
      <w:r>
        <w:rPr>
          <w:rFonts w:ascii="Arial" w:cs="Arial" w:eastAsia="Arial" w:hAnsi="Arial"/>
          <w:b/>
          <w:bCs/>
          <w:caps/>
          <w:color w:val="1B2A4A"/>
          <w:sz w:val="36"/>
          <w:szCs w:val="36"/>
        </w:rPr>
        <w:t xml:space="preserve">Module 4: The Transformer Architecture</w:t>
      </w:r>
    </w:p>
    <w:p>
      <w:pPr>
        <w:spacing w:before="0" w:after="200" w:line="360" w:lineRule="auto"/>
        <w:ind w:firstLine="720"/>
        <w:jc w:val="both"/>
      </w:pPr>
      <w:r>
        <w:rPr>
          <w:rFonts w:ascii="Times New Roman" w:cs="Times New Roman" w:eastAsia="Times New Roman" w:hAnsi="Times New Roman"/>
          <w:color w:val="2D2D2D"/>
          <w:sz w:val="24"/>
          <w:szCs w:val="24"/>
        </w:rPr>
        <w:t xml:space="preserve">The Transformer</w:t>
      </w:r>
      <w:r>
        <w:rPr>
          <w:rStyle w:val="FootnoteReference"/>
        </w:rPr>
        <w:footnoteReference w:id="[object Object]"/>
      </w:r>
      <w:r>
        <w:rPr>
          <w:rFonts w:ascii="Times New Roman" w:cs="Times New Roman" w:eastAsia="Times New Roman" w:hAnsi="Times New Roman"/>
          <w:color w:val="2D2D2D"/>
          <w:sz w:val="24"/>
          <w:szCs w:val="24"/>
        </w:rPr>
        <w:t xml:space="preserve"> is the architectural backbone of every contemporary LLM. This module constructs the full architecture from its constituent components: multi-head attention, positional encoding, layer normalisation, feed-forward networks, and residual connections. The decoder-only (GPT) variant that underlies most generative LLMs is derived and implemented in full.</w:t>
      </w:r>
    </w:p>
    <w:p>
      <w:pPr>
        <w:spacing w:before="40" w:after="40"/>
      </w:pPr>
      <w:r>
        <w:t xml:space="preserve"/>
      </w:r>
    </w:p>
    <w:p>
      <w:pPr>
        <w:pStyle w:val="Heading2"/>
        <w:spacing w:before="400" w:after="160"/>
      </w:pPr>
      <w:r>
        <w:rPr>
          <w:rFonts w:ascii="Arial" w:cs="Arial" w:eastAsia="Arial" w:hAnsi="Arial"/>
          <w:b/>
          <w:bCs/>
          <w:color w:val="1B2A4A"/>
          <w:sz w:val="26"/>
          <w:szCs w:val="26"/>
        </w:rPr>
        <w:t xml:space="preserve">4.1  Multi-Head Attention</w:t>
      </w:r>
    </w:p>
    <w:p>
      <w:pPr>
        <w:spacing w:before="0" w:after="200" w:line="360" w:lineRule="auto"/>
        <w:ind w:firstLine="720"/>
        <w:jc w:val="both"/>
      </w:pPr>
      <w:r>
        <w:rPr>
          <w:rFonts w:ascii="Times New Roman" w:cs="Times New Roman" w:eastAsia="Times New Roman" w:hAnsi="Times New Roman"/>
          <w:color w:val="2D2D2D"/>
          <w:sz w:val="24"/>
          <w:szCs w:val="24"/>
        </w:rPr>
        <w:t xml:space="preserve">Rather than performing a single attention computation in the full d-dimensional space, multi-head attention partitions the representation into h subspaces of dimension d_k = d/h, applies attention in each subspace independently, and concatenates the results. This allows the model to attend to different types of relationships simultaneously — syntactic, semantic, and co-referential — without them interfering.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tcBorders>
              <w:top w:val="none" w:color="FFFFFF" w:sz="0"/>
              <w:left w:val="none" w:color="FFFFFF" w:sz="0"/>
              <w:bottom w:val="none" w:color="FFFFFF" w:sz="0"/>
              <w:right w:val="none" w:color="FFFFFF" w:sz="0"/>
            </w:tcBorders>
            <w:tcMar>
              <w:top w:type="dxa" w:w="120"/>
              <w:left w:type="dxa" w:w="0"/>
              <w:bottom w:type="dxa" w:w="120"/>
              <w:right w:type="dxa" w:w="120"/>
            </w:tcMar>
            <w:vAlign w:val="center"/>
          </w:tcPr>
          <w:p>
            <w:pPr>
              <w:jc w:val="right"/>
            </w:pPr>
            <w:r>
              <w:rPr>
                <w:rFonts w:ascii="Times New Roman" w:cs="Times New Roman" w:eastAsia="Times New Roman" w:hAnsi="Times New Roman"/>
                <w:i/>
                <w:iCs/>
                <w:color w:val="888888"/>
                <w:sz w:val="22"/>
                <w:szCs w:val="22"/>
              </w:rPr>
              <w:t xml:space="preserve">(4.1)</w:t>
            </w:r>
          </w:p>
        </w:tc>
        <w:tc>
          <w:tcPr>
            <w:tcW w:type="dxa" w:w="8100"/>
            <w:tcBorders>
              <w:top w:val="none" w:color="FFFFFF" w:sz="0"/>
              <w:left w:val="none" w:color="FFFFFF" w:sz="0"/>
              <w:bottom w:val="none" w:color="FFFFFF" w:sz="0"/>
              <w:right w:val="none" w:color="FFFFFF" w:sz="0"/>
            </w:tcBorders>
            <w:shd w:fill="F7F9FC" w:val="clear"/>
            <w:tcMar>
              <w:top w:type="dxa" w:w="140"/>
              <w:left w:type="dxa" w:w="240"/>
              <w:bottom w:type="dxa" w:w="140"/>
              <w:right w:type="dxa" w:w="120"/>
            </w:tcMar>
          </w:tcPr>
          <w:p>
            <w:pPr>
              <w:jc w:val="center"/>
            </w:pPr>
            <w:r>
              <w:rPr>
                <w:rFonts w:ascii="Cambria Math" w:cs="Cambria Math" w:eastAsia="Cambria Math" w:hAnsi="Cambria Math"/>
                <w:b/>
                <w:bCs/>
                <w:color w:val="1B2A4A"/>
                <w:sz w:val="26"/>
                <w:szCs w:val="26"/>
              </w:rPr>
              <w:t xml:space="preserve">MultiHead(Q, K, V)  =  Concat(head₁, …, headₕ) · W_O</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tcBorders>
              <w:top w:val="none" w:color="FFFFFF" w:sz="0"/>
              <w:left w:val="none" w:color="FFFFFF" w:sz="0"/>
              <w:bottom w:val="none" w:color="FFFFFF" w:sz="0"/>
              <w:right w:val="none" w:color="FFFFFF" w:sz="0"/>
            </w:tcBorders>
            <w:tcMar>
              <w:top w:type="dxa" w:w="120"/>
              <w:left w:type="dxa" w:w="0"/>
              <w:bottom w:type="dxa" w:w="120"/>
              <w:right w:type="dxa" w:w="120"/>
            </w:tcMar>
            <w:vAlign w:val="center"/>
          </w:tcPr>
          <w:p>
            <w:pPr>
              <w:jc w:val="right"/>
            </w:pPr>
            <w:r>
              <w:rPr>
                <w:rFonts w:ascii="Times New Roman" w:cs="Times New Roman" w:eastAsia="Times New Roman" w:hAnsi="Times New Roman"/>
                <w:i/>
                <w:iCs/>
                <w:color w:val="888888"/>
                <w:sz w:val="22"/>
                <w:szCs w:val="22"/>
              </w:rPr>
              <w:t xml:space="preserve">(4.2)</w:t>
            </w:r>
          </w:p>
        </w:tc>
        <w:tc>
          <w:tcPr>
            <w:tcW w:type="dxa" w:w="8100"/>
            <w:tcBorders>
              <w:top w:val="none" w:color="FFFFFF" w:sz="0"/>
              <w:left w:val="none" w:color="FFFFFF" w:sz="0"/>
              <w:bottom w:val="none" w:color="FFFFFF" w:sz="0"/>
              <w:right w:val="none" w:color="FFFFFF" w:sz="0"/>
            </w:tcBorders>
            <w:shd w:fill="F7F9FC" w:val="clear"/>
            <w:tcMar>
              <w:top w:type="dxa" w:w="140"/>
              <w:left w:type="dxa" w:w="240"/>
              <w:bottom w:type="dxa" w:w="140"/>
              <w:right w:type="dxa" w:w="120"/>
            </w:tcMar>
          </w:tcPr>
          <w:p>
            <w:pPr>
              <w:jc w:val="center"/>
            </w:pPr>
            <w:r>
              <w:rPr>
                <w:rFonts w:ascii="Cambria Math" w:cs="Cambria Math" w:eastAsia="Cambria Math" w:hAnsi="Cambria Math"/>
                <w:b/>
                <w:bCs/>
                <w:color w:val="1B2A4A"/>
                <w:sz w:val="26"/>
                <w:szCs w:val="26"/>
              </w:rPr>
              <w:t xml:space="preserve">headᵢ  =  Attention(Q W_Qᵢ,  K W_Kᵢ,  V W_Vᵢ)</w:t>
            </w:r>
          </w:p>
        </w:tc>
      </w:tr>
    </w:tbl>
    <w:p>
      <w:pPr>
        <w:spacing w:before="40" w:after="40"/>
      </w:pPr>
      <w:r>
        <w:t xml:space="preserve"/>
      </w:r>
    </w:p>
    <w:p>
      <w:pPr>
        <w:pStyle w:val="Heading2"/>
        <w:spacing w:before="400" w:after="160"/>
      </w:pPr>
      <w:r>
        <w:rPr>
          <w:rFonts w:ascii="Arial" w:cs="Arial" w:eastAsia="Arial" w:hAnsi="Arial"/>
          <w:b/>
          <w:bCs/>
          <w:color w:val="1B2A4A"/>
          <w:sz w:val="26"/>
          <w:szCs w:val="26"/>
        </w:rPr>
        <w:t xml:space="preserve">4.2  Layer Normalisation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1"/>
              <w:left w:val="single" w:color="2E5090" w:sz="16"/>
              <w:bottom w:val="single" w:color="B0B8C8" w:sz="1"/>
              <w:right w:val="single" w:color="B0B8C8" w:sz="1"/>
            </w:tcBorders>
            <w:shd w:fill="F2F4F8" w:val="clear"/>
            <w:tcMar>
              <w:top w:type="dxa" w:w="120"/>
              <w:left w:type="dxa" w:w="280"/>
              <w:bottom w:type="dxa" w:w="120"/>
              <w:right w:type="dxa" w:w="180"/>
            </w:tcMar>
          </w:tcPr>
          <w:p>
            <w:pPr>
              <w:spacing w:before="0" w:after="60"/>
            </w:pPr>
            <w:r>
              <w:rPr>
                <w:rFonts w:ascii="Arial" w:cs="Arial" w:eastAsia="Arial" w:hAnsi="Arial"/>
                <w:b/>
                <w:bCs/>
                <w:color w:val="1B2A4A"/>
                <w:sz w:val="21"/>
                <w:szCs w:val="21"/>
              </w:rPr>
              <w:t xml:space="preserve">Definition. </w:t>
            </w:r>
            <w:r>
              <w:rPr>
                <w:rFonts w:ascii="Times New Roman" w:cs="Times New Roman" w:eastAsia="Times New Roman" w:hAnsi="Times New Roman"/>
                <w:b/>
                <w:bCs/>
                <w:i/>
                <w:iCs/>
                <w:color w:val="2D2D2D"/>
                <w:sz w:val="21"/>
                <w:szCs w:val="21"/>
              </w:rPr>
              <w:t xml:space="preserve">(Layer Normalisation)  </w:t>
            </w:r>
          </w:p>
          <w:p>
            <w:pPr>
              <w:spacing w:before="0" w:after="0"/>
              <w:jc w:val="both"/>
            </w:pPr>
            <w:r>
              <w:rPr>
                <w:rFonts w:ascii="Times New Roman" w:cs="Times New Roman" w:eastAsia="Times New Roman" w:hAnsi="Times New Roman"/>
                <w:color w:val="2D2D2D"/>
                <w:sz w:val="21"/>
                <w:szCs w:val="21"/>
              </w:rPr>
              <w:t xml:space="preserve">For an input vector x ∈ ℝᵈ, layer normalisation (Ba et al., 2016) computes  LN(x) = γ ⊙ (x − μ) / √(σ² + ε) + β,  where μ = (1/d)Σᵢxᵢ, σ² = (1/d)Σᵢ(xᵢ − μ)², and γ, β ∈ ℝᵈ are learned scale and shift parameters initialised to 1 and 0 respectively. The constant ε ~ 10⁻⁵ ensures numerical stability.</w:t>
            </w:r>
          </w:p>
        </w:tc>
      </w:tr>
    </w:tbl>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4"/>
              <w:left w:val="none" w:color="FFFFFF" w:sz="0"/>
              <w:bottom w:val="none" w:color="FFFFFF" w:sz="0"/>
              <w:right w:val="none" w:color="FFFFFF" w:sz="0"/>
            </w:tcBorders>
            <w:shd w:fill="FFFFFF" w:val="clear"/>
            <w:tcMar>
              <w:top w:type="dxa" w:w="100"/>
              <w:left w:type="dxa" w:w="0"/>
              <w:bottom w:type="dxa" w:w="60"/>
              <w:right w:type="dxa" w:w="0"/>
            </w:tcMar>
          </w:tcPr>
          <w:p>
            <w:r>
              <w:rPr>
                <w:rFonts w:ascii="Arial" w:cs="Arial" w:eastAsia="Arial" w:hAnsi="Arial"/>
                <w:b/>
                <w:bCs/>
                <w:color w:val="1B2A4A"/>
                <w:sz w:val="22"/>
                <w:szCs w:val="22"/>
              </w:rPr>
              <w:t xml:space="preserve">Example.  </w:t>
            </w:r>
            <w:r>
              <w:rPr>
                <w:rFonts w:ascii="Times New Roman" w:cs="Times New Roman" w:eastAsia="Times New Roman" w:hAnsi="Times New Roman"/>
                <w:i/>
                <w:iCs/>
                <w:color w:val="2D2D2D"/>
                <w:sz w:val="22"/>
                <w:szCs w:val="22"/>
              </w:rPr>
              <w:t xml:space="preserve">Layer normalisation of a four-dimensional activation vector</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Input  </w:t>
            </w:r>
          </w:p>
          <w:p>
            <w:pPr>
              <w:spacing w:before="0" w:after="20"/>
              <w:jc w:val="both"/>
            </w:pPr>
            <w:r>
              <w:rPr>
                <w:rFonts w:ascii="Courier New" w:cs="Courier New" w:eastAsia="Courier New" w:hAnsi="Courier New"/>
                <w:color w:val="2D2D2D"/>
                <w:sz w:val="19"/>
                <w:szCs w:val="19"/>
              </w:rPr>
              <w:t xml:space="preserve">x = [2.0, −1.0, 0.5, 3.5]  (one token's d=4 dimensional representation)</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Mean  </w:t>
            </w:r>
          </w:p>
          <w:p>
            <w:pPr>
              <w:spacing w:before="0" w:after="20"/>
              <w:jc w:val="both"/>
            </w:pPr>
            <w:r>
              <w:rPr>
                <w:rFonts w:ascii="Courier New" w:cs="Courier New" w:eastAsia="Courier New" w:hAnsi="Courier New"/>
                <w:color w:val="2D2D2D"/>
                <w:sz w:val="19"/>
                <w:szCs w:val="19"/>
              </w:rPr>
              <w:t xml:space="preserve">μ = (2.0 + (−1.0) + 0.5 + 3.5) / 4  =  5.0 / 4  =  1.25</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Variance  </w:t>
            </w:r>
          </w:p>
          <w:p>
            <w:pPr>
              <w:spacing w:before="0" w:after="20"/>
              <w:jc w:val="both"/>
            </w:pPr>
            <w:r>
              <w:rPr>
                <w:rFonts w:ascii="Courier New" w:cs="Courier New" w:eastAsia="Courier New" w:hAnsi="Courier New"/>
                <w:color w:val="2D2D2D"/>
                <w:sz w:val="19"/>
                <w:szCs w:val="19"/>
              </w:rPr>
              <w:t xml:space="preserve">σ² = [(2.0−1.25)² + (−1.0−1.25)² + (0.5−1.25)² + (3.5−1.25)²] / 4</w:t>
            </w:r>
          </w:p>
          <w:p>
            <w:pPr>
              <w:spacing w:before="0" w:after="20"/>
              <w:jc w:val="both"/>
            </w:pPr>
            <w:r>
              <w:rPr>
                <w:rFonts w:ascii="Courier New" w:cs="Courier New" w:eastAsia="Courier New" w:hAnsi="Courier New"/>
                <w:color w:val="2D2D2D"/>
                <w:sz w:val="19"/>
                <w:szCs w:val="19"/>
              </w:rPr>
              <w:t xml:space="preserve">   = [0.5625 + 5.0625 + 0.5625 + 5.0625] / 4  =  11.25 / 4  =  2.8125</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Std dev  </w:t>
            </w:r>
          </w:p>
          <w:p>
            <w:pPr>
              <w:spacing w:before="0" w:after="20"/>
              <w:jc w:val="both"/>
            </w:pPr>
            <w:r>
              <w:rPr>
                <w:rFonts w:ascii="Courier New" w:cs="Courier New" w:eastAsia="Courier New" w:hAnsi="Courier New"/>
                <w:color w:val="2D2D2D"/>
                <w:sz w:val="19"/>
                <w:szCs w:val="19"/>
              </w:rPr>
              <w:t xml:space="preserve">σ = √(2.8125 + 10⁻⁵) ≈ 1.6771</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Normalise  </w:t>
            </w:r>
          </w:p>
          <w:p>
            <w:pPr>
              <w:spacing w:before="0" w:after="20"/>
              <w:jc w:val="both"/>
            </w:pPr>
            <w:r>
              <w:rPr>
                <w:rFonts w:ascii="Courier New" w:cs="Courier New" w:eastAsia="Courier New" w:hAnsi="Courier New"/>
                <w:color w:val="2D2D2D"/>
                <w:sz w:val="19"/>
                <w:szCs w:val="19"/>
              </w:rPr>
              <w:t xml:space="preserve">x̂[0] = (2.0  − 1.25) / 1.6771  =  +0.447</w:t>
            </w:r>
          </w:p>
          <w:p>
            <w:pPr>
              <w:spacing w:before="0" w:after="20"/>
              <w:jc w:val="both"/>
            </w:pPr>
            <w:r>
              <w:rPr>
                <w:rFonts w:ascii="Courier New" w:cs="Courier New" w:eastAsia="Courier New" w:hAnsi="Courier New"/>
                <w:color w:val="2D2D2D"/>
                <w:sz w:val="19"/>
                <w:szCs w:val="19"/>
              </w:rPr>
              <w:t xml:space="preserve">x̂[1] = (−1.0 − 1.25) / 1.6771  =  −1.342</w:t>
            </w:r>
          </w:p>
          <w:p>
            <w:pPr>
              <w:spacing w:before="0" w:after="20"/>
              <w:jc w:val="both"/>
            </w:pPr>
            <w:r>
              <w:rPr>
                <w:rFonts w:ascii="Courier New" w:cs="Courier New" w:eastAsia="Courier New" w:hAnsi="Courier New"/>
                <w:color w:val="2D2D2D"/>
                <w:sz w:val="19"/>
                <w:szCs w:val="19"/>
              </w:rPr>
              <w:t xml:space="preserve">x̂[2] = (0.5  − 1.25) / 1.6771  =  −0.447</w:t>
            </w:r>
          </w:p>
          <w:p>
            <w:pPr>
              <w:spacing w:before="0" w:after="20"/>
              <w:jc w:val="both"/>
            </w:pPr>
            <w:r>
              <w:rPr>
                <w:rFonts w:ascii="Courier New" w:cs="Courier New" w:eastAsia="Courier New" w:hAnsi="Courier New"/>
                <w:color w:val="2D2D2D"/>
                <w:sz w:val="19"/>
                <w:szCs w:val="19"/>
              </w:rPr>
              <w:t xml:space="preserve">x̂[3] = (3.5  − 1.25) / 1.6771  =  +1.342</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Verify  </w:t>
            </w:r>
          </w:p>
          <w:p>
            <w:pPr>
              <w:spacing w:before="0" w:after="20"/>
              <w:jc w:val="both"/>
            </w:pPr>
            <w:r>
              <w:rPr>
                <w:rFonts w:ascii="Courier New" w:cs="Courier New" w:eastAsia="Courier New" w:hAnsi="Courier New"/>
                <w:color w:val="2D2D2D"/>
                <w:sz w:val="19"/>
                <w:szCs w:val="19"/>
              </w:rPr>
              <w:t xml:space="preserve">mean(x̂) ≈ 0.000 ✓,   std(x̂) ≈ 1.000 ✓</w:t>
            </w:r>
          </w:p>
        </w:tc>
      </w:tr>
      <w:tr>
        <w:tc>
          <w:tcPr>
            <w:tcW w:type="dxa" w:w="9000"/>
            <w:tcBorders>
              <w:top w:val="none" w:color="FFFFFF" w:sz="0"/>
              <w:left w:val="single" w:color="E8EDF5" w:sz="4"/>
              <w:bottom w:val="single" w:color="B0B8C8" w:sz="4"/>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Apply γ, β  </w:t>
            </w:r>
          </w:p>
          <w:p>
            <w:pPr>
              <w:spacing w:before="0" w:after="20"/>
              <w:jc w:val="both"/>
            </w:pPr>
            <w:r>
              <w:rPr>
                <w:rFonts w:ascii="Courier New" w:cs="Courier New" w:eastAsia="Courier New" w:hAnsi="Courier New"/>
                <w:color w:val="2D2D2D"/>
                <w:sz w:val="19"/>
                <w:szCs w:val="19"/>
              </w:rPr>
              <w:t xml:space="preserve">With γ = [1,1,1,1], β = [0,0,0,0]:  LN(x) = x̂ = [0.447, −1.342, −0.447, 1.342]</w:t>
            </w:r>
          </w:p>
          <w:p>
            <w:pPr>
              <w:spacing w:before="0" w:after="20"/>
              <w:jc w:val="both"/>
            </w:pPr>
            <w:r>
              <w:rPr>
                <w:rFonts w:ascii="Courier New" w:cs="Courier New" w:eastAsia="Courier New" w:hAnsi="Courier New"/>
                <w:color w:val="2D2D2D"/>
                <w:sz w:val="19"/>
                <w:szCs w:val="19"/>
              </w:rPr>
              <w:t xml:space="preserve">In practice γ and β are learned and may differ substantially from identity.</w:t>
            </w:r>
          </w:p>
        </w:tc>
      </w:tr>
    </w:tbl>
    <w:p>
      <w:pPr>
        <w:spacing w:before="60" w:after="60"/>
      </w:pPr>
      <w:r>
        <w:t xml:space="preserve"/>
      </w:r>
    </w:p>
    <w:p>
      <w:pPr>
        <w:pStyle w:val="Heading2"/>
        <w:spacing w:before="400" w:after="160"/>
      </w:pPr>
      <w:r>
        <w:rPr>
          <w:rFonts w:ascii="Arial" w:cs="Arial" w:eastAsia="Arial" w:hAnsi="Arial"/>
          <w:b/>
          <w:bCs/>
          <w:color w:val="1B2A4A"/>
          <w:sz w:val="26"/>
          <w:szCs w:val="26"/>
        </w:rPr>
        <w:t xml:space="preserve">4.3  Positional Encoding</w:t>
      </w:r>
    </w:p>
    <w:p>
      <w:pPr>
        <w:spacing w:before="0" w:after="200" w:line="360" w:lineRule="auto"/>
        <w:ind w:firstLine="720"/>
        <w:jc w:val="both"/>
      </w:pPr>
      <w:r>
        <w:rPr>
          <w:rFonts w:ascii="Times New Roman" w:cs="Times New Roman" w:eastAsia="Times New Roman" w:hAnsi="Times New Roman"/>
          <w:color w:val="2D2D2D"/>
          <w:sz w:val="24"/>
          <w:szCs w:val="24"/>
        </w:rPr>
        <w:t xml:space="preserve">The self-attention operation is permutation-equivariant: it produces the same output regardless of the order in which tokens are presented, up to permutation of the output rows. Positional information must therefore be injected explicitly. The original Transformer employs a fixed sinusoidal encoding: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tcBorders>
              <w:top w:val="none" w:color="FFFFFF" w:sz="0"/>
              <w:left w:val="none" w:color="FFFFFF" w:sz="0"/>
              <w:bottom w:val="none" w:color="FFFFFF" w:sz="0"/>
              <w:right w:val="none" w:color="FFFFFF" w:sz="0"/>
            </w:tcBorders>
            <w:tcMar>
              <w:top w:type="dxa" w:w="120"/>
              <w:left w:type="dxa" w:w="0"/>
              <w:bottom w:type="dxa" w:w="120"/>
              <w:right w:type="dxa" w:w="120"/>
            </w:tcMar>
            <w:vAlign w:val="center"/>
          </w:tcPr>
          <w:p>
            <w:pPr>
              <w:jc w:val="right"/>
            </w:pPr>
            <w:r>
              <w:rPr>
                <w:rFonts w:ascii="Times New Roman" w:cs="Times New Roman" w:eastAsia="Times New Roman" w:hAnsi="Times New Roman"/>
                <w:i/>
                <w:iCs/>
                <w:color w:val="888888"/>
                <w:sz w:val="22"/>
                <w:szCs w:val="22"/>
              </w:rPr>
              <w:t xml:space="preserve">(4.3)</w:t>
            </w:r>
          </w:p>
        </w:tc>
        <w:tc>
          <w:tcPr>
            <w:tcW w:type="dxa" w:w="8100"/>
            <w:tcBorders>
              <w:top w:val="none" w:color="FFFFFF" w:sz="0"/>
              <w:left w:val="none" w:color="FFFFFF" w:sz="0"/>
              <w:bottom w:val="none" w:color="FFFFFF" w:sz="0"/>
              <w:right w:val="none" w:color="FFFFFF" w:sz="0"/>
            </w:tcBorders>
            <w:shd w:fill="F7F9FC" w:val="clear"/>
            <w:tcMar>
              <w:top w:type="dxa" w:w="140"/>
              <w:left w:type="dxa" w:w="240"/>
              <w:bottom w:type="dxa" w:w="140"/>
              <w:right w:type="dxa" w:w="120"/>
            </w:tcMar>
          </w:tcPr>
          <w:p>
            <w:pPr>
              <w:jc w:val="center"/>
            </w:pPr>
            <w:r>
              <w:rPr>
                <w:rFonts w:ascii="Cambria Math" w:cs="Cambria Math" w:eastAsia="Cambria Math" w:hAnsi="Cambria Math"/>
                <w:b/>
                <w:bCs/>
                <w:color w:val="1B2A4A"/>
                <w:sz w:val="26"/>
                <w:szCs w:val="26"/>
              </w:rPr>
              <w:t xml:space="preserve">PE(pos, 2i)    =  sin(pos / 10000^{2i/d})</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tcBorders>
              <w:top w:val="none" w:color="FFFFFF" w:sz="0"/>
              <w:left w:val="none" w:color="FFFFFF" w:sz="0"/>
              <w:bottom w:val="none" w:color="FFFFFF" w:sz="0"/>
              <w:right w:val="none" w:color="FFFFFF" w:sz="0"/>
            </w:tcBorders>
            <w:tcMar>
              <w:top w:type="dxa" w:w="120"/>
              <w:left w:type="dxa" w:w="0"/>
              <w:bottom w:type="dxa" w:w="120"/>
              <w:right w:type="dxa" w:w="120"/>
            </w:tcMar>
            <w:vAlign w:val="center"/>
          </w:tcPr>
          <w:p>
            <w:pPr>
              <w:jc w:val="right"/>
            </w:pPr>
            <w:r>
              <w:rPr>
                <w:rFonts w:ascii="Times New Roman" w:cs="Times New Roman" w:eastAsia="Times New Roman" w:hAnsi="Times New Roman"/>
                <w:i/>
                <w:iCs/>
                <w:color w:val="888888"/>
                <w:sz w:val="22"/>
                <w:szCs w:val="22"/>
              </w:rPr>
              <w:t xml:space="preserve">(4.4)</w:t>
            </w:r>
          </w:p>
        </w:tc>
        <w:tc>
          <w:tcPr>
            <w:tcW w:type="dxa" w:w="8100"/>
            <w:tcBorders>
              <w:top w:val="none" w:color="FFFFFF" w:sz="0"/>
              <w:left w:val="none" w:color="FFFFFF" w:sz="0"/>
              <w:bottom w:val="none" w:color="FFFFFF" w:sz="0"/>
              <w:right w:val="none" w:color="FFFFFF" w:sz="0"/>
            </w:tcBorders>
            <w:shd w:fill="F7F9FC" w:val="clear"/>
            <w:tcMar>
              <w:top w:type="dxa" w:w="140"/>
              <w:left w:type="dxa" w:w="240"/>
              <w:bottom w:type="dxa" w:w="140"/>
              <w:right w:type="dxa" w:w="120"/>
            </w:tcMar>
          </w:tcPr>
          <w:p>
            <w:pPr>
              <w:jc w:val="center"/>
            </w:pPr>
            <w:r>
              <w:rPr>
                <w:rFonts w:ascii="Cambria Math" w:cs="Cambria Math" w:eastAsia="Cambria Math" w:hAnsi="Cambria Math"/>
                <w:b/>
                <w:bCs/>
                <w:color w:val="1B2A4A"/>
                <w:sz w:val="26"/>
                <w:szCs w:val="26"/>
              </w:rPr>
              <w:t xml:space="preserve">PE(pos, 2i+1)  =  cos(pos / 10000^{2i/d})</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4"/>
              <w:left w:val="none" w:color="FFFFFF" w:sz="0"/>
              <w:bottom w:val="none" w:color="FFFFFF" w:sz="0"/>
              <w:right w:val="none" w:color="FFFFFF" w:sz="0"/>
            </w:tcBorders>
            <w:shd w:fill="FFFFFF" w:val="clear"/>
            <w:tcMar>
              <w:top w:type="dxa" w:w="100"/>
              <w:left w:type="dxa" w:w="0"/>
              <w:bottom w:type="dxa" w:w="60"/>
              <w:right w:type="dxa" w:w="0"/>
            </w:tcMar>
          </w:tcPr>
          <w:p>
            <w:r>
              <w:rPr>
                <w:rFonts w:ascii="Arial" w:cs="Arial" w:eastAsia="Arial" w:hAnsi="Arial"/>
                <w:b/>
                <w:bCs/>
                <w:color w:val="1B2A4A"/>
                <w:sz w:val="22"/>
                <w:szCs w:val="22"/>
              </w:rPr>
              <w:t xml:space="preserve">Example.  </w:t>
            </w:r>
            <w:r>
              <w:rPr>
                <w:rFonts w:ascii="Times New Roman" w:cs="Times New Roman" w:eastAsia="Times New Roman" w:hAnsi="Times New Roman"/>
                <w:i/>
                <w:iCs/>
                <w:color w:val="2D2D2D"/>
                <w:sz w:val="22"/>
                <w:szCs w:val="22"/>
              </w:rPr>
              <w:t xml:space="preserve">Positional encoding values for positions 0 and 1 (d = 4)</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Dimension pair i=0  </w:t>
            </w:r>
          </w:p>
          <w:p>
            <w:pPr>
              <w:spacing w:before="0" w:after="20"/>
              <w:jc w:val="both"/>
            </w:pPr>
            <w:r>
              <w:rPr>
                <w:rFonts w:ascii="Courier New" w:cs="Courier New" w:eastAsia="Courier New" w:hAnsi="Courier New"/>
                <w:color w:val="2D2D2D"/>
                <w:sz w:val="19"/>
                <w:szCs w:val="19"/>
              </w:rPr>
              <w:t xml:space="preserve">ω₀ = 10000^{0/4} = 10000^0 = 1.0  (highest frequency)</w:t>
            </w:r>
          </w:p>
          <w:p>
            <w:pPr>
              <w:spacing w:before="0" w:after="20"/>
              <w:jc w:val="both"/>
            </w:pPr>
            <w:r>
              <w:rPr>
                <w:rFonts w:ascii="Courier New" w:cs="Courier New" w:eastAsia="Courier New" w:hAnsi="Courier New"/>
                <w:color w:val="2D2D2D"/>
                <w:sz w:val="19"/>
                <w:szCs w:val="19"/>
              </w:rPr>
              <w:t xml:space="preserve">PE(0, 0) = sin(0·1.0) = 0.000,   PE(0, 1) = cos(0·1.0) = 1.000</w:t>
            </w:r>
          </w:p>
          <w:p>
            <w:pPr>
              <w:spacing w:before="0" w:after="20"/>
              <w:jc w:val="both"/>
            </w:pPr>
            <w:r>
              <w:rPr>
                <w:rFonts w:ascii="Courier New" w:cs="Courier New" w:eastAsia="Courier New" w:hAnsi="Courier New"/>
                <w:color w:val="2D2D2D"/>
                <w:sz w:val="19"/>
                <w:szCs w:val="19"/>
              </w:rPr>
              <w:t xml:space="preserve">PE(1, 0) = sin(1·1.0) = 0.841,   PE(1, 1) = cos(1·1.0) = 0.540</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Dimension pair i=1  </w:t>
            </w:r>
          </w:p>
          <w:p>
            <w:pPr>
              <w:spacing w:before="0" w:after="20"/>
              <w:jc w:val="both"/>
            </w:pPr>
            <w:r>
              <w:rPr>
                <w:rFonts w:ascii="Courier New" w:cs="Courier New" w:eastAsia="Courier New" w:hAnsi="Courier New"/>
                <w:color w:val="2D2D2D"/>
                <w:sz w:val="19"/>
                <w:szCs w:val="19"/>
              </w:rPr>
              <w:t xml:space="preserve">ω₁ = 10000^{2/4} = 100.0  (lower frequency)</w:t>
            </w:r>
          </w:p>
          <w:p>
            <w:pPr>
              <w:spacing w:before="0" w:after="20"/>
              <w:jc w:val="both"/>
            </w:pPr>
            <w:r>
              <w:rPr>
                <w:rFonts w:ascii="Courier New" w:cs="Courier New" w:eastAsia="Courier New" w:hAnsi="Courier New"/>
                <w:color w:val="2D2D2D"/>
                <w:sz w:val="19"/>
                <w:szCs w:val="19"/>
              </w:rPr>
              <w:t xml:space="preserve">PE(0, 2) = sin(0/100) = 0.000,   PE(0, 3) = cos(0/100) = 1.000</w:t>
            </w:r>
          </w:p>
          <w:p>
            <w:pPr>
              <w:spacing w:before="0" w:after="20"/>
              <w:jc w:val="both"/>
            </w:pPr>
            <w:r>
              <w:rPr>
                <w:rFonts w:ascii="Courier New" w:cs="Courier New" w:eastAsia="Courier New" w:hAnsi="Courier New"/>
                <w:color w:val="2D2D2D"/>
                <w:sz w:val="19"/>
                <w:szCs w:val="19"/>
              </w:rPr>
              <w:t xml:space="preserve">PE(1, 2) = sin(1/100) = 0.010,   PE(1, 3) = cos(1/100) ≈ 1.000</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Geometric interpretation  </w:t>
            </w:r>
          </w:p>
          <w:p>
            <w:pPr>
              <w:spacing w:before="0" w:after="20"/>
              <w:jc w:val="both"/>
            </w:pPr>
            <w:r>
              <w:rPr>
                <w:rFonts w:ascii="Courier New" w:cs="Courier New" w:eastAsia="Courier New" w:hAnsi="Courier New"/>
                <w:color w:val="2D2D2D"/>
                <w:sz w:val="19"/>
                <w:szCs w:val="19"/>
              </w:rPr>
              <w:t xml:space="preserve">High-i dimensions encode coarse (low-frequency) position; low-i dimensions encode fine (high-frequency) position. Together they form a positional fingerprint unique to each position.</w:t>
            </w:r>
          </w:p>
        </w:tc>
      </w:tr>
      <w:tr>
        <w:tc>
          <w:tcPr>
            <w:tcW w:type="dxa" w:w="9000"/>
            <w:tcBorders>
              <w:top w:val="none" w:color="FFFFFF" w:sz="0"/>
              <w:left w:val="single" w:color="E8EDF5" w:sz="4"/>
              <w:bottom w:val="single" w:color="B0B8C8" w:sz="4"/>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RoPE (modern alternative)  </w:t>
            </w:r>
          </w:p>
          <w:p>
            <w:pPr>
              <w:spacing w:before="0" w:after="20"/>
              <w:jc w:val="both"/>
            </w:pPr>
            <w:r>
              <w:rPr>
                <w:rFonts w:ascii="Courier New" w:cs="Courier New" w:eastAsia="Courier New" w:hAnsi="Courier New"/>
                <w:color w:val="2D2D2D"/>
                <w:sz w:val="19"/>
                <w:szCs w:val="19"/>
              </w:rPr>
              <w:t xml:space="preserve">Rotary Position Embedding (Su et al., 2021), used in LLaMA, encodes position as a rotation of the query/key vectors: Q_rot·K_rot captures relative position (pos_q − pos_k) directly in the attention score, removing the need for absolute positional injection into embeddings.</w:t>
            </w:r>
          </w:p>
        </w:tc>
      </w:tr>
    </w:tbl>
    <w:p>
      <w:r>
        <w:br w:type="page"/>
      </w:r>
    </w:p>
    <w:p>
      <w:pPr>
        <w:pStyle w:val="Heading1"/>
        <w:pageBreakBefore/>
        <w:pBdr>
          <w:bottom w:val="single" w:color="1B2A4A" w:sz="8" w:space="6"/>
        </w:pBdr>
        <w:spacing w:before="0" w:after="280"/>
      </w:pPr>
      <w:r>
        <w:rPr>
          <w:rFonts w:ascii="Arial" w:cs="Arial" w:eastAsia="Arial" w:hAnsi="Arial"/>
          <w:b/>
          <w:bCs/>
          <w:caps/>
          <w:color w:val="1B2A4A"/>
          <w:sz w:val="36"/>
          <w:szCs w:val="36"/>
        </w:rPr>
        <w:t xml:space="preserve">Module 5: Pre-Training Large Language Models</w:t>
      </w:r>
    </w:p>
    <w:p>
      <w:pPr>
        <w:spacing w:before="0" w:after="200" w:line="360" w:lineRule="auto"/>
        <w:ind w:firstLine="720"/>
        <w:jc w:val="both"/>
      </w:pPr>
      <w:r>
        <w:rPr>
          <w:rFonts w:ascii="Times New Roman" w:cs="Times New Roman" w:eastAsia="Times New Roman" w:hAnsi="Times New Roman"/>
          <w:color w:val="2D2D2D"/>
          <w:sz w:val="24"/>
          <w:szCs w:val="24"/>
        </w:rPr>
        <w:t xml:space="preserve">Pre-training is the process of learning general linguistic, factual, and reasoning competencies from large-scale text corpora through a self-supervised objective. Zhao et al.</w:t>
      </w:r>
      <w:r>
        <w:rPr>
          <w:rStyle w:val="FootnoteReference"/>
        </w:rPr>
        <w:footnoteReference w:id="[object Object]"/>
      </w:r>
      <w:r>
        <w:rPr>
          <w:rFonts w:ascii="Times New Roman" w:cs="Times New Roman" w:eastAsia="Times New Roman" w:hAnsi="Times New Roman"/>
          <w:color w:val="2D2D2D"/>
          <w:sz w:val="24"/>
          <w:szCs w:val="24"/>
        </w:rPr>
        <w:t xml:space="preserve"> categorise pre-training objectives into four paradigms: causal language modelling (CLM), masked language modelling (MLM), prefix language modelling, and the encoder-decoder denoising objective. This module focuses on CLM, the dominant paradigm for contemporary generative LLMs.</w:t>
      </w:r>
    </w:p>
    <w:p>
      <w:pPr>
        <w:spacing w:before="40" w:after="40"/>
      </w:pPr>
      <w:r>
        <w:t xml:space="preserve"/>
      </w:r>
    </w:p>
    <w:p>
      <w:pPr>
        <w:pStyle w:val="Heading2"/>
        <w:spacing w:before="400" w:after="160"/>
      </w:pPr>
      <w:r>
        <w:rPr>
          <w:rFonts w:ascii="Arial" w:cs="Arial" w:eastAsia="Arial" w:hAnsi="Arial"/>
          <w:b/>
          <w:bCs/>
          <w:color w:val="1B2A4A"/>
          <w:sz w:val="26"/>
          <w:szCs w:val="26"/>
        </w:rPr>
        <w:t xml:space="preserve">5.1  Causal Language Modelling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1"/>
              <w:left w:val="single" w:color="2E5090" w:sz="16"/>
              <w:bottom w:val="single" w:color="B0B8C8" w:sz="1"/>
              <w:right w:val="single" w:color="B0B8C8" w:sz="1"/>
            </w:tcBorders>
            <w:shd w:fill="F2F4F8" w:val="clear"/>
            <w:tcMar>
              <w:top w:type="dxa" w:w="120"/>
              <w:left w:type="dxa" w:w="280"/>
              <w:bottom w:type="dxa" w:w="120"/>
              <w:right w:type="dxa" w:w="180"/>
            </w:tcMar>
          </w:tcPr>
          <w:p>
            <w:pPr>
              <w:spacing w:before="0" w:after="60"/>
            </w:pPr>
            <w:r>
              <w:rPr>
                <w:rFonts w:ascii="Arial" w:cs="Arial" w:eastAsia="Arial" w:hAnsi="Arial"/>
                <w:b/>
                <w:bCs/>
                <w:color w:val="1B2A4A"/>
                <w:sz w:val="21"/>
                <w:szCs w:val="21"/>
              </w:rPr>
              <w:t xml:space="preserve">Definition. </w:t>
            </w:r>
            <w:r>
              <w:rPr>
                <w:rFonts w:ascii="Times New Roman" w:cs="Times New Roman" w:eastAsia="Times New Roman" w:hAnsi="Times New Roman"/>
                <w:b/>
                <w:bCs/>
                <w:i/>
                <w:iCs/>
                <w:color w:val="2D2D2D"/>
                <w:sz w:val="21"/>
                <w:szCs w:val="21"/>
              </w:rPr>
              <w:t xml:space="preserve">(Causal Language Modelling (CLM))  </w:t>
            </w:r>
          </w:p>
          <w:p>
            <w:pPr>
              <w:spacing w:before="0" w:after="0"/>
              <w:jc w:val="both"/>
            </w:pPr>
            <w:r>
              <w:rPr>
                <w:rFonts w:ascii="Times New Roman" w:cs="Times New Roman" w:eastAsia="Times New Roman" w:hAnsi="Times New Roman"/>
                <w:color w:val="2D2D2D"/>
                <w:sz w:val="21"/>
                <w:szCs w:val="21"/>
              </w:rPr>
              <w:t xml:space="preserve">Given a token sequence x = (x₁, x₂, …, xT), the CLM objective trains a model parameterised by θ to maximise the log-likelihood of each token given all preceding tokens:  L_CLM(θ) = (1/T) Σₜ log P_θ(xₜ | x₁, …, xₜ₋₁).  The model is trained by minimising the negative log-likelihood, i.e., the cross-entropy loss, over a large corpus.</w:t>
            </w:r>
          </w:p>
        </w:tc>
      </w:tr>
    </w:tbl>
    <w:p>
      <w:pPr>
        <w:spacing w:before="60" w:after="60"/>
      </w:pPr>
      <w:r>
        <w:t xml:space="preserve"/>
      </w:r>
    </w:p>
    <w:p>
      <w:pPr>
        <w:spacing w:before="0" w:after="200" w:line="360" w:lineRule="auto"/>
        <w:ind w:firstLine="720"/>
        <w:jc w:val="both"/>
      </w:pPr>
      <w:r>
        <w:rPr>
          <w:rFonts w:ascii="Times New Roman" w:cs="Times New Roman" w:eastAsia="Times New Roman" w:hAnsi="Times New Roman"/>
          <w:color w:val="2D2D2D"/>
          <w:sz w:val="24"/>
          <w:szCs w:val="24"/>
        </w:rPr>
        <w:t xml:space="preserve">The CLM objective is self-supervised: no human annotation is required, as the prediction target (the next token) is inherent to the sequential structure of the data. This property permits training on arbitrarily large corpora scraped from the web, books, and code repositories.</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4"/>
              <w:left w:val="none" w:color="FFFFFF" w:sz="0"/>
              <w:bottom w:val="none" w:color="FFFFFF" w:sz="0"/>
              <w:right w:val="none" w:color="FFFFFF" w:sz="0"/>
            </w:tcBorders>
            <w:shd w:fill="FFFFFF" w:val="clear"/>
            <w:tcMar>
              <w:top w:type="dxa" w:w="100"/>
              <w:left w:type="dxa" w:w="0"/>
              <w:bottom w:type="dxa" w:w="60"/>
              <w:right w:type="dxa" w:w="0"/>
            </w:tcMar>
          </w:tcPr>
          <w:p>
            <w:r>
              <w:rPr>
                <w:rFonts w:ascii="Arial" w:cs="Arial" w:eastAsia="Arial" w:hAnsi="Arial"/>
                <w:b/>
                <w:bCs/>
                <w:color w:val="1B2A4A"/>
                <w:sz w:val="22"/>
                <w:szCs w:val="22"/>
              </w:rPr>
              <w:t xml:space="preserve">Example.  </w:t>
            </w:r>
            <w:r>
              <w:rPr>
                <w:rFonts w:ascii="Times New Roman" w:cs="Times New Roman" w:eastAsia="Times New Roman" w:hAnsi="Times New Roman"/>
                <w:i/>
                <w:iCs/>
                <w:color w:val="2D2D2D"/>
                <w:sz w:val="22"/>
                <w:szCs w:val="22"/>
              </w:rPr>
              <w:t xml:space="preserve">Cross-entropy loss on a three-token prediction</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Tokens  </w:t>
            </w:r>
          </w:p>
          <w:p>
            <w:pPr>
              <w:spacing w:before="0" w:after="20"/>
              <w:jc w:val="both"/>
            </w:pPr>
            <w:r>
              <w:rPr>
                <w:rFonts w:ascii="Courier New" w:cs="Courier New" w:eastAsia="Courier New" w:hAnsi="Courier New"/>
                <w:color w:val="2D2D2D"/>
                <w:sz w:val="19"/>
                <w:szCs w:val="19"/>
              </w:rPr>
              <w:t xml:space="preserve">x = ['&lt;BOS&gt;', 'The', 'cat', 'sat'],   vocabulary size V = 50,000</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Step t=1: predict 'The'  </w:t>
            </w:r>
          </w:p>
          <w:p>
            <w:pPr>
              <w:spacing w:before="0" w:after="20"/>
              <w:jc w:val="both"/>
            </w:pPr>
            <w:r>
              <w:rPr>
                <w:rFonts w:ascii="Courier New" w:cs="Courier New" w:eastAsia="Courier New" w:hAnsi="Courier New"/>
                <w:color w:val="2D2D2D"/>
                <w:sz w:val="19"/>
                <w:szCs w:val="19"/>
              </w:rPr>
              <w:t xml:space="preserve">Model outputs logit vector ℓ ∈ ℝ^{50000}. After softmax: P('The' | '&lt;BOS&gt;') = 0.05</w:t>
            </w:r>
          </w:p>
          <w:p>
            <w:pPr>
              <w:spacing w:before="0" w:after="20"/>
              <w:jc w:val="both"/>
            </w:pPr>
            <w:r>
              <w:rPr>
                <w:rFonts w:ascii="Courier New" w:cs="Courier New" w:eastAsia="Courier New" w:hAnsi="Courier New"/>
                <w:color w:val="2D2D2D"/>
                <w:sz w:val="19"/>
                <w:szCs w:val="19"/>
              </w:rPr>
              <w:t xml:space="preserve">Loss contribution: −log(0.05) = 2.996 nats</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Step t=2: predict 'cat'  </w:t>
            </w:r>
          </w:p>
          <w:p>
            <w:pPr>
              <w:spacing w:before="0" w:after="20"/>
              <w:jc w:val="both"/>
            </w:pPr>
            <w:r>
              <w:rPr>
                <w:rFonts w:ascii="Courier New" w:cs="Courier New" w:eastAsia="Courier New" w:hAnsi="Courier New"/>
                <w:color w:val="2D2D2D"/>
                <w:sz w:val="19"/>
                <w:szCs w:val="19"/>
              </w:rPr>
              <w:t xml:space="preserve">P('cat' | '&lt;BOS&gt;', 'The') = 0.12</w:t>
            </w:r>
          </w:p>
          <w:p>
            <w:pPr>
              <w:spacing w:before="0" w:after="20"/>
              <w:jc w:val="both"/>
            </w:pPr>
            <w:r>
              <w:rPr>
                <w:rFonts w:ascii="Courier New" w:cs="Courier New" w:eastAsia="Courier New" w:hAnsi="Courier New"/>
                <w:color w:val="2D2D2D"/>
                <w:sz w:val="19"/>
                <w:szCs w:val="19"/>
              </w:rPr>
              <w:t xml:space="preserve">Loss contribution: −log(0.12) = 2.120 nats</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Step t=3: predict 'sat'  </w:t>
            </w:r>
          </w:p>
          <w:p>
            <w:pPr>
              <w:spacing w:before="0" w:after="20"/>
              <w:jc w:val="both"/>
            </w:pPr>
            <w:r>
              <w:rPr>
                <w:rFonts w:ascii="Courier New" w:cs="Courier New" w:eastAsia="Courier New" w:hAnsi="Courier New"/>
                <w:color w:val="2D2D2D"/>
                <w:sz w:val="19"/>
                <w:szCs w:val="19"/>
              </w:rPr>
              <w:t xml:space="preserve">P('sat' | '&lt;BOS&gt;', 'The', 'cat') = 0.28</w:t>
            </w:r>
          </w:p>
          <w:p>
            <w:pPr>
              <w:spacing w:before="0" w:after="20"/>
              <w:jc w:val="both"/>
            </w:pPr>
            <w:r>
              <w:rPr>
                <w:rFonts w:ascii="Courier New" w:cs="Courier New" w:eastAsia="Courier New" w:hAnsi="Courier New"/>
                <w:color w:val="2D2D2D"/>
                <w:sz w:val="19"/>
                <w:szCs w:val="19"/>
              </w:rPr>
              <w:t xml:space="preserve">Loss contribution: −log(0.28) = 1.273 nats</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Average CLM loss  </w:t>
            </w:r>
          </w:p>
          <w:p>
            <w:pPr>
              <w:spacing w:before="0" w:after="20"/>
              <w:jc w:val="both"/>
            </w:pPr>
            <w:r>
              <w:rPr>
                <w:rFonts w:ascii="Courier New" w:cs="Courier New" w:eastAsia="Courier New" w:hAnsi="Courier New"/>
                <w:color w:val="2D2D2D"/>
                <w:sz w:val="19"/>
                <w:szCs w:val="19"/>
              </w:rPr>
              <w:t xml:space="preserve">L = (2.996 + 2.120 + 1.273) / 3  =  2.130 nats</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Perplexity  </w:t>
            </w:r>
          </w:p>
          <w:p>
            <w:pPr>
              <w:spacing w:before="0" w:after="20"/>
              <w:jc w:val="both"/>
            </w:pPr>
            <w:r>
              <w:rPr>
                <w:rFonts w:ascii="Courier New" w:cs="Courier New" w:eastAsia="Courier New" w:hAnsi="Courier New"/>
                <w:color w:val="2D2D2D"/>
                <w:sz w:val="19"/>
                <w:szCs w:val="19"/>
              </w:rPr>
              <w:t xml:space="preserve">PPL = exp(L) = exp(2.130) = 8.41</w:t>
            </w:r>
          </w:p>
          <w:p>
            <w:pPr>
              <w:spacing w:before="0" w:after="20"/>
              <w:jc w:val="both"/>
            </w:pPr>
            <w:r>
              <w:rPr>
                <w:rFonts w:ascii="Courier New" w:cs="Courier New" w:eastAsia="Courier New" w:hAnsi="Courier New"/>
                <w:color w:val="2D2D2D"/>
                <w:sz w:val="19"/>
                <w:szCs w:val="19"/>
              </w:rPr>
              <w:t xml:space="preserve">Interpretation: on average, the model is as uncertain as a uniform distribution over 8.41 equally probable tokens.</w:t>
            </w:r>
          </w:p>
        </w:tc>
      </w:tr>
      <w:tr>
        <w:tc>
          <w:tcPr>
            <w:tcW w:type="dxa" w:w="9000"/>
            <w:tcBorders>
              <w:top w:val="none" w:color="FFFFFF" w:sz="0"/>
              <w:left w:val="single" w:color="E8EDF5" w:sz="4"/>
              <w:bottom w:val="single" w:color="B0B8C8" w:sz="4"/>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Well-trained model  </w:t>
            </w:r>
          </w:p>
          <w:p>
            <w:pPr>
              <w:spacing w:before="0" w:after="20"/>
              <w:jc w:val="both"/>
            </w:pPr>
            <w:r>
              <w:rPr>
                <w:rFonts w:ascii="Courier New" w:cs="Courier New" w:eastAsia="Courier New" w:hAnsi="Courier New"/>
                <w:color w:val="2D2D2D"/>
                <w:sz w:val="19"/>
                <w:szCs w:val="19"/>
              </w:rPr>
              <w:t xml:space="preserve">GPT-2 (1.5B) achieves PPL ≈ 18 on WikiText-103. GPT-3 (175B) achieves PPL ≈ 20 on Penn Treebank. Modern open models (LLaMA-2 70B) achieve single-digit perplexity on standard benchmarks.</w:t>
            </w:r>
          </w:p>
        </w:tc>
      </w:tr>
    </w:tbl>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tcBorders>
              <w:top w:val="none" w:color="FFFFFF" w:sz="0"/>
              <w:left w:val="none" w:color="FFFFFF" w:sz="0"/>
              <w:bottom w:val="none" w:color="FFFFFF" w:sz="0"/>
              <w:right w:val="none" w:color="FFFFFF" w:sz="0"/>
            </w:tcBorders>
            <w:tcMar>
              <w:top w:type="dxa" w:w="120"/>
              <w:left w:type="dxa" w:w="0"/>
              <w:bottom w:type="dxa" w:w="120"/>
              <w:right w:type="dxa" w:w="120"/>
            </w:tcMar>
            <w:vAlign w:val="center"/>
          </w:tcPr>
          <w:p>
            <w:pPr>
              <w:jc w:val="right"/>
            </w:pPr>
            <w:r>
              <w:rPr>
                <w:rFonts w:ascii="Times New Roman" w:cs="Times New Roman" w:eastAsia="Times New Roman" w:hAnsi="Times New Roman"/>
                <w:i/>
                <w:iCs/>
                <w:color w:val="888888"/>
                <w:sz w:val="22"/>
                <w:szCs w:val="22"/>
              </w:rPr>
              <w:t xml:space="preserve">(5.1)</w:t>
            </w:r>
          </w:p>
        </w:tc>
        <w:tc>
          <w:tcPr>
            <w:tcW w:type="dxa" w:w="8100"/>
            <w:tcBorders>
              <w:top w:val="none" w:color="FFFFFF" w:sz="0"/>
              <w:left w:val="none" w:color="FFFFFF" w:sz="0"/>
              <w:bottom w:val="none" w:color="FFFFFF" w:sz="0"/>
              <w:right w:val="none" w:color="FFFFFF" w:sz="0"/>
            </w:tcBorders>
            <w:shd w:fill="F7F9FC" w:val="clear"/>
            <w:tcMar>
              <w:top w:type="dxa" w:w="140"/>
              <w:left w:type="dxa" w:w="240"/>
              <w:bottom w:type="dxa" w:w="140"/>
              <w:right w:type="dxa" w:w="120"/>
            </w:tcMar>
          </w:tcPr>
          <w:p>
            <w:pPr>
              <w:jc w:val="center"/>
            </w:pPr>
            <w:r>
              <w:rPr>
                <w:rFonts w:ascii="Cambria Math" w:cs="Cambria Math" w:eastAsia="Cambria Math" w:hAnsi="Cambria Math"/>
                <w:b/>
                <w:bCs/>
                <w:color w:val="1B2A4A"/>
                <w:sz w:val="26"/>
                <w:szCs w:val="26"/>
              </w:rPr>
              <w:t xml:space="preserve">PPL  =  exp( −(1/T) · Σₜ log P_θ(xₜ | x&lt;ₜ) )</w:t>
            </w:r>
          </w:p>
        </w:tc>
      </w:tr>
    </w:tbl>
    <w:p>
      <w:pPr>
        <w:spacing w:before="40" w:after="40"/>
      </w:pPr>
      <w:r>
        <w:t xml:space="preserve"/>
      </w:r>
    </w:p>
    <w:p>
      <w:pPr>
        <w:pStyle w:val="Heading2"/>
        <w:spacing w:before="400" w:after="160"/>
      </w:pPr>
      <w:r>
        <w:rPr>
          <w:rFonts w:ascii="Arial" w:cs="Arial" w:eastAsia="Arial" w:hAnsi="Arial"/>
          <w:b/>
          <w:bCs/>
          <w:color w:val="1B2A4A"/>
          <w:sz w:val="26"/>
          <w:szCs w:val="26"/>
        </w:rPr>
        <w:t xml:space="preserve">5.2  Optimisation: AdamW with Warmup–Cosine Schedule</w:t>
      </w:r>
    </w:p>
    <w:p>
      <w:pPr>
        <w:spacing w:before="0" w:after="200" w:line="360" w:lineRule="auto"/>
        <w:ind w:firstLine="720"/>
        <w:jc w:val="both"/>
      </w:pPr>
      <w:r>
        <w:rPr>
          <w:rFonts w:ascii="Times New Roman" w:cs="Times New Roman" w:eastAsia="Times New Roman" w:hAnsi="Times New Roman"/>
          <w:color w:val="2D2D2D"/>
          <w:sz w:val="24"/>
          <w:szCs w:val="24"/>
        </w:rPr>
        <w:t xml:space="preserve">Contemporary LLMs are trained with the AdamW optimiser, a variant of Adam that decouples weight decay from the gradient-based update. The learning rate schedule combines a linear warmup phase with cosine annealing: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tcBorders>
              <w:top w:val="none" w:color="FFFFFF" w:sz="0"/>
              <w:left w:val="none" w:color="FFFFFF" w:sz="0"/>
              <w:bottom w:val="none" w:color="FFFFFF" w:sz="0"/>
              <w:right w:val="none" w:color="FFFFFF" w:sz="0"/>
            </w:tcBorders>
            <w:tcMar>
              <w:top w:type="dxa" w:w="120"/>
              <w:left w:type="dxa" w:w="0"/>
              <w:bottom w:type="dxa" w:w="120"/>
              <w:right w:type="dxa" w:w="120"/>
            </w:tcMar>
            <w:vAlign w:val="center"/>
          </w:tcPr>
          <w:p>
            <w:pPr>
              <w:jc w:val="right"/>
            </w:pPr>
            <w:r>
              <w:rPr>
                <w:rFonts w:ascii="Times New Roman" w:cs="Times New Roman" w:eastAsia="Times New Roman" w:hAnsi="Times New Roman"/>
                <w:i/>
                <w:iCs/>
                <w:color w:val="888888"/>
                <w:sz w:val="22"/>
                <w:szCs w:val="22"/>
              </w:rPr>
              <w:t xml:space="preserve">(5.2)</w:t>
            </w:r>
          </w:p>
        </w:tc>
        <w:tc>
          <w:tcPr>
            <w:tcW w:type="dxa" w:w="8100"/>
            <w:tcBorders>
              <w:top w:val="none" w:color="FFFFFF" w:sz="0"/>
              <w:left w:val="none" w:color="FFFFFF" w:sz="0"/>
              <w:bottom w:val="none" w:color="FFFFFF" w:sz="0"/>
              <w:right w:val="none" w:color="FFFFFF" w:sz="0"/>
            </w:tcBorders>
            <w:shd w:fill="F7F9FC" w:val="clear"/>
            <w:tcMar>
              <w:top w:type="dxa" w:w="140"/>
              <w:left w:type="dxa" w:w="240"/>
              <w:bottom w:type="dxa" w:w="140"/>
              <w:right w:type="dxa" w:w="120"/>
            </w:tcMar>
          </w:tcPr>
          <w:p>
            <w:pPr>
              <w:jc w:val="center"/>
            </w:pPr>
            <w:r>
              <w:rPr>
                <w:rFonts w:ascii="Cambria Math" w:cs="Cambria Math" w:eastAsia="Cambria Math" w:hAnsi="Cambria Math"/>
                <w:b/>
                <w:bCs/>
                <w:color w:val="1B2A4A"/>
                <w:sz w:val="26"/>
                <w:szCs w:val="26"/>
              </w:rPr>
              <w:t xml:space="preserve">LR(t) = LR_max · 0.5 · (1 + cos(π · (t − t_warm) / (T_max − t_warm)))</w:t>
            </w:r>
          </w:p>
        </w:tc>
      </w:tr>
    </w:tbl>
    <w:p>
      <w:pPr>
        <w:spacing w:before="0" w:after="200" w:line="360" w:lineRule="auto"/>
        <w:ind w:firstLine="720"/>
        <w:jc w:val="both"/>
      </w:pPr>
      <w:r>
        <w:rPr>
          <w:rFonts w:ascii="Times New Roman" w:cs="Times New Roman" w:eastAsia="Times New Roman" w:hAnsi="Times New Roman"/>
          <w:color w:val="2D2D2D"/>
          <w:sz w:val="24"/>
          <w:szCs w:val="24"/>
        </w:rPr>
        <w:t xml:space="preserve">for t ≥ t_warm, where t_warm is the warmup duration. During the warmup phase (t &lt; t_warm), the learning rate increases linearly from 0 to LR_max, preventing instability from poorly initialised large gradient updates in the first training steps.</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1"/>
              <w:left w:val="single" w:color="B0B8C8" w:sz="1"/>
              <w:bottom w:val="none" w:color="FFFFFF" w:sz="0"/>
              <w:right w:val="single" w:color="B0B8C8" w:sz="1"/>
            </w:tcBorders>
            <w:shd w:fill="E8EDF5" w:val="clear"/>
            <w:tcMar>
              <w:top w:type="dxa" w:w="80"/>
              <w:left w:type="dxa" w:w="180"/>
              <w:bottom w:type="dxa" w:w="80"/>
              <w:right w:type="dxa" w:w="120"/>
            </w:tcMar>
          </w:tcPr>
          <w:p>
            <w:r>
              <w:rPr>
                <w:rFonts w:ascii="Arial" w:cs="Arial" w:eastAsia="Arial" w:hAnsi="Arial"/>
                <w:b/>
                <w:bCs/>
                <w:color w:val="1B2A4A"/>
                <w:sz w:val="18"/>
                <w:szCs w:val="18"/>
              </w:rPr>
              <w:t xml:space="preserve">Listing — </w:t>
            </w:r>
            <w:r>
              <w:rPr>
                <w:rFonts w:ascii="Arial" w:cs="Arial" w:eastAsia="Arial" w:hAnsi="Arial"/>
                <w:i/>
                <w:iCs/>
                <w:color w:val="555555"/>
                <w:sz w:val="18"/>
                <w:szCs w:val="18"/>
              </w:rPr>
              <w:t xml:space="preserve">Full pre-training step with AdamW, gradient clipping, and LR scheduling</w:t>
            </w:r>
          </w:p>
        </w:tc>
      </w:tr>
      <w:tr>
        <w:tc>
          <w:tcPr>
            <w:tcW w:type="dxa" w:w="9000"/>
            <w:tcBorders>
              <w:top w:val="none" w:color="FFFFFF" w:sz="0"/>
              <w:left w:val="single" w:color="B0B8C8" w:sz="1"/>
              <w:bottom w:val="single" w:color="B0B8C8" w:sz="1"/>
              <w:right w:val="single" w:color="B0B8C8" w:sz="1"/>
            </w:tcBorders>
            <w:shd w:fill="F5F5F5" w:val="clear"/>
            <w:tcMar>
              <w:top w:type="dxa" w:w="120"/>
              <w:left w:type="dxa" w:w="200"/>
              <w:bottom w:type="dxa" w:w="120"/>
              <w:right w:type="dxa" w:w="160"/>
            </w:tcMar>
          </w:tcPr>
          <w:p>
            <w:pPr>
              <w:spacing w:before="20" w:after="20"/>
            </w:pPr>
            <w:r>
              <w:rPr>
                <w:rFonts w:ascii="Courier New" w:cs="Courier New" w:eastAsia="Courier New" w:hAnsi="Courier New"/>
                <w:color w:val="2D2D2D"/>
                <w:sz w:val="18"/>
                <w:szCs w:val="18"/>
              </w:rPr>
              <w:t xml:space="preserve">import torch, math</w:t>
            </w:r>
          </w:p>
          <w:p>
            <w:pPr>
              <w:spacing w:before="20" w:after="20"/>
            </w:pPr>
            <w:r>
              <w:rPr>
                <w:rFonts w:ascii="Courier New" w:cs="Courier New" w:eastAsia="Courier New" w:hAnsi="Courier New"/>
                <w:color w:val="2D2D2D"/>
                <w:sz w:val="18"/>
                <w:szCs w:val="18"/>
              </w:rPr>
              <w:t xml:space="preserve">import torch.nn.functional as F</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def cosine_lr(step: int, warmup: int, total: int,</w:t>
            </w:r>
          </w:p>
          <w:p>
            <w:pPr>
              <w:spacing w:before="20" w:after="20"/>
            </w:pPr>
            <w:r>
              <w:rPr>
                <w:rFonts w:ascii="Courier New" w:cs="Courier New" w:eastAsia="Courier New" w:hAnsi="Courier New"/>
                <w:color w:val="2D2D2D"/>
                <w:sz w:val="18"/>
                <w:szCs w:val="18"/>
              </w:rPr>
              <w:t xml:space="preserve">              lr_max: float, lr_min: float = 1e-5) -&gt; float:</w:t>
            </w:r>
          </w:p>
          <w:p>
            <w:pPr>
              <w:spacing w:before="20" w:after="20"/>
            </w:pPr>
            <w:r>
              <w:rPr>
                <w:rFonts w:ascii="Courier New" w:cs="Courier New" w:eastAsia="Courier New" w:hAnsi="Courier New"/>
                <w:color w:val="2D2D2D"/>
                <w:sz w:val="18"/>
                <w:szCs w:val="18"/>
              </w:rPr>
              <w:t xml:space="preserve">    """Eq. (5.2): warmup + cosine annealing."""</w:t>
            </w:r>
          </w:p>
          <w:p>
            <w:pPr>
              <w:spacing w:before="20" w:after="20"/>
            </w:pPr>
            <w:r>
              <w:rPr>
                <w:rFonts w:ascii="Courier New" w:cs="Courier New" w:eastAsia="Courier New" w:hAnsi="Courier New"/>
                <w:color w:val="2D2D2D"/>
                <w:sz w:val="18"/>
                <w:szCs w:val="18"/>
              </w:rPr>
              <w:t xml:space="preserve">    if step &lt; warmup:</w:t>
            </w:r>
          </w:p>
          <w:p>
            <w:pPr>
              <w:spacing w:before="20" w:after="20"/>
            </w:pPr>
            <w:r>
              <w:rPr>
                <w:rFonts w:ascii="Courier New" w:cs="Courier New" w:eastAsia="Courier New" w:hAnsi="Courier New"/>
                <w:color w:val="2D2D2D"/>
                <w:sz w:val="18"/>
                <w:szCs w:val="18"/>
              </w:rPr>
              <w:t xml:space="preserve">        return lr_max * step / warmup</w:t>
            </w:r>
          </w:p>
          <w:p>
            <w:pPr>
              <w:spacing w:before="20" w:after="20"/>
            </w:pPr>
            <w:r>
              <w:rPr>
                <w:rFonts w:ascii="Courier New" w:cs="Courier New" w:eastAsia="Courier New" w:hAnsi="Courier New"/>
                <w:color w:val="2D2D2D"/>
                <w:sz w:val="18"/>
                <w:szCs w:val="18"/>
              </w:rPr>
              <w:t xml:space="preserve">    if step &gt;= total:</w:t>
            </w:r>
          </w:p>
          <w:p>
            <w:pPr>
              <w:spacing w:before="20" w:after="20"/>
            </w:pPr>
            <w:r>
              <w:rPr>
                <w:rFonts w:ascii="Courier New" w:cs="Courier New" w:eastAsia="Courier New" w:hAnsi="Courier New"/>
                <w:color w:val="2D2D2D"/>
                <w:sz w:val="18"/>
                <w:szCs w:val="18"/>
              </w:rPr>
              <w:t xml:space="preserve">        return lr_min</w:t>
            </w:r>
          </w:p>
          <w:p>
            <w:pPr>
              <w:spacing w:before="20" w:after="20"/>
            </w:pPr>
            <w:r>
              <w:rPr>
                <w:rFonts w:ascii="Courier New" w:cs="Courier New" w:eastAsia="Courier New" w:hAnsi="Courier New"/>
                <w:color w:val="2D2D2D"/>
                <w:sz w:val="18"/>
                <w:szCs w:val="18"/>
              </w:rPr>
              <w:t xml:space="preserve">    progress = (step - warmup) / (total - warmup)</w:t>
            </w:r>
          </w:p>
          <w:p>
            <w:pPr>
              <w:spacing w:before="20" w:after="20"/>
            </w:pPr>
            <w:r>
              <w:rPr>
                <w:rFonts w:ascii="Courier New" w:cs="Courier New" w:eastAsia="Courier New" w:hAnsi="Courier New"/>
                <w:color w:val="2D2D2D"/>
                <w:sz w:val="18"/>
                <w:szCs w:val="18"/>
              </w:rPr>
              <w:t xml:space="preserve">    return lr_min + 0.5 * (lr_max - lr_min) * (1.0 + math.cos(math.pi * progress))</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def pretrain_step(model, tokens, optimizer, step, cfg):</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    Execute one CLM training step.</w:t>
            </w:r>
          </w:p>
          <w:p>
            <w:pPr>
              <w:spacing w:before="20" w:after="20"/>
            </w:pPr>
            <w:r>
              <w:rPr>
                <w:rFonts w:ascii="Courier New" w:cs="Courier New" w:eastAsia="Courier New" w:hAnsi="Courier New"/>
                <w:color w:val="2D2D2D"/>
                <w:sz w:val="18"/>
                <w:szCs w:val="18"/>
              </w:rPr>
              <w:t xml:space="preserve">    Args:</w:t>
            </w:r>
          </w:p>
          <w:p>
            <w:pPr>
              <w:spacing w:before="20" w:after="20"/>
            </w:pPr>
            <w:r>
              <w:rPr>
                <w:rFonts w:ascii="Courier New" w:cs="Courier New" w:eastAsia="Courier New" w:hAnsi="Courier New"/>
                <w:color w:val="2D2D2D"/>
                <w:sz w:val="18"/>
                <w:szCs w:val="18"/>
              </w:rPr>
              <w:t xml:space="preserve">        model   : GPT-style causal language model</w:t>
            </w:r>
          </w:p>
          <w:p>
            <w:pPr>
              <w:spacing w:before="20" w:after="20"/>
            </w:pPr>
            <w:r>
              <w:rPr>
                <w:rFonts w:ascii="Courier New" w:cs="Courier New" w:eastAsia="Courier New" w:hAnsi="Courier New"/>
                <w:color w:val="2D2D2D"/>
                <w:sz w:val="18"/>
                <w:szCs w:val="18"/>
              </w:rPr>
              <w:t xml:space="preserve">        tokens  : (B, T+1) integer tensor of token IDs</w:t>
            </w:r>
          </w:p>
          <w:p>
            <w:pPr>
              <w:spacing w:before="20" w:after="20"/>
            </w:pPr>
            <w:r>
              <w:rPr>
                <w:rFonts w:ascii="Courier New" w:cs="Courier New" w:eastAsia="Courier New" w:hAnsi="Courier New"/>
                <w:color w:val="2D2D2D"/>
                <w:sz w:val="18"/>
                <w:szCs w:val="18"/>
              </w:rPr>
              <w:t xml:space="preserve">        optimizer: AdamW instance</w:t>
            </w:r>
          </w:p>
          <w:p>
            <w:pPr>
              <w:spacing w:before="20" w:after="20"/>
            </w:pPr>
            <w:r>
              <w:rPr>
                <w:rFonts w:ascii="Courier New" w:cs="Courier New" w:eastAsia="Courier New" w:hAnsi="Courier New"/>
                <w:color w:val="2D2D2D"/>
                <w:sz w:val="18"/>
                <w:szCs w:val="18"/>
              </w:rPr>
              <w:t xml:space="preserve">        step    : global step counter (for LR schedule)</w:t>
            </w:r>
          </w:p>
          <w:p>
            <w:pPr>
              <w:spacing w:before="20" w:after="20"/>
            </w:pPr>
            <w:r>
              <w:rPr>
                <w:rFonts w:ascii="Courier New" w:cs="Courier New" w:eastAsia="Courier New" w:hAnsi="Courier New"/>
                <w:color w:val="2D2D2D"/>
                <w:sz w:val="18"/>
                <w:szCs w:val="18"/>
              </w:rPr>
              <w:t xml:space="preserve">        cfg     : namespace with warmup, max_steps, max_lr, device</w:t>
            </w:r>
          </w:p>
          <w:p>
            <w:pPr>
              <w:spacing w:before="20" w:after="20"/>
            </w:pPr>
            <w:r>
              <w:rPr>
                <w:rFonts w:ascii="Courier New" w:cs="Courier New" w:eastAsia="Courier New" w:hAnsi="Courier New"/>
                <w:color w:val="2D2D2D"/>
                <w:sz w:val="18"/>
                <w:szCs w:val="18"/>
              </w:rPr>
              <w:t xml:space="preserve">    Returns:</w:t>
            </w:r>
          </w:p>
          <w:p>
            <w:pPr>
              <w:spacing w:before="20" w:after="20"/>
            </w:pPr>
            <w:r>
              <w:rPr>
                <w:rFonts w:ascii="Courier New" w:cs="Courier New" w:eastAsia="Courier New" w:hAnsi="Courier New"/>
                <w:color w:val="2D2D2D"/>
                <w:sz w:val="18"/>
                <w:szCs w:val="18"/>
              </w:rPr>
              <w:t xml:space="preserve">        loss (float), perplexity (float)</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    # Causal shift: input = tokens[:, :-1],  target = tokens[:, 1:]</w:t>
            </w:r>
          </w:p>
          <w:p>
            <w:pPr>
              <w:spacing w:before="20" w:after="20"/>
            </w:pPr>
            <w:r>
              <w:rPr>
                <w:rFonts w:ascii="Courier New" w:cs="Courier New" w:eastAsia="Courier New" w:hAnsi="Courier New"/>
                <w:color w:val="2D2D2D"/>
                <w:sz w:val="18"/>
                <w:szCs w:val="18"/>
              </w:rPr>
              <w:t xml:space="preserve">    inputs, targets = tokens[:, :-1], tokens[:, 1:]</w:t>
            </w:r>
          </w:p>
          <w:p>
            <w:pPr>
              <w:spacing w:before="20" w:after="20"/>
            </w:pPr>
            <w:r>
              <w:rPr>
                <w:rFonts w:ascii="Courier New" w:cs="Courier New" w:eastAsia="Courier New" w:hAnsi="Courier New"/>
                <w:color w:val="2D2D2D"/>
                <w:sz w:val="18"/>
                <w:szCs w:val="18"/>
              </w:rPr>
              <w:t xml:space="preserve">    T = inputs.size(1)</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    # Causal mask: (T, T) lower-triangular boolean matrix</w:t>
            </w:r>
          </w:p>
          <w:p>
            <w:pPr>
              <w:spacing w:before="20" w:after="20"/>
            </w:pPr>
            <w:r>
              <w:rPr>
                <w:rFonts w:ascii="Courier New" w:cs="Courier New" w:eastAsia="Courier New" w:hAnsi="Courier New"/>
                <w:color w:val="2D2D2D"/>
                <w:sz w:val="18"/>
                <w:szCs w:val="18"/>
              </w:rPr>
              <w:t xml:space="preserve">    causal_mask = torch.tril(torch.ones(T, T, device=cfg.device))</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    # Forward pass</w:t>
            </w:r>
          </w:p>
          <w:p>
            <w:pPr>
              <w:spacing w:before="20" w:after="20"/>
            </w:pPr>
            <w:r>
              <w:rPr>
                <w:rFonts w:ascii="Courier New" w:cs="Courier New" w:eastAsia="Courier New" w:hAnsi="Courier New"/>
                <w:color w:val="2D2D2D"/>
                <w:sz w:val="18"/>
                <w:szCs w:val="18"/>
              </w:rPr>
              <w:t xml:space="preserve">    logits = model(inputs, causal_mask)           # (B, T, V)</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    # Cross-entropy loss: flatten batch × time dimensions</w:t>
            </w:r>
          </w:p>
          <w:p>
            <w:pPr>
              <w:spacing w:before="20" w:after="20"/>
            </w:pPr>
            <w:r>
              <w:rPr>
                <w:rFonts w:ascii="Courier New" w:cs="Courier New" w:eastAsia="Courier New" w:hAnsi="Courier New"/>
                <w:color w:val="2D2D2D"/>
                <w:sz w:val="18"/>
                <w:szCs w:val="18"/>
              </w:rPr>
              <w:t xml:space="preserve">    loss = F.cross_entropy(</w:t>
            </w:r>
          </w:p>
          <w:p>
            <w:pPr>
              <w:spacing w:before="20" w:after="20"/>
            </w:pPr>
            <w:r>
              <w:rPr>
                <w:rFonts w:ascii="Courier New" w:cs="Courier New" w:eastAsia="Courier New" w:hAnsi="Courier New"/>
                <w:color w:val="2D2D2D"/>
                <w:sz w:val="18"/>
                <w:szCs w:val="18"/>
              </w:rPr>
              <w:t xml:space="preserve">        logits.reshape(-1, logits.size(-1)),      # (B*T, V)</w:t>
            </w:r>
          </w:p>
          <w:p>
            <w:pPr>
              <w:spacing w:before="20" w:after="20"/>
            </w:pPr>
            <w:r>
              <w:rPr>
                <w:rFonts w:ascii="Courier New" w:cs="Courier New" w:eastAsia="Courier New" w:hAnsi="Courier New"/>
                <w:color w:val="2D2D2D"/>
                <w:sz w:val="18"/>
                <w:szCs w:val="18"/>
              </w:rPr>
              <w:t xml:space="preserve">        targets.reshape(-1),                      # (B*T,)</w:t>
            </w:r>
          </w:p>
          <w:p>
            <w:pPr>
              <w:spacing w:before="20" w:after="20"/>
            </w:pPr>
            <w:r>
              <w:rPr>
                <w:rFonts w:ascii="Courier New" w:cs="Courier New" w:eastAsia="Courier New" w:hAnsi="Courier New"/>
                <w:color w:val="2D2D2D"/>
                <w:sz w:val="18"/>
                <w:szCs w:val="18"/>
              </w:rPr>
              <w:t xml:space="preserve">        label_smoothing=0.0,</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    # Backward pass with gradient clipping</w:t>
            </w:r>
          </w:p>
          <w:p>
            <w:pPr>
              <w:spacing w:before="20" w:after="20"/>
            </w:pPr>
            <w:r>
              <w:rPr>
                <w:rFonts w:ascii="Courier New" w:cs="Courier New" w:eastAsia="Courier New" w:hAnsi="Courier New"/>
                <w:color w:val="2D2D2D"/>
                <w:sz w:val="18"/>
                <w:szCs w:val="18"/>
              </w:rPr>
              <w:t xml:space="preserve">    optimizer.zero_grad(set_to_none=True)</w:t>
            </w:r>
          </w:p>
          <w:p>
            <w:pPr>
              <w:spacing w:before="20" w:after="20"/>
            </w:pPr>
            <w:r>
              <w:rPr>
                <w:rFonts w:ascii="Courier New" w:cs="Courier New" w:eastAsia="Courier New" w:hAnsi="Courier New"/>
                <w:color w:val="2D2D2D"/>
                <w:sz w:val="18"/>
                <w:szCs w:val="18"/>
              </w:rPr>
              <w:t xml:space="preserve">    loss.backward()</w:t>
            </w:r>
          </w:p>
          <w:p>
            <w:pPr>
              <w:spacing w:before="20" w:after="20"/>
            </w:pPr>
            <w:r>
              <w:rPr>
                <w:rFonts w:ascii="Courier New" w:cs="Courier New" w:eastAsia="Courier New" w:hAnsi="Courier New"/>
                <w:color w:val="2D2D2D"/>
                <w:sz w:val="18"/>
                <w:szCs w:val="18"/>
              </w:rPr>
              <w:t xml:space="preserve">    grad_norm = torch.nn.utils.clip_grad_norm_(model.parameters(), max_norm=1.0)</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    # Update learning rate before stepping</w:t>
            </w:r>
          </w:p>
          <w:p>
            <w:pPr>
              <w:spacing w:before="20" w:after="20"/>
            </w:pPr>
            <w:r>
              <w:rPr>
                <w:rFonts w:ascii="Courier New" w:cs="Courier New" w:eastAsia="Courier New" w:hAnsi="Courier New"/>
                <w:color w:val="2D2D2D"/>
                <w:sz w:val="18"/>
                <w:szCs w:val="18"/>
              </w:rPr>
              <w:t xml:space="preserve">    lr = cosine_lr(step, cfg.warmup, cfg.max_steps, cfg.max_lr)</w:t>
            </w:r>
          </w:p>
          <w:p>
            <w:pPr>
              <w:spacing w:before="20" w:after="20"/>
            </w:pPr>
            <w:r>
              <w:rPr>
                <w:rFonts w:ascii="Courier New" w:cs="Courier New" w:eastAsia="Courier New" w:hAnsi="Courier New"/>
                <w:color w:val="2D2D2D"/>
                <w:sz w:val="18"/>
                <w:szCs w:val="18"/>
              </w:rPr>
              <w:t xml:space="preserve">    for pg in optimizer.param_groups:</w:t>
            </w:r>
          </w:p>
          <w:p>
            <w:pPr>
              <w:spacing w:before="20" w:after="20"/>
            </w:pPr>
            <w:r>
              <w:rPr>
                <w:rFonts w:ascii="Courier New" w:cs="Courier New" w:eastAsia="Courier New" w:hAnsi="Courier New"/>
                <w:color w:val="2D2D2D"/>
                <w:sz w:val="18"/>
                <w:szCs w:val="18"/>
              </w:rPr>
              <w:t xml:space="preserve">        pg['lr'] = lr</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    optimizer.step()</w:t>
            </w:r>
          </w:p>
          <w:p>
            <w:pPr>
              <w:spacing w:before="20" w:after="20"/>
            </w:pPr>
            <w:r>
              <w:rPr>
                <w:rFonts w:ascii="Courier New" w:cs="Courier New" w:eastAsia="Courier New" w:hAnsi="Courier New"/>
                <w:color w:val="2D2D2D"/>
                <w:sz w:val="18"/>
                <w:szCs w:val="18"/>
              </w:rPr>
              <w:t xml:space="preserve">    return loss.item(), math.exp(loss.item()), float(grad_norm)</w:t>
            </w:r>
          </w:p>
        </w:tc>
      </w:tr>
    </w:tbl>
    <w:p>
      <w:r>
        <w:br w:type="page"/>
      </w:r>
    </w:p>
    <w:p>
      <w:pPr>
        <w:pStyle w:val="Heading1"/>
        <w:pageBreakBefore/>
        <w:pBdr>
          <w:bottom w:val="single" w:color="1B2A4A" w:sz="8" w:space="6"/>
        </w:pBdr>
        <w:spacing w:before="0" w:after="280"/>
      </w:pPr>
      <w:r>
        <w:rPr>
          <w:rFonts w:ascii="Arial" w:cs="Arial" w:eastAsia="Arial" w:hAnsi="Arial"/>
          <w:b/>
          <w:bCs/>
          <w:caps/>
          <w:color w:val="1B2A4A"/>
          <w:sz w:val="36"/>
          <w:szCs w:val="36"/>
        </w:rPr>
        <w:t xml:space="preserve">Module 6: Fine-Tuning, LoRA, and QLoRA</w:t>
      </w:r>
    </w:p>
    <w:p>
      <w:pPr>
        <w:spacing w:before="0" w:after="200" w:line="360" w:lineRule="auto"/>
        <w:ind w:firstLine="720"/>
        <w:jc w:val="both"/>
      </w:pPr>
      <w:r>
        <w:rPr>
          <w:rFonts w:ascii="Times New Roman" w:cs="Times New Roman" w:eastAsia="Times New Roman" w:hAnsi="Times New Roman"/>
          <w:color w:val="2D2D2D"/>
          <w:sz w:val="24"/>
          <w:szCs w:val="24"/>
        </w:rPr>
        <w:t xml:space="preserve">Having trained a base language model, the practitioner typically wishes to adapt it to a specific task or behavioural specification. This module covers three increasingly efficient adaptation strategies: full supervised fine-tuning (SFT), Low-Rank Adaptation (LoRA</w:t>
      </w:r>
      <w:r>
        <w:rPr>
          <w:rStyle w:val="FootnoteReference"/>
        </w:rPr>
        <w:footnoteReference w:id="[object Object]"/>
      </w:r>
      <w:r>
        <w:rPr>
          <w:rFonts w:ascii="Times New Roman" w:cs="Times New Roman" w:eastAsia="Times New Roman" w:hAnsi="Times New Roman"/>
          <w:color w:val="2D2D2D"/>
          <w:sz w:val="24"/>
          <w:szCs w:val="24"/>
        </w:rPr>
        <w:t xml:space="preserve">), and the quantised variant QLoRA introduced by Dettmers et al.</w:t>
      </w:r>
      <w:r>
        <w:rPr>
          <w:rStyle w:val="FootnoteReference"/>
        </w:rPr>
        <w:footnoteReference w:id="[object Object]"/>
      </w:r>
      <w:r>
        <w:rPr>
          <w:rFonts w:ascii="Times New Roman" w:cs="Times New Roman" w:eastAsia="Times New Roman" w:hAnsi="Times New Roman"/>
          <w:color w:val="2D2D2D"/>
          <w:sz w:val="24"/>
          <w:szCs w:val="24"/>
        </w:rPr>
        <w:t xml:space="preserve"> The mathematical analysis of QLoRA draws directly from the primary paper.</w:t>
      </w:r>
    </w:p>
    <w:p>
      <w:pPr>
        <w:spacing w:before="40" w:after="40"/>
      </w:pPr>
      <w:r>
        <w:t xml:space="preserve"/>
      </w:r>
    </w:p>
    <w:p>
      <w:pPr>
        <w:pStyle w:val="Heading2"/>
        <w:spacing w:before="400" w:after="160"/>
      </w:pPr>
      <w:r>
        <w:rPr>
          <w:rFonts w:ascii="Arial" w:cs="Arial" w:eastAsia="Arial" w:hAnsi="Arial"/>
          <w:b/>
          <w:bCs/>
          <w:color w:val="1B2A4A"/>
          <w:sz w:val="26"/>
          <w:szCs w:val="26"/>
        </w:rPr>
        <w:t xml:space="preserve">6.1  The Memory Cost of Full Fine-Tuning</w:t>
      </w:r>
    </w:p>
    <w:p>
      <w:pPr>
        <w:spacing w:before="0" w:after="200" w:line="360" w:lineRule="auto"/>
        <w:ind w:firstLine="720"/>
        <w:jc w:val="both"/>
      </w:pPr>
      <w:r>
        <w:rPr>
          <w:rFonts w:ascii="Times New Roman" w:cs="Times New Roman" w:eastAsia="Times New Roman" w:hAnsi="Times New Roman"/>
          <w:color w:val="2D2D2D"/>
          <w:sz w:val="24"/>
          <w:szCs w:val="24"/>
        </w:rPr>
        <w:t xml:space="preserve">For a model with N parameters stored in 32-bit floating point, the minimum GPU memory required for training is approximately 4N bytes for the weights, 4N for the gradients, and 8N for the Adam momentum and variance accumulators (first and second moments), yielding a total of approximately 16N bytes. For N = 7 × 10⁹ (LLaMA-2 7B), this is 112 GB — exceeding the capacity of a single A100 GPU (80 GB). For N = 65 × 10⁹, the figure rises to 1.04 TB.</w:t>
      </w:r>
    </w:p>
    <w:p>
      <w:pPr>
        <w:spacing w:before="40" w:after="40"/>
      </w:pPr>
      <w:r>
        <w:t xml:space="preserve"/>
      </w:r>
    </w:p>
    <w:p>
      <w:pPr>
        <w:pStyle w:val="Heading2"/>
        <w:spacing w:before="400" w:after="160"/>
      </w:pPr>
      <w:r>
        <w:rPr>
          <w:rFonts w:ascii="Arial" w:cs="Arial" w:eastAsia="Arial" w:hAnsi="Arial"/>
          <w:b/>
          <w:bCs/>
          <w:color w:val="1B2A4A"/>
          <w:sz w:val="26"/>
          <w:szCs w:val="26"/>
        </w:rPr>
        <w:t xml:space="preserve">6.2  Low-Rank Adaptation (LoRA)</w:t>
      </w:r>
    </w:p>
    <w:p>
      <w:pPr>
        <w:spacing w:before="0" w:after="200" w:line="360" w:lineRule="auto"/>
        <w:ind w:firstLine="720"/>
        <w:jc w:val="both"/>
      </w:pPr>
      <w:r>
        <w:rPr>
          <w:rFonts w:ascii="Times New Roman" w:cs="Times New Roman" w:eastAsia="Times New Roman" w:hAnsi="Times New Roman"/>
          <w:color w:val="2D2D2D"/>
          <w:sz w:val="24"/>
          <w:szCs w:val="24"/>
        </w:rPr>
        <w:t xml:space="preserve">Hu et al.</w:t>
      </w:r>
      <w:r>
        <w:rPr>
          <w:rStyle w:val="FootnoteReference"/>
        </w:rPr>
        <w:footnoteReference w:id="[object Object]"/>
      </w:r>
      <w:r>
        <w:rPr>
          <w:rFonts w:ascii="Times New Roman" w:cs="Times New Roman" w:eastAsia="Times New Roman" w:hAnsi="Times New Roman"/>
          <w:color w:val="2D2D2D"/>
          <w:sz w:val="24"/>
          <w:szCs w:val="24"/>
        </w:rPr>
        <w:t xml:space="preserve"> observed that the weight updates occurring during fine-tuning tend to have low intrinsic rank. That is, although W ∈ ℝ^(d×k), the update ΔW lies in a subspace of much lower dimension r ≪ min(d, k). LoRA exploits this by representing ΔW = BA, where B ∈ ℝ^(d×r) and A ∈ ℝ^(r×k).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tcBorders>
              <w:top w:val="none" w:color="FFFFFF" w:sz="0"/>
              <w:left w:val="none" w:color="FFFFFF" w:sz="0"/>
              <w:bottom w:val="none" w:color="FFFFFF" w:sz="0"/>
              <w:right w:val="none" w:color="FFFFFF" w:sz="0"/>
            </w:tcBorders>
            <w:tcMar>
              <w:top w:type="dxa" w:w="120"/>
              <w:left w:type="dxa" w:w="0"/>
              <w:bottom w:type="dxa" w:w="120"/>
              <w:right w:type="dxa" w:w="120"/>
            </w:tcMar>
            <w:vAlign w:val="center"/>
          </w:tcPr>
          <w:p>
            <w:pPr>
              <w:jc w:val="right"/>
            </w:pPr>
            <w:r>
              <w:rPr>
                <w:rFonts w:ascii="Times New Roman" w:cs="Times New Roman" w:eastAsia="Times New Roman" w:hAnsi="Times New Roman"/>
                <w:i/>
                <w:iCs/>
                <w:color w:val="888888"/>
                <w:sz w:val="22"/>
                <w:szCs w:val="22"/>
              </w:rPr>
              <w:t xml:space="preserve">(6.1)</w:t>
            </w:r>
          </w:p>
        </w:tc>
        <w:tc>
          <w:tcPr>
            <w:tcW w:type="dxa" w:w="8100"/>
            <w:tcBorders>
              <w:top w:val="none" w:color="FFFFFF" w:sz="0"/>
              <w:left w:val="none" w:color="FFFFFF" w:sz="0"/>
              <w:bottom w:val="none" w:color="FFFFFF" w:sz="0"/>
              <w:right w:val="none" w:color="FFFFFF" w:sz="0"/>
            </w:tcBorders>
            <w:shd w:fill="F7F9FC" w:val="clear"/>
            <w:tcMar>
              <w:top w:type="dxa" w:w="140"/>
              <w:left w:type="dxa" w:w="240"/>
              <w:bottom w:type="dxa" w:w="140"/>
              <w:right w:type="dxa" w:w="120"/>
            </w:tcMar>
          </w:tcPr>
          <w:p>
            <w:pPr>
              <w:jc w:val="center"/>
            </w:pPr>
            <w:r>
              <w:rPr>
                <w:rFonts w:ascii="Cambria Math" w:cs="Cambria Math" w:eastAsia="Cambria Math" w:hAnsi="Cambria Math"/>
                <w:b/>
                <w:bCs/>
                <w:color w:val="1B2A4A"/>
                <w:sz w:val="26"/>
                <w:szCs w:val="26"/>
              </w:rPr>
              <w:t xml:space="preserve">h  =  W₀x  +  ΔWx  =  W₀x  +  BAx  ·  (α/r)</w:t>
            </w:r>
          </w:p>
        </w:tc>
      </w:tr>
    </w:tbl>
    <w:p>
      <w:pPr>
        <w:spacing w:before="0" w:after="200" w:line="360" w:lineRule="auto"/>
        <w:ind w:firstLine="720"/>
        <w:jc w:val="both"/>
      </w:pPr>
      <w:r>
        <w:rPr>
          <w:rFonts w:ascii="Times New Roman" w:cs="Times New Roman" w:eastAsia="Times New Roman" w:hAnsi="Times New Roman"/>
          <w:color w:val="2D2D2D"/>
          <w:sz w:val="24"/>
          <w:szCs w:val="24"/>
        </w:rPr>
        <w:t xml:space="preserve">where W₀ is the frozen pretrained weight, α is a scaling hyperparameter, and r is the rank. The matrix A is initialised with a random Gaussian draw; B is initialised to zero, ensuring that ΔW = BA = 0 at the start of fine-tuning, so the adapted model is identical to the base model at initialisation.</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4"/>
              <w:left w:val="none" w:color="FFFFFF" w:sz="0"/>
              <w:bottom w:val="none" w:color="FFFFFF" w:sz="0"/>
              <w:right w:val="none" w:color="FFFFFF" w:sz="0"/>
            </w:tcBorders>
            <w:shd w:fill="FFFFFF" w:val="clear"/>
            <w:tcMar>
              <w:top w:type="dxa" w:w="100"/>
              <w:left w:type="dxa" w:w="0"/>
              <w:bottom w:type="dxa" w:w="60"/>
              <w:right w:type="dxa" w:w="0"/>
            </w:tcMar>
          </w:tcPr>
          <w:p>
            <w:r>
              <w:rPr>
                <w:rFonts w:ascii="Arial" w:cs="Arial" w:eastAsia="Arial" w:hAnsi="Arial"/>
                <w:b/>
                <w:bCs/>
                <w:color w:val="1B2A4A"/>
                <w:sz w:val="22"/>
                <w:szCs w:val="22"/>
              </w:rPr>
              <w:t xml:space="preserve">Example.  </w:t>
            </w:r>
            <w:r>
              <w:rPr>
                <w:rFonts w:ascii="Times New Roman" w:cs="Times New Roman" w:eastAsia="Times New Roman" w:hAnsi="Times New Roman"/>
                <w:i/>
                <w:iCs/>
                <w:color w:val="2D2D2D"/>
                <w:sz w:val="22"/>
                <w:szCs w:val="22"/>
              </w:rPr>
              <w:t xml:space="preserve">LoRA parameter count and memory savings for a single attention projection</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Weight matrix  </w:t>
            </w:r>
          </w:p>
          <w:p>
            <w:pPr>
              <w:spacing w:before="0" w:after="20"/>
              <w:jc w:val="both"/>
            </w:pPr>
            <w:r>
              <w:rPr>
                <w:rFonts w:ascii="Courier New" w:cs="Courier New" w:eastAsia="Courier New" w:hAnsi="Courier New"/>
                <w:color w:val="2D2D2D"/>
                <w:sz w:val="19"/>
                <w:szCs w:val="19"/>
              </w:rPr>
              <w:t xml:space="preserve">W_Q ∈ ℝ^{12288 × 12288}  (GPT-3 query projection)</w:t>
            </w:r>
          </w:p>
          <w:p>
            <w:pPr>
              <w:spacing w:before="0" w:after="20"/>
              <w:jc w:val="both"/>
            </w:pPr>
            <w:r>
              <w:rPr>
                <w:rFonts w:ascii="Courier New" w:cs="Courier New" w:eastAsia="Courier New" w:hAnsi="Courier New"/>
                <w:color w:val="2D2D2D"/>
                <w:sz w:val="19"/>
                <w:szCs w:val="19"/>
              </w:rPr>
              <w:t xml:space="preserve">Full trainable parameters: 12288² = 150,994,944  (~151 M)</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LoRA matrices (r=16)  </w:t>
            </w:r>
          </w:p>
          <w:p>
            <w:pPr>
              <w:spacing w:before="0" w:after="20"/>
              <w:jc w:val="both"/>
            </w:pPr>
            <w:r>
              <w:rPr>
                <w:rFonts w:ascii="Courier New" w:cs="Courier New" w:eastAsia="Courier New" w:hAnsi="Courier New"/>
                <w:color w:val="2D2D2D"/>
                <w:sz w:val="19"/>
                <w:szCs w:val="19"/>
              </w:rPr>
              <w:t xml:space="preserve">A ∈ ℝ^{16 × 12288},   B ∈ ℝ^{12288 × 16}</w:t>
            </w:r>
          </w:p>
          <w:p>
            <w:pPr>
              <w:spacing w:before="0" w:after="20"/>
              <w:jc w:val="both"/>
            </w:pPr>
            <w:r>
              <w:rPr>
                <w:rFonts w:ascii="Courier New" w:cs="Courier New" w:eastAsia="Courier New" w:hAnsi="Courier New"/>
                <w:color w:val="2D2D2D"/>
                <w:sz w:val="19"/>
                <w:szCs w:val="19"/>
              </w:rPr>
              <w:t xml:space="preserve">Trainable parameters: 16 × 12288 + 12288 × 16 = 393,216  (~393 K)</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Reduction factor  </w:t>
            </w:r>
          </w:p>
          <w:p>
            <w:pPr>
              <w:spacing w:before="0" w:after="20"/>
              <w:jc w:val="both"/>
            </w:pPr>
            <w:r>
              <w:rPr>
                <w:rFonts w:ascii="Courier New" w:cs="Courier New" w:eastAsia="Courier New" w:hAnsi="Courier New"/>
                <w:color w:val="2D2D2D"/>
                <w:sz w:val="19"/>
                <w:szCs w:val="19"/>
              </w:rPr>
              <w:t xml:space="preserve">151,994,944 / 393,216 ≈ 384×  fewer parameters</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Memory for gradients + Adam  </w:t>
            </w:r>
          </w:p>
          <w:p>
            <w:pPr>
              <w:spacing w:before="0" w:after="20"/>
              <w:jc w:val="both"/>
            </w:pPr>
            <w:r>
              <w:rPr>
                <w:rFonts w:ascii="Courier New" w:cs="Courier New" w:eastAsia="Courier New" w:hAnsi="Courier New"/>
                <w:color w:val="2D2D2D"/>
                <w:sz w:val="19"/>
                <w:szCs w:val="19"/>
              </w:rPr>
              <w:t xml:space="preserve">Full:  150M × 3 tensors × 4 bytes ≈ 1.8 GB  per weight matrix</w:t>
            </w:r>
          </w:p>
          <w:p>
            <w:pPr>
              <w:spacing w:before="0" w:after="20"/>
              <w:jc w:val="both"/>
            </w:pPr>
            <w:r>
              <w:rPr>
                <w:rFonts w:ascii="Courier New" w:cs="Courier New" w:eastAsia="Courier New" w:hAnsi="Courier New"/>
                <w:color w:val="2D2D2D"/>
                <w:sz w:val="19"/>
                <w:szCs w:val="19"/>
              </w:rPr>
              <w:t xml:space="preserve">LoRA: 393K × 3 × 4 bytes ≈ 4.7 MB  per weight matrix  (≈ 383× reduction)</w:t>
            </w:r>
          </w:p>
        </w:tc>
      </w:tr>
      <w:tr>
        <w:tc>
          <w:tcPr>
            <w:tcW w:type="dxa" w:w="9000"/>
            <w:tcBorders>
              <w:top w:val="none" w:color="FFFFFF" w:sz="0"/>
              <w:left w:val="single" w:color="E8EDF5" w:sz="4"/>
              <w:bottom w:val="single" w:color="B0B8C8" w:sz="4"/>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Total across GPT-3  </w:t>
            </w:r>
          </w:p>
          <w:p>
            <w:pPr>
              <w:spacing w:before="0" w:after="20"/>
              <w:jc w:val="both"/>
            </w:pPr>
            <w:r>
              <w:rPr>
                <w:rFonts w:ascii="Courier New" w:cs="Courier New" w:eastAsia="Courier New" w:hAnsi="Courier New"/>
                <w:color w:val="2D2D2D"/>
                <w:sz w:val="19"/>
                <w:szCs w:val="19"/>
              </w:rPr>
              <w:t xml:space="preserve">96 layers × 4 projections × 393K LoRA params ≈ 151 M total trainable</w:t>
            </w:r>
          </w:p>
          <w:p>
            <w:pPr>
              <w:spacing w:before="0" w:after="20"/>
              <w:jc w:val="both"/>
            </w:pPr>
            <w:r>
              <w:rPr>
                <w:rFonts w:ascii="Courier New" w:cs="Courier New" w:eastAsia="Courier New" w:hAnsi="Courier New"/>
                <w:color w:val="2D2D2D"/>
                <w:sz w:val="19"/>
                <w:szCs w:val="19"/>
              </w:rPr>
              <w:t xml:space="preserve">Vs 175B full parameters. LoRA trains 0.086% of total parameters.</w:t>
            </w:r>
          </w:p>
        </w:tc>
      </w:tr>
    </w:tbl>
    <w:p>
      <w:pPr>
        <w:spacing w:before="60" w:after="60"/>
      </w:pPr>
      <w:r>
        <w:t xml:space="preserve"/>
      </w:r>
    </w:p>
    <w:p>
      <w:pPr>
        <w:pStyle w:val="Heading2"/>
        <w:spacing w:before="400" w:after="160"/>
      </w:pPr>
      <w:r>
        <w:rPr>
          <w:rFonts w:ascii="Arial" w:cs="Arial" w:eastAsia="Arial" w:hAnsi="Arial"/>
          <w:b/>
          <w:bCs/>
          <w:color w:val="1B2A4A"/>
          <w:sz w:val="26"/>
          <w:szCs w:val="26"/>
        </w:rPr>
        <w:t xml:space="preserve">6.3  QLoRA: Quantised Low-Rank Adaptation</w:t>
      </w:r>
    </w:p>
    <w:p>
      <w:pPr>
        <w:spacing w:before="0" w:after="200" w:line="360" w:lineRule="auto"/>
        <w:ind w:firstLine="720"/>
        <w:jc w:val="both"/>
      </w:pPr>
      <w:r>
        <w:rPr>
          <w:rFonts w:ascii="Times New Roman" w:cs="Times New Roman" w:eastAsia="Times New Roman" w:hAnsi="Times New Roman"/>
          <w:color w:val="2D2D2D"/>
          <w:sz w:val="24"/>
          <w:szCs w:val="24"/>
        </w:rPr>
        <w:t xml:space="preserve">Dettmers et al.</w:t>
      </w:r>
      <w:r>
        <w:rPr>
          <w:rStyle w:val="FootnoteReference"/>
        </w:rPr>
        <w:footnoteReference w:id="[object Object]"/>
      </w:r>
      <w:r>
        <w:rPr>
          <w:rFonts w:ascii="Times New Roman" w:cs="Times New Roman" w:eastAsia="Times New Roman" w:hAnsi="Times New Roman"/>
          <w:color w:val="2D2D2D"/>
          <w:sz w:val="24"/>
          <w:szCs w:val="24"/>
        </w:rPr>
        <w:t xml:space="preserve"> extend LoRA by quantising the frozen base model weights W₀ to 4-bit precision while maintaining the LoRA adapters B and A in BF16. Three technical innovations collectively reduce the memory footprint of 65B-model fine-tuning from over 780 GB to under 48 GB.</w:t>
      </w:r>
    </w:p>
    <w:p>
      <w:pPr>
        <w:spacing w:before="40" w:after="40"/>
      </w:pPr>
      <w:r>
        <w:t xml:space="preserve"/>
      </w:r>
    </w:p>
    <w:p>
      <w:pPr>
        <w:pStyle w:val="Heading3"/>
        <w:spacing w:before="280" w:after="120"/>
      </w:pPr>
      <w:r>
        <w:rPr>
          <w:rFonts w:ascii="Arial" w:cs="Arial" w:eastAsia="Arial" w:hAnsi="Arial"/>
          <w:b/>
          <w:bCs/>
          <w:color w:val="2E5090"/>
          <w:sz w:val="24"/>
          <w:szCs w:val="24"/>
        </w:rPr>
        <w:t xml:space="preserve">6.3.1  NormalFloat4 (NF4) Quantisation</w:t>
      </w:r>
    </w:p>
    <w:p>
      <w:pPr>
        <w:spacing w:before="0" w:after="200" w:line="360" w:lineRule="auto"/>
        <w:ind w:firstLine="720"/>
        <w:jc w:val="both"/>
      </w:pPr>
      <w:r>
        <w:rPr>
          <w:rFonts w:ascii="Times New Roman" w:cs="Times New Roman" w:eastAsia="Times New Roman" w:hAnsi="Times New Roman"/>
          <w:color w:val="2D2D2D"/>
          <w:sz w:val="24"/>
          <w:szCs w:val="24"/>
        </w:rPr>
        <w:t xml:space="preserve">Conventional k-bit quantisation maps a continuous range [−α, α] to 2^k uniformly spaced integer levels. This is information-suboptimal when the weight distribution is non-uniform — specifically, for normally distributed weights, most values are concentrated near zero, rendering the uniform grid wasteful at the extremes.</w:t>
      </w:r>
    </w:p>
    <w:p>
      <w:pPr>
        <w:spacing w:before="20" w:after="20"/>
      </w:pPr>
      <w:r>
        <w:t xml:space="preserve"/>
      </w:r>
    </w:p>
    <w:p>
      <w:pPr>
        <w:spacing w:before="0" w:after="200" w:line="360" w:lineRule="auto"/>
        <w:ind w:firstLine="720"/>
        <w:jc w:val="both"/>
      </w:pPr>
      <w:r>
        <w:rPr>
          <w:rFonts w:ascii="Times New Roman" w:cs="Times New Roman" w:eastAsia="Times New Roman" w:hAnsi="Times New Roman"/>
          <w:color w:val="2D2D2D"/>
          <w:sz w:val="24"/>
          <w:szCs w:val="24"/>
        </w:rPr>
        <w:t xml:space="preserve">NF4 is derived from the information-theoretic principle that optimal quantisation minimises expected squared quantisation error. For a distribution P, the optimal bin boundaries are the quantiles of P, ensuring each bin carries equal probability mass. NF4 pre-computes the 2^4 = 16 quantile values of the standard normal distribution: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tcBorders>
              <w:top w:val="none" w:color="FFFFFF" w:sz="0"/>
              <w:left w:val="none" w:color="FFFFFF" w:sz="0"/>
              <w:bottom w:val="none" w:color="FFFFFF" w:sz="0"/>
              <w:right w:val="none" w:color="FFFFFF" w:sz="0"/>
            </w:tcBorders>
            <w:tcMar>
              <w:top w:type="dxa" w:w="120"/>
              <w:left w:type="dxa" w:w="0"/>
              <w:bottom w:type="dxa" w:w="120"/>
              <w:right w:type="dxa" w:w="120"/>
            </w:tcMar>
            <w:vAlign w:val="center"/>
          </w:tcPr>
          <w:p>
            <w:pPr>
              <w:jc w:val="right"/>
            </w:pPr>
            <w:r>
              <w:rPr>
                <w:rFonts w:ascii="Times New Roman" w:cs="Times New Roman" w:eastAsia="Times New Roman" w:hAnsi="Times New Roman"/>
                <w:i/>
                <w:iCs/>
                <w:color w:val="888888"/>
                <w:sz w:val="22"/>
                <w:szCs w:val="22"/>
              </w:rPr>
              <w:t xml:space="preserve">(6.2)</w:t>
            </w:r>
          </w:p>
        </w:tc>
        <w:tc>
          <w:tcPr>
            <w:tcW w:type="dxa" w:w="8100"/>
            <w:tcBorders>
              <w:top w:val="none" w:color="FFFFFF" w:sz="0"/>
              <w:left w:val="none" w:color="FFFFFF" w:sz="0"/>
              <w:bottom w:val="none" w:color="FFFFFF" w:sz="0"/>
              <w:right w:val="none" w:color="FFFFFF" w:sz="0"/>
            </w:tcBorders>
            <w:shd w:fill="F7F9FC" w:val="clear"/>
            <w:tcMar>
              <w:top w:type="dxa" w:w="140"/>
              <w:left w:type="dxa" w:w="240"/>
              <w:bottom w:type="dxa" w:w="140"/>
              <w:right w:type="dxa" w:w="120"/>
            </w:tcMar>
          </w:tcPr>
          <w:p>
            <w:pPr>
              <w:jc w:val="center"/>
            </w:pPr>
            <w:r>
              <w:rPr>
                <w:rFonts w:ascii="Cambria Math" w:cs="Cambria Math" w:eastAsia="Cambria Math" w:hAnsi="Cambria Math"/>
                <w:b/>
                <w:bCs/>
                <w:color w:val="1B2A4A"/>
                <w:sz w:val="26"/>
                <w:szCs w:val="26"/>
              </w:rPr>
              <w:t xml:space="preserve">q_i  =  Φ⁻¹( (2i + 1) / (2 · 2^k) ),    i = 0, 1, …, 2^k − 1</w:t>
            </w:r>
          </w:p>
        </w:tc>
      </w:tr>
    </w:tbl>
    <w:p>
      <w:pPr>
        <w:spacing w:before="0" w:after="200" w:line="360" w:lineRule="auto"/>
        <w:ind w:firstLine="720"/>
        <w:jc w:val="both"/>
      </w:pPr>
      <w:r>
        <w:rPr>
          <w:rFonts w:ascii="Times New Roman" w:cs="Times New Roman" w:eastAsia="Times New Roman" w:hAnsi="Times New Roman"/>
          <w:color w:val="2D2D2D"/>
          <w:sz w:val="24"/>
          <w:szCs w:val="24"/>
        </w:rPr>
        <w:t xml:space="preserve">where Φ⁻¹ is the probit (inverse CDF) of the standard normal. The resulting 16 levels provide finer granularity near zero and coarser granularity in the tails, matching the empirical distribution of pre-trained LLM weights.</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4"/>
              <w:left w:val="none" w:color="FFFFFF" w:sz="0"/>
              <w:bottom w:val="none" w:color="FFFFFF" w:sz="0"/>
              <w:right w:val="none" w:color="FFFFFF" w:sz="0"/>
            </w:tcBorders>
            <w:shd w:fill="FFFFFF" w:val="clear"/>
            <w:tcMar>
              <w:top w:type="dxa" w:w="100"/>
              <w:left w:type="dxa" w:w="0"/>
              <w:bottom w:type="dxa" w:w="60"/>
              <w:right w:type="dxa" w:w="0"/>
            </w:tcMar>
          </w:tcPr>
          <w:p>
            <w:r>
              <w:rPr>
                <w:rFonts w:ascii="Arial" w:cs="Arial" w:eastAsia="Arial" w:hAnsi="Arial"/>
                <w:b/>
                <w:bCs/>
                <w:color w:val="1B2A4A"/>
                <w:sz w:val="22"/>
                <w:szCs w:val="22"/>
              </w:rPr>
              <w:t xml:space="preserve">Example.  </w:t>
            </w:r>
            <w:r>
              <w:rPr>
                <w:rFonts w:ascii="Times New Roman" w:cs="Times New Roman" w:eastAsia="Times New Roman" w:hAnsi="Times New Roman"/>
                <w:i/>
                <w:iCs/>
                <w:color w:val="2D2D2D"/>
                <w:sz w:val="22"/>
                <w:szCs w:val="22"/>
              </w:rPr>
              <w:t xml:space="preserve">INT4 vs NF4: quantisation error comparison</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INT4 uniform bins  </w:t>
            </w:r>
          </w:p>
          <w:p>
            <w:pPr>
              <w:spacing w:before="0" w:after="20"/>
              <w:jc w:val="both"/>
            </w:pPr>
            <w:r>
              <w:rPr>
                <w:rFonts w:ascii="Courier New" w:cs="Courier New" w:eastAsia="Courier New" w:hAnsi="Courier New"/>
                <w:color w:val="2D2D2D"/>
                <w:sz w:val="19"/>
                <w:szCs w:val="19"/>
              </w:rPr>
              <w:t xml:space="preserve">16 bins spanning [−1, 1]: boundaries at {−1.0, −0.867, −0.733, −0.600, …, 1.0}</w:t>
            </w:r>
          </w:p>
          <w:p>
            <w:pPr>
              <w:spacing w:before="0" w:after="20"/>
              <w:jc w:val="both"/>
            </w:pPr>
            <w:r>
              <w:rPr>
                <w:rFonts w:ascii="Courier New" w:cs="Courier New" w:eastAsia="Courier New" w:hAnsi="Courier New"/>
                <w:color w:val="2D2D2D"/>
                <w:sz w:val="19"/>
                <w:szCs w:val="19"/>
              </w:rPr>
              <w:t xml:space="preserve">Bin width: 0.133 throughout. Poor precision near zero where weights cluster.</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NF4 quantile bins (approximate)  </w:t>
            </w:r>
          </w:p>
          <w:p>
            <w:pPr>
              <w:spacing w:before="0" w:after="20"/>
              <w:jc w:val="both"/>
            </w:pPr>
            <w:r>
              <w:rPr>
                <w:rFonts w:ascii="Courier New" w:cs="Courier New" w:eastAsia="Courier New" w:hAnsi="Courier New"/>
                <w:color w:val="2D2D2D"/>
                <w:sz w:val="19"/>
                <w:szCs w:val="19"/>
              </w:rPr>
              <w:t xml:space="preserve">Boundaries from Φ⁻¹: {−∞, −1.525, −1.095, −0.793, −0.524, −0.274, −0.040, +0.190, …}</w:t>
            </w:r>
          </w:p>
          <w:p>
            <w:pPr>
              <w:spacing w:before="0" w:after="20"/>
              <w:jc w:val="both"/>
            </w:pPr>
            <w:r>
              <w:rPr>
                <w:rFonts w:ascii="Courier New" w:cs="Courier New" w:eastAsia="Courier New" w:hAnsi="Courier New"/>
                <w:color w:val="2D2D2D"/>
                <w:sz w:val="19"/>
                <w:szCs w:val="19"/>
              </w:rPr>
              <w:t xml:space="preserve">Bins near zero are 5–10× narrower than INT4 bins. Much finer precision where it matters.</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Expected squared error  </w:t>
            </w:r>
          </w:p>
          <w:p>
            <w:pPr>
              <w:spacing w:before="0" w:after="20"/>
              <w:jc w:val="both"/>
            </w:pPr>
            <w:r>
              <w:rPr>
                <w:rFonts w:ascii="Courier New" w:cs="Courier New" w:eastAsia="Courier New" w:hAnsi="Courier New"/>
                <w:color w:val="2D2D2D"/>
                <w:sz w:val="19"/>
                <w:szCs w:val="19"/>
              </w:rPr>
              <w:t xml:space="preserve">For weights ~ N(0, 1), NF4 achieves approximately 2.5× lower mean squared quantisation error compared to INT4.</w:t>
            </w:r>
          </w:p>
        </w:tc>
      </w:tr>
      <w:tr>
        <w:tc>
          <w:tcPr>
            <w:tcW w:type="dxa" w:w="9000"/>
            <w:tcBorders>
              <w:top w:val="none" w:color="FFFFFF" w:sz="0"/>
              <w:left w:val="single" w:color="E8EDF5" w:sz="4"/>
              <w:bottom w:val="single" w:color="B0B8C8" w:sz="4"/>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Normalisation requirement  </w:t>
            </w:r>
          </w:p>
          <w:p>
            <w:pPr>
              <w:spacing w:before="0" w:after="20"/>
              <w:jc w:val="both"/>
            </w:pPr>
            <w:r>
              <w:rPr>
                <w:rFonts w:ascii="Courier New" w:cs="Courier New" w:eastAsia="Courier New" w:hAnsi="Courier New"/>
                <w:color w:val="2D2D2D"/>
                <w:sz w:val="19"/>
                <w:szCs w:val="19"/>
              </w:rPr>
              <w:t xml:space="preserve">In practice, each block of 64 consecutive weights is scaled to [−1, 1] before NF4 quantisation, with the scale factor stored in FP32 (one float per 64 weights, adding 0.5 bits/weight overhead).</w:t>
            </w:r>
          </w:p>
        </w:tc>
      </w:tr>
    </w:tbl>
    <w:p>
      <w:pPr>
        <w:spacing w:before="60" w:after="60"/>
      </w:pPr>
      <w:r>
        <w:t xml:space="preserve"/>
      </w:r>
    </w:p>
    <w:p>
      <w:pPr>
        <w:pStyle w:val="Heading3"/>
        <w:spacing w:before="280" w:after="120"/>
      </w:pPr>
      <w:r>
        <w:rPr>
          <w:rFonts w:ascii="Arial" w:cs="Arial" w:eastAsia="Arial" w:hAnsi="Arial"/>
          <w:b/>
          <w:bCs/>
          <w:color w:val="2E5090"/>
          <w:sz w:val="24"/>
          <w:szCs w:val="24"/>
        </w:rPr>
        <w:t xml:space="preserve">6.3.2  Double Quantisation</w:t>
      </w:r>
    </w:p>
    <w:p>
      <w:pPr>
        <w:spacing w:before="0" w:after="200" w:line="360" w:lineRule="auto"/>
        <w:ind w:firstLine="720"/>
        <w:jc w:val="both"/>
      </w:pPr>
      <w:r>
        <w:rPr>
          <w:rFonts w:ascii="Times New Roman" w:cs="Times New Roman" w:eastAsia="Times New Roman" w:hAnsi="Times New Roman"/>
          <w:color w:val="2D2D2D"/>
          <w:sz w:val="24"/>
          <w:szCs w:val="24"/>
        </w:rPr>
        <w:t xml:space="preserve">The per-block scale factors themselves consume memory: for blocks of size 64, each FP32 scale factor adds 32/64 = 0.5 bits per weight. Double quantisation quantises these scale factors to FP8, reducing the overhead from 0.5 bits/weight to approximately 0.127 bits/weight — a saving of ≈ 0.373 bits/weight.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tcBorders>
              <w:top w:val="none" w:color="FFFFFF" w:sz="0"/>
              <w:left w:val="none" w:color="FFFFFF" w:sz="0"/>
              <w:bottom w:val="none" w:color="FFFFFF" w:sz="0"/>
              <w:right w:val="none" w:color="FFFFFF" w:sz="0"/>
            </w:tcBorders>
            <w:tcMar>
              <w:top w:type="dxa" w:w="120"/>
              <w:left w:type="dxa" w:w="0"/>
              <w:bottom w:type="dxa" w:w="120"/>
              <w:right w:type="dxa" w:w="120"/>
            </w:tcMar>
            <w:vAlign w:val="center"/>
          </w:tcPr>
          <w:p>
            <w:pPr>
              <w:jc w:val="right"/>
            </w:pPr>
            <w:r>
              <w:rPr>
                <w:rFonts w:ascii="Times New Roman" w:cs="Times New Roman" w:eastAsia="Times New Roman" w:hAnsi="Times New Roman"/>
                <w:i/>
                <w:iCs/>
                <w:color w:val="888888"/>
                <w:sz w:val="22"/>
                <w:szCs w:val="22"/>
              </w:rPr>
              <w:t xml:space="preserve">(6.3)</w:t>
            </w:r>
          </w:p>
        </w:tc>
        <w:tc>
          <w:tcPr>
            <w:tcW w:type="dxa" w:w="8100"/>
            <w:tcBorders>
              <w:top w:val="none" w:color="FFFFFF" w:sz="0"/>
              <w:left w:val="none" w:color="FFFFFF" w:sz="0"/>
              <w:bottom w:val="none" w:color="FFFFFF" w:sz="0"/>
              <w:right w:val="none" w:color="FFFFFF" w:sz="0"/>
            </w:tcBorders>
            <w:shd w:fill="F7F9FC" w:val="clear"/>
            <w:tcMar>
              <w:top w:type="dxa" w:w="140"/>
              <w:left w:type="dxa" w:w="240"/>
              <w:bottom w:type="dxa" w:w="140"/>
              <w:right w:type="dxa" w:w="120"/>
            </w:tcMar>
          </w:tcPr>
          <w:p>
            <w:pPr>
              <w:jc w:val="center"/>
            </w:pPr>
            <w:r>
              <w:rPr>
                <w:rFonts w:ascii="Cambria Math" w:cs="Cambria Math" w:eastAsia="Cambria Math" w:hAnsi="Cambria Math"/>
                <w:b/>
                <w:bCs/>
                <w:color w:val="1B2A4A"/>
                <w:sz w:val="26"/>
                <w:szCs w:val="26"/>
              </w:rPr>
              <w:t xml:space="preserve">Memory saved ≈ (32 − 8) / 64 · N  =  0.375 · N  bits</w:t>
            </w:r>
          </w:p>
        </w:tc>
      </w:tr>
    </w:tbl>
    <w:p>
      <w:pPr>
        <w:spacing w:before="0" w:after="200" w:line="360" w:lineRule="auto"/>
        <w:ind w:firstLine="720"/>
        <w:jc w:val="both"/>
      </w:pPr>
      <w:r>
        <w:rPr>
          <w:rFonts w:ascii="Times New Roman" w:cs="Times New Roman" w:eastAsia="Times New Roman" w:hAnsi="Times New Roman"/>
          <w:color w:val="2D2D2D"/>
          <w:sz w:val="24"/>
          <w:szCs w:val="24"/>
        </w:rPr>
        <w:t xml:space="preserve">For a 65B model, this corresponds to a saving of approximately 0.375 × 65 × 10⁹ / 8 ≈ 3.05 GB — non-negligible at this scale.</w:t>
      </w:r>
    </w:p>
    <w:p>
      <w:pPr>
        <w:spacing w:before="40" w:after="40"/>
      </w:pPr>
      <w:r>
        <w:t xml:space="preserve"/>
      </w:r>
    </w:p>
    <w:p>
      <w:pPr>
        <w:pStyle w:val="Heading3"/>
        <w:spacing w:before="280" w:after="120"/>
      </w:pPr>
      <w:r>
        <w:rPr>
          <w:rFonts w:ascii="Arial" w:cs="Arial" w:eastAsia="Arial" w:hAnsi="Arial"/>
          <w:b/>
          <w:bCs/>
          <w:color w:val="2E5090"/>
          <w:sz w:val="24"/>
          <w:szCs w:val="24"/>
        </w:rPr>
        <w:t xml:space="preserve">6.3.3  Paged Optimisers</w:t>
      </w:r>
    </w:p>
    <w:p>
      <w:pPr>
        <w:spacing w:before="0" w:after="200" w:line="360" w:lineRule="auto"/>
        <w:ind w:firstLine="720"/>
        <w:jc w:val="both"/>
      </w:pPr>
      <w:r>
        <w:rPr>
          <w:rFonts w:ascii="Times New Roman" w:cs="Times New Roman" w:eastAsia="Times New Roman" w:hAnsi="Times New Roman"/>
          <w:color w:val="2D2D2D"/>
          <w:sz w:val="24"/>
          <w:szCs w:val="24"/>
        </w:rPr>
        <w:t xml:space="preserve">During long-sequence training, memory requirements fluctuate due to variable sequence lengths and gradient accumulation. Rather than pre-allocating the peak memory requirement, QLoRA exploits NVIDIA's unified memory protocol to page the Adam optimiser states to CPU DRAM during memory spikes, retrieving them to GPU only when required for the parameter update. This eliminates out-of-memory failures without affecting average-case throughput.</w:t>
      </w:r>
    </w:p>
    <w:p>
      <w:pPr>
        <w:spacing w:before="40" w:after="40"/>
      </w:pPr>
      <w:r>
        <w:t xml:space="preserve"/>
      </w:r>
    </w:p>
    <w:p>
      <w:pPr>
        <w:pStyle w:val="Heading3"/>
        <w:spacing w:before="280" w:after="120"/>
      </w:pPr>
      <w:r>
        <w:rPr>
          <w:rFonts w:ascii="Arial" w:cs="Arial" w:eastAsia="Arial" w:hAnsi="Arial"/>
          <w:b/>
          <w:bCs/>
          <w:color w:val="2E5090"/>
          <w:sz w:val="24"/>
          <w:szCs w:val="24"/>
        </w:rPr>
        <w:t xml:space="preserve">6.3.4  The QLoRA Forward Pass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tcBorders>
              <w:top w:val="none" w:color="FFFFFF" w:sz="0"/>
              <w:left w:val="none" w:color="FFFFFF" w:sz="0"/>
              <w:bottom w:val="none" w:color="FFFFFF" w:sz="0"/>
              <w:right w:val="none" w:color="FFFFFF" w:sz="0"/>
            </w:tcBorders>
            <w:tcMar>
              <w:top w:type="dxa" w:w="120"/>
              <w:left w:type="dxa" w:w="0"/>
              <w:bottom w:type="dxa" w:w="120"/>
              <w:right w:type="dxa" w:w="120"/>
            </w:tcMar>
            <w:vAlign w:val="center"/>
          </w:tcPr>
          <w:p>
            <w:pPr>
              <w:jc w:val="right"/>
            </w:pPr>
            <w:r>
              <w:rPr>
                <w:rFonts w:ascii="Times New Roman" w:cs="Times New Roman" w:eastAsia="Times New Roman" w:hAnsi="Times New Roman"/>
                <w:i/>
                <w:iCs/>
                <w:color w:val="888888"/>
                <w:sz w:val="22"/>
                <w:szCs w:val="22"/>
              </w:rPr>
              <w:t xml:space="preserve">(6.4)</w:t>
            </w:r>
          </w:p>
        </w:tc>
        <w:tc>
          <w:tcPr>
            <w:tcW w:type="dxa" w:w="8100"/>
            <w:tcBorders>
              <w:top w:val="none" w:color="FFFFFF" w:sz="0"/>
              <w:left w:val="none" w:color="FFFFFF" w:sz="0"/>
              <w:bottom w:val="none" w:color="FFFFFF" w:sz="0"/>
              <w:right w:val="none" w:color="FFFFFF" w:sz="0"/>
            </w:tcBorders>
            <w:shd w:fill="F7F9FC" w:val="clear"/>
            <w:tcMar>
              <w:top w:type="dxa" w:w="140"/>
              <w:left w:type="dxa" w:w="240"/>
              <w:bottom w:type="dxa" w:w="140"/>
              <w:right w:type="dxa" w:w="120"/>
            </w:tcMar>
          </w:tcPr>
          <w:p>
            <w:pPr>
              <w:jc w:val="center"/>
            </w:pPr>
            <w:r>
              <w:rPr>
                <w:rFonts w:ascii="Cambria Math" w:cs="Cambria Math" w:eastAsia="Cambria Math" w:hAnsi="Cambria Math"/>
                <w:b/>
                <w:bCs/>
                <w:color w:val="1B2A4A"/>
                <w:sz w:val="26"/>
                <w:szCs w:val="26"/>
              </w:rPr>
              <w:t xml:space="preserve">Y  =  X · dequant_{NF4→BF16}(W₀)  +  X · B · A · (α/r)</w:t>
            </w:r>
          </w:p>
        </w:tc>
      </w:tr>
    </w:tbl>
    <w:p>
      <w:pPr>
        <w:spacing w:before="0" w:after="200" w:line="360" w:lineRule="auto"/>
        <w:ind w:firstLine="720"/>
        <w:jc w:val="both"/>
      </w:pPr>
      <w:r>
        <w:rPr>
          <w:rFonts w:ascii="Times New Roman" w:cs="Times New Roman" w:eastAsia="Times New Roman" w:hAnsi="Times New Roman"/>
          <w:color w:val="2D2D2D"/>
          <w:sz w:val="24"/>
          <w:szCs w:val="24"/>
        </w:rPr>
        <w:t xml:space="preserve">The frozen base model weights W₀ are stored in NF4 and dequantised to BF16 on-the-fly for each matrix multiplication. Gradient computation applies only to the BF16 LoRA matrices B and A. The full fine-tuning quality is recovered despite 4-bit storage because the forward and backward passes operate in BF16 precision.</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1"/>
              <w:left w:val="single" w:color="B0B8C8" w:sz="1"/>
              <w:bottom w:val="none" w:color="FFFFFF" w:sz="0"/>
              <w:right w:val="single" w:color="B0B8C8" w:sz="1"/>
            </w:tcBorders>
            <w:shd w:fill="E8EDF5" w:val="clear"/>
            <w:tcMar>
              <w:top w:type="dxa" w:w="80"/>
              <w:left w:type="dxa" w:w="180"/>
              <w:bottom w:type="dxa" w:w="80"/>
              <w:right w:type="dxa" w:w="120"/>
            </w:tcMar>
          </w:tcPr>
          <w:p>
            <w:r>
              <w:rPr>
                <w:rFonts w:ascii="Arial" w:cs="Arial" w:eastAsia="Arial" w:hAnsi="Arial"/>
                <w:b/>
                <w:bCs/>
                <w:color w:val="1B2A4A"/>
                <w:sz w:val="18"/>
                <w:szCs w:val="18"/>
              </w:rPr>
              <w:t xml:space="preserve">Listing — </w:t>
            </w:r>
            <w:r>
              <w:rPr>
                <w:rFonts w:ascii="Arial" w:cs="Arial" w:eastAsia="Arial" w:hAnsi="Arial"/>
                <w:i/>
                <w:iCs/>
                <w:color w:val="555555"/>
                <w:sz w:val="18"/>
                <w:szCs w:val="18"/>
              </w:rPr>
              <w:t xml:space="preserve">QLoRA fine-tuning using the transformers and peft libraries</w:t>
            </w:r>
          </w:p>
        </w:tc>
      </w:tr>
      <w:tr>
        <w:tc>
          <w:tcPr>
            <w:tcW w:type="dxa" w:w="9000"/>
            <w:tcBorders>
              <w:top w:val="none" w:color="FFFFFF" w:sz="0"/>
              <w:left w:val="single" w:color="B0B8C8" w:sz="1"/>
              <w:bottom w:val="single" w:color="B0B8C8" w:sz="1"/>
              <w:right w:val="single" w:color="B0B8C8" w:sz="1"/>
            </w:tcBorders>
            <w:shd w:fill="F5F5F5" w:val="clear"/>
            <w:tcMar>
              <w:top w:type="dxa" w:w="120"/>
              <w:left w:type="dxa" w:w="200"/>
              <w:bottom w:type="dxa" w:w="120"/>
              <w:right w:type="dxa" w:w="160"/>
            </w:tcMar>
          </w:tcPr>
          <w:p>
            <w:pPr>
              <w:spacing w:before="20" w:after="20"/>
            </w:pPr>
            <w:r>
              <w:rPr>
                <w:rFonts w:ascii="Courier New" w:cs="Courier New" w:eastAsia="Courier New" w:hAnsi="Courier New"/>
                <w:color w:val="2D2D2D"/>
                <w:sz w:val="18"/>
                <w:szCs w:val="18"/>
              </w:rPr>
              <w:t xml:space="preserve">from transformers import AutoModelForCausalLM, BitsAndBytesConfig</w:t>
            </w:r>
          </w:p>
          <w:p>
            <w:pPr>
              <w:spacing w:before="20" w:after="20"/>
            </w:pPr>
            <w:r>
              <w:rPr>
                <w:rFonts w:ascii="Courier New" w:cs="Courier New" w:eastAsia="Courier New" w:hAnsi="Courier New"/>
                <w:color w:val="2D2D2D"/>
                <w:sz w:val="18"/>
                <w:szCs w:val="18"/>
              </w:rPr>
              <w:t xml:space="preserve">from peft import LoraConfig, get_peft_model, TaskType</w:t>
            </w:r>
          </w:p>
          <w:p>
            <w:pPr>
              <w:spacing w:before="20" w:after="20"/>
            </w:pPr>
            <w:r>
              <w:rPr>
                <w:rFonts w:ascii="Courier New" w:cs="Courier New" w:eastAsia="Courier New" w:hAnsi="Courier New"/>
                <w:color w:val="2D2D2D"/>
                <w:sz w:val="18"/>
                <w:szCs w:val="18"/>
              </w:rPr>
              <w:t xml:space="preserve">import torch</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 ── Step 1: Quantisation configuration ──────────────────────────────────</w:t>
            </w:r>
          </w:p>
          <w:p>
            <w:pPr>
              <w:spacing w:before="20" w:after="20"/>
            </w:pPr>
            <w:r>
              <w:rPr>
                <w:rFonts w:ascii="Courier New" w:cs="Courier New" w:eastAsia="Courier New" w:hAnsi="Courier New"/>
                <w:color w:val="2D2D2D"/>
                <w:sz w:val="18"/>
                <w:szCs w:val="18"/>
              </w:rPr>
              <w:t xml:space="preserve">bnb_config = BitsAndBytesConfig(</w:t>
            </w:r>
          </w:p>
          <w:p>
            <w:pPr>
              <w:spacing w:before="20" w:after="20"/>
            </w:pPr>
            <w:r>
              <w:rPr>
                <w:rFonts w:ascii="Courier New" w:cs="Courier New" w:eastAsia="Courier New" w:hAnsi="Courier New"/>
                <w:color w:val="2D2D2D"/>
                <w:sz w:val="18"/>
                <w:szCs w:val="18"/>
              </w:rPr>
              <w:t xml:space="preserve">    load_in_4bit              = True,</w:t>
            </w:r>
          </w:p>
          <w:p>
            <w:pPr>
              <w:spacing w:before="20" w:after="20"/>
            </w:pPr>
            <w:r>
              <w:rPr>
                <w:rFonts w:ascii="Courier New" w:cs="Courier New" w:eastAsia="Courier New" w:hAnsi="Courier New"/>
                <w:color w:val="2D2D2D"/>
                <w:sz w:val="18"/>
                <w:szCs w:val="18"/>
              </w:rPr>
              <w:t xml:space="preserve">    bnb_4bit_quant_type       = 'nf4',        # Eq. (6.2): NormalFloat4</w:t>
            </w:r>
          </w:p>
          <w:p>
            <w:pPr>
              <w:spacing w:before="20" w:after="20"/>
            </w:pPr>
            <w:r>
              <w:rPr>
                <w:rFonts w:ascii="Courier New" w:cs="Courier New" w:eastAsia="Courier New" w:hAnsi="Courier New"/>
                <w:color w:val="2D2D2D"/>
                <w:sz w:val="18"/>
                <w:szCs w:val="18"/>
              </w:rPr>
              <w:t xml:space="preserve">    bnb_4bit_use_double_quant = True,          # Eq. (6.3): double quantisation</w:t>
            </w:r>
          </w:p>
          <w:p>
            <w:pPr>
              <w:spacing w:before="20" w:after="20"/>
            </w:pPr>
            <w:r>
              <w:rPr>
                <w:rFonts w:ascii="Courier New" w:cs="Courier New" w:eastAsia="Courier New" w:hAnsi="Courier New"/>
                <w:color w:val="2D2D2D"/>
                <w:sz w:val="18"/>
                <w:szCs w:val="18"/>
              </w:rPr>
              <w:t xml:space="preserve">    bnb_4bit_compute_dtype    = torch.bfloat16,# Forward/backward in BF16</w:t>
            </w:r>
          </w:p>
          <w:p>
            <w:pPr>
              <w:spacing w:before="20" w:after="20"/>
            </w:pPr>
            <w:r>
              <w:rPr>
                <w:rFonts w:ascii="Courier New" w:cs="Courier New" w:eastAsia="Courier New" w:hAnsi="Courier New"/>
                <w:color w:val="2D2D2D"/>
                <w:sz w:val="18"/>
                <w:szCs w:val="18"/>
              </w:rPr>
              <w:t xml:space="preserve">)</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 ── Step 2: Load the quantised base model ────────────────────────────────</w:t>
            </w:r>
          </w:p>
          <w:p>
            <w:pPr>
              <w:spacing w:before="20" w:after="20"/>
            </w:pPr>
            <w:r>
              <w:rPr>
                <w:rFonts w:ascii="Courier New" w:cs="Courier New" w:eastAsia="Courier New" w:hAnsi="Courier New"/>
                <w:color w:val="2D2D2D"/>
                <w:sz w:val="18"/>
                <w:szCs w:val="18"/>
              </w:rPr>
              <w:t xml:space="preserve">model = AutoModelForCausalLM.from_pretrained(</w:t>
            </w:r>
          </w:p>
          <w:p>
            <w:pPr>
              <w:spacing w:before="20" w:after="20"/>
            </w:pPr>
            <w:r>
              <w:rPr>
                <w:rFonts w:ascii="Courier New" w:cs="Courier New" w:eastAsia="Courier New" w:hAnsi="Courier New"/>
                <w:color w:val="2D2D2D"/>
                <w:sz w:val="18"/>
                <w:szCs w:val="18"/>
              </w:rPr>
              <w:t xml:space="preserve">    'meta-llama/Llama-2-7b-hf',</w:t>
            </w:r>
          </w:p>
          <w:p>
            <w:pPr>
              <w:spacing w:before="20" w:after="20"/>
            </w:pPr>
            <w:r>
              <w:rPr>
                <w:rFonts w:ascii="Courier New" w:cs="Courier New" w:eastAsia="Courier New" w:hAnsi="Courier New"/>
                <w:color w:val="2D2D2D"/>
                <w:sz w:val="18"/>
                <w:szCs w:val="18"/>
              </w:rPr>
              <w:t xml:space="preserve">    quantization_config = bnb_config,</w:t>
            </w:r>
          </w:p>
          <w:p>
            <w:pPr>
              <w:spacing w:before="20" w:after="20"/>
            </w:pPr>
            <w:r>
              <w:rPr>
                <w:rFonts w:ascii="Courier New" w:cs="Courier New" w:eastAsia="Courier New" w:hAnsi="Courier New"/>
                <w:color w:val="2D2D2D"/>
                <w:sz w:val="18"/>
                <w:szCs w:val="18"/>
              </w:rPr>
              <w:t xml:space="preserve">    device_map          = 'auto',</w:t>
            </w:r>
          </w:p>
          <w:p>
            <w:pPr>
              <w:spacing w:before="20" w:after="20"/>
            </w:pPr>
            <w:r>
              <w:rPr>
                <w:rFonts w:ascii="Courier New" w:cs="Courier New" w:eastAsia="Courier New" w:hAnsi="Courier New"/>
                <w:color w:val="2D2D2D"/>
                <w:sz w:val="18"/>
                <w:szCs w:val="18"/>
              </w:rPr>
              <w:t xml:space="preserve">)</w:t>
            </w:r>
          </w:p>
          <w:p>
            <w:pPr>
              <w:spacing w:before="20" w:after="20"/>
            </w:pPr>
            <w:r>
              <w:rPr>
                <w:rFonts w:ascii="Courier New" w:cs="Courier New" w:eastAsia="Courier New" w:hAnsi="Courier New"/>
                <w:color w:val="2D2D2D"/>
                <w:sz w:val="18"/>
                <w:szCs w:val="18"/>
              </w:rPr>
              <w:t xml:space="preserve">model.config.use_cache = False             # Required for gradient checkpointing</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 ── Step 3: Attach LoRA adapters (Eq. (6.1)) ─────────────────────────────</w:t>
            </w:r>
          </w:p>
          <w:p>
            <w:pPr>
              <w:spacing w:before="20" w:after="20"/>
            </w:pPr>
            <w:r>
              <w:rPr>
                <w:rFonts w:ascii="Courier New" w:cs="Courier New" w:eastAsia="Courier New" w:hAnsi="Courier New"/>
                <w:color w:val="2D2D2D"/>
                <w:sz w:val="18"/>
                <w:szCs w:val="18"/>
              </w:rPr>
              <w:t xml:space="preserve">lora_cfg = LoraConfig(</w:t>
            </w:r>
          </w:p>
          <w:p>
            <w:pPr>
              <w:spacing w:before="20" w:after="20"/>
            </w:pPr>
            <w:r>
              <w:rPr>
                <w:rFonts w:ascii="Courier New" w:cs="Courier New" w:eastAsia="Courier New" w:hAnsi="Courier New"/>
                <w:color w:val="2D2D2D"/>
                <w:sz w:val="18"/>
                <w:szCs w:val="18"/>
              </w:rPr>
              <w:t xml:space="preserve">    task_type      = TaskType.CAUSAL_LM,</w:t>
            </w:r>
          </w:p>
          <w:p>
            <w:pPr>
              <w:spacing w:before="20" w:after="20"/>
            </w:pPr>
            <w:r>
              <w:rPr>
                <w:rFonts w:ascii="Courier New" w:cs="Courier New" w:eastAsia="Courier New" w:hAnsi="Courier New"/>
                <w:color w:val="2D2D2D"/>
                <w:sz w:val="18"/>
                <w:szCs w:val="18"/>
              </w:rPr>
              <w:t xml:space="preserve">    r              = 64,           # Rank: higher = more capacity</w:t>
            </w:r>
          </w:p>
          <w:p>
            <w:pPr>
              <w:spacing w:before="20" w:after="20"/>
            </w:pPr>
            <w:r>
              <w:rPr>
                <w:rFonts w:ascii="Courier New" w:cs="Courier New" w:eastAsia="Courier New" w:hAnsi="Courier New"/>
                <w:color w:val="2D2D2D"/>
                <w:sz w:val="18"/>
                <w:szCs w:val="18"/>
              </w:rPr>
              <w:t xml:space="preserve">    lora_alpha     = 16,           # Scaling factor alpha</w:t>
            </w:r>
          </w:p>
          <w:p>
            <w:pPr>
              <w:spacing w:before="20" w:after="20"/>
            </w:pPr>
            <w:r>
              <w:rPr>
                <w:rFonts w:ascii="Courier New" w:cs="Courier New" w:eastAsia="Courier New" w:hAnsi="Courier New"/>
                <w:color w:val="2D2D2D"/>
                <w:sz w:val="18"/>
                <w:szCs w:val="18"/>
              </w:rPr>
              <w:t xml:space="preserve">    lora_dropout   = 0.05,</w:t>
            </w:r>
          </w:p>
          <w:p>
            <w:pPr>
              <w:spacing w:before="20" w:after="20"/>
            </w:pPr>
            <w:r>
              <w:rPr>
                <w:rFonts w:ascii="Courier New" w:cs="Courier New" w:eastAsia="Courier New" w:hAnsi="Courier New"/>
                <w:color w:val="2D2D2D"/>
                <w:sz w:val="18"/>
                <w:szCs w:val="18"/>
              </w:rPr>
              <w:t xml:space="preserve">    bias           = 'none',</w:t>
            </w:r>
          </w:p>
          <w:p>
            <w:pPr>
              <w:spacing w:before="20" w:after="20"/>
            </w:pPr>
            <w:r>
              <w:rPr>
                <w:rFonts w:ascii="Courier New" w:cs="Courier New" w:eastAsia="Courier New" w:hAnsi="Courier New"/>
                <w:color w:val="2D2D2D"/>
                <w:sz w:val="18"/>
                <w:szCs w:val="18"/>
              </w:rPr>
              <w:t xml:space="preserve">    # Target modules follow Dettmers et al. (2023) Table 1</w:t>
            </w:r>
          </w:p>
          <w:p>
            <w:pPr>
              <w:spacing w:before="20" w:after="20"/>
            </w:pPr>
            <w:r>
              <w:rPr>
                <w:rFonts w:ascii="Courier New" w:cs="Courier New" w:eastAsia="Courier New" w:hAnsi="Courier New"/>
                <w:color w:val="2D2D2D"/>
                <w:sz w:val="18"/>
                <w:szCs w:val="18"/>
              </w:rPr>
              <w:t xml:space="preserve">    target_modules = ['q_proj', 'k_proj', 'v_proj', 'o_proj',</w:t>
            </w:r>
          </w:p>
          <w:p>
            <w:pPr>
              <w:spacing w:before="20" w:after="20"/>
            </w:pPr>
            <w:r>
              <w:rPr>
                <w:rFonts w:ascii="Courier New" w:cs="Courier New" w:eastAsia="Courier New" w:hAnsi="Courier New"/>
                <w:color w:val="2D2D2D"/>
                <w:sz w:val="18"/>
                <w:szCs w:val="18"/>
              </w:rPr>
              <w:t xml:space="preserve">                      'gate_proj', 'up_proj', 'down_proj'],</w:t>
            </w:r>
          </w:p>
          <w:p>
            <w:pPr>
              <w:spacing w:before="20" w:after="20"/>
            </w:pPr>
            <w:r>
              <w:rPr>
                <w:rFonts w:ascii="Courier New" w:cs="Courier New" w:eastAsia="Courier New" w:hAnsi="Courier New"/>
                <w:color w:val="2D2D2D"/>
                <w:sz w:val="18"/>
                <w:szCs w:val="18"/>
              </w:rPr>
              <w:t xml:space="preserve">)</w:t>
            </w:r>
          </w:p>
          <w:p>
            <w:pPr>
              <w:spacing w:before="20" w:after="20"/>
            </w:pPr>
            <w:r>
              <w:rPr>
                <w:rFonts w:ascii="Courier New" w:cs="Courier New" w:eastAsia="Courier New" w:hAnsi="Courier New"/>
                <w:color w:val="2D2D2D"/>
                <w:sz w:val="18"/>
                <w:szCs w:val="18"/>
              </w:rPr>
              <w:t xml:space="preserve">model = get_peft_model(model, lora_cfg)</w:t>
            </w:r>
          </w:p>
          <w:p>
            <w:pPr>
              <w:spacing w:before="20" w:after="20"/>
            </w:pPr>
            <w:r>
              <w:rPr>
                <w:rFonts w:ascii="Courier New" w:cs="Courier New" w:eastAsia="Courier New" w:hAnsi="Courier New"/>
                <w:color w:val="2D2D2D"/>
                <w:sz w:val="18"/>
                <w:szCs w:val="18"/>
              </w:rPr>
              <w:t xml:space="preserve">model.print_trainable_parameters()</w:t>
            </w:r>
          </w:p>
          <w:p>
            <w:pPr>
              <w:spacing w:before="20" w:after="20"/>
            </w:pPr>
            <w:r>
              <w:rPr>
                <w:rFonts w:ascii="Courier New" w:cs="Courier New" w:eastAsia="Courier New" w:hAnsi="Courier New"/>
                <w:color w:val="2D2D2D"/>
                <w:sz w:val="18"/>
                <w:szCs w:val="18"/>
              </w:rPr>
              <w:t xml:space="preserve"># &gt;&gt; trainable params: 41,943,040 || all params: 3,540,389,888 || trainable: 1.185%</w:t>
            </w:r>
          </w:p>
        </w:tc>
      </w:tr>
    </w:tbl>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1"/>
              <w:left w:val="single" w:color="C8A000" w:sz="10"/>
              <w:bottom w:val="single" w:color="B0B8C8" w:sz="1"/>
              <w:right w:val="single" w:color="B0B8C8" w:sz="1"/>
            </w:tcBorders>
            <w:shd w:fill="FFF8E6" w:val="clear"/>
            <w:tcMar>
              <w:top w:type="dxa" w:w="120"/>
              <w:left w:type="dxa" w:w="260"/>
              <w:bottom w:type="dxa" w:w="120"/>
              <w:right w:type="dxa" w:w="180"/>
            </w:tcMar>
          </w:tcPr>
          <w:p>
            <w:pPr>
              <w:spacing w:before="0" w:after="60"/>
            </w:pPr>
            <w:r>
              <w:rPr>
                <w:rFonts w:ascii="Arial" w:cs="Arial" w:eastAsia="Arial" w:hAnsi="Arial"/>
                <w:b/>
                <w:bCs/>
                <w:color w:val="7A6000"/>
                <w:sz w:val="21"/>
                <w:szCs w:val="21"/>
              </w:rPr>
              <w:t xml:space="preserve">Remark.  </w:t>
            </w:r>
            <w:r>
              <w:rPr>
                <w:rFonts w:ascii="Times New Roman" w:cs="Times New Roman" w:eastAsia="Times New Roman" w:hAnsi="Times New Roman"/>
                <w:i/>
                <w:iCs/>
                <w:color w:val="2D2D2D"/>
                <w:sz w:val="21"/>
                <w:szCs w:val="21"/>
              </w:rPr>
              <w:t xml:space="preserve">Empirical results from Dettmers et al. (2023)</w:t>
            </w:r>
          </w:p>
          <w:p>
            <w:pPr>
              <w:spacing w:before="0" w:after="0"/>
              <w:jc w:val="both"/>
            </w:pPr>
            <w:r>
              <w:rPr>
                <w:rFonts w:ascii="Times New Roman" w:cs="Times New Roman" w:eastAsia="Times New Roman" w:hAnsi="Times New Roman"/>
                <w:color w:val="2D2D2D"/>
                <w:sz w:val="21"/>
                <w:szCs w:val="21"/>
              </w:rPr>
              <w:t xml:space="preserve">Guanaco-65B, trained with QLoRA on the OASST1 dataset for approximately 24 hours on a single 80 GB A100 GPU, achieves 99.3% of ChatGPT's performance on the Vicuna evaluation benchmark as assessed by GPT-4 judgements. Guanaco-7B, trained on a 24 GB consumer GPU in 5 hours, achieves 87.4%. These results establish that state-of-the-art instruction-following quality is attainable without proprietary infrastructure.</w:t>
            </w:r>
          </w:p>
        </w:tc>
      </w:tr>
    </w:tbl>
    <w:p>
      <w:r>
        <w:br w:type="page"/>
      </w:r>
    </w:p>
    <w:p>
      <w:pPr>
        <w:pStyle w:val="Heading1"/>
        <w:pageBreakBefore/>
        <w:pBdr>
          <w:bottom w:val="single" w:color="1B2A4A" w:sz="8" w:space="6"/>
        </w:pBdr>
        <w:spacing w:before="0" w:after="280"/>
      </w:pPr>
      <w:r>
        <w:rPr>
          <w:rFonts w:ascii="Arial" w:cs="Arial" w:eastAsia="Arial" w:hAnsi="Arial"/>
          <w:b/>
          <w:bCs/>
          <w:caps/>
          <w:color w:val="1B2A4A"/>
          <w:sz w:val="36"/>
          <w:szCs w:val="36"/>
        </w:rPr>
        <w:t xml:space="preserve">Module 7: Prompting, In-Context Learning, and RAG</w:t>
      </w:r>
    </w:p>
    <w:p>
      <w:pPr>
        <w:spacing w:before="0" w:after="200" w:line="360" w:lineRule="auto"/>
        <w:ind w:firstLine="720"/>
        <w:jc w:val="both"/>
      </w:pPr>
      <w:r>
        <w:rPr>
          <w:rFonts w:ascii="Times New Roman" w:cs="Times New Roman" w:eastAsia="Times New Roman" w:hAnsi="Times New Roman"/>
          <w:color w:val="2D2D2D"/>
          <w:sz w:val="24"/>
          <w:szCs w:val="24"/>
        </w:rPr>
        <w:t xml:space="preserve">Zhao et al.</w:t>
      </w:r>
      <w:r>
        <w:rPr>
          <w:rStyle w:val="FootnoteReference"/>
        </w:rPr>
        <w:footnoteReference w:id="[object Object]"/>
      </w:r>
      <w:r>
        <w:rPr>
          <w:rFonts w:ascii="Times New Roman" w:cs="Times New Roman" w:eastAsia="Times New Roman" w:hAnsi="Times New Roman"/>
          <w:color w:val="2D2D2D"/>
          <w:sz w:val="24"/>
          <w:szCs w:val="24"/>
        </w:rPr>
        <w:t xml:space="preserve"> identify three principal utilisation paradigms for pre-trained LLMs: in-context learning (ICL), chain-of-thought prompting (CoT), and planning with tool use. This module covers each paradigm theoretically and practically, including the retrieval-augmented generation (RAG) framework</w:t>
      </w:r>
      <w:r>
        <w:rPr>
          <w:rStyle w:val="FootnoteReference"/>
        </w:rPr>
        <w:footnoteReference w:id="[object Object]"/>
      </w:r>
      <w:r>
        <w:rPr>
          <w:rFonts w:ascii="Times New Roman" w:cs="Times New Roman" w:eastAsia="Times New Roman" w:hAnsi="Times New Roman"/>
          <w:color w:val="2D2D2D"/>
          <w:sz w:val="24"/>
          <w:szCs w:val="24"/>
        </w:rPr>
        <w:t xml:space="preserve"> for grounding model outputs in verified external knowledge.</w:t>
      </w:r>
    </w:p>
    <w:p>
      <w:pPr>
        <w:spacing w:before="40" w:after="40"/>
      </w:pPr>
      <w:r>
        <w:t xml:space="preserve"/>
      </w:r>
    </w:p>
    <w:p>
      <w:pPr>
        <w:pStyle w:val="Heading2"/>
        <w:spacing w:before="400" w:after="160"/>
      </w:pPr>
      <w:r>
        <w:rPr>
          <w:rFonts w:ascii="Arial" w:cs="Arial" w:eastAsia="Arial" w:hAnsi="Arial"/>
          <w:b/>
          <w:bCs/>
          <w:color w:val="1B2A4A"/>
          <w:sz w:val="26"/>
          <w:szCs w:val="26"/>
        </w:rPr>
        <w:t xml:space="preserve">7.1  In-Context Learning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1"/>
              <w:left w:val="single" w:color="2E5090" w:sz="16"/>
              <w:bottom w:val="single" w:color="B0B8C8" w:sz="1"/>
              <w:right w:val="single" w:color="B0B8C8" w:sz="1"/>
            </w:tcBorders>
            <w:shd w:fill="F2F4F8" w:val="clear"/>
            <w:tcMar>
              <w:top w:type="dxa" w:w="120"/>
              <w:left w:type="dxa" w:w="280"/>
              <w:bottom w:type="dxa" w:w="120"/>
              <w:right w:type="dxa" w:w="180"/>
            </w:tcMar>
          </w:tcPr>
          <w:p>
            <w:pPr>
              <w:spacing w:before="0" w:after="60"/>
            </w:pPr>
            <w:r>
              <w:rPr>
                <w:rFonts w:ascii="Arial" w:cs="Arial" w:eastAsia="Arial" w:hAnsi="Arial"/>
                <w:b/>
                <w:bCs/>
                <w:color w:val="1B2A4A"/>
                <w:sz w:val="21"/>
                <w:szCs w:val="21"/>
              </w:rPr>
              <w:t xml:space="preserve">Definition. </w:t>
            </w:r>
            <w:r>
              <w:rPr>
                <w:rFonts w:ascii="Times New Roman" w:cs="Times New Roman" w:eastAsia="Times New Roman" w:hAnsi="Times New Roman"/>
                <w:b/>
                <w:bCs/>
                <w:i/>
                <w:iCs/>
                <w:color w:val="2D2D2D"/>
                <w:sz w:val="21"/>
                <w:szCs w:val="21"/>
              </w:rPr>
              <w:t xml:space="preserve">(In-Context Learning (ICL))  </w:t>
            </w:r>
          </w:p>
          <w:p>
            <w:pPr>
              <w:spacing w:before="0" w:after="0"/>
              <w:jc w:val="both"/>
            </w:pPr>
            <w:r>
              <w:rPr>
                <w:rFonts w:ascii="Times New Roman" w:cs="Times New Roman" w:eastAsia="Times New Roman" w:hAnsi="Times New Roman"/>
                <w:color w:val="2D2D2D"/>
                <w:sz w:val="21"/>
                <w:szCs w:val="21"/>
              </w:rPr>
              <w:t xml:space="preserve">Given a pre-trained model P_θ, in-context learning refers to the paradigm in which the model adapts its output distribution P_θ(y | x, D_k) conditioned on a context D_k = {(x₁,y₁), …, (xₖ,yₖ)} of k demonstration pairs, without any modification to θ. The model implicitly infers the task from the demonstrations.</w:t>
            </w:r>
          </w:p>
        </w:tc>
      </w:tr>
    </w:tbl>
    <w:p>
      <w:pPr>
        <w:spacing w:before="60" w:after="60"/>
      </w:pPr>
      <w:r>
        <w:t xml:space="preserve"/>
      </w:r>
    </w:p>
    <w:p>
      <w:pPr>
        <w:spacing w:before="0" w:after="200" w:line="360" w:lineRule="auto"/>
        <w:ind w:firstLine="720"/>
        <w:jc w:val="both"/>
      </w:pPr>
      <w:r>
        <w:rPr>
          <w:rFonts w:ascii="Times New Roman" w:cs="Times New Roman" w:eastAsia="Times New Roman" w:hAnsi="Times New Roman"/>
          <w:color w:val="2D2D2D"/>
          <w:sz w:val="24"/>
          <w:szCs w:val="24"/>
        </w:rPr>
        <w:t xml:space="preserve">The capacity for ICL is an emergent property that appears above a critical parameter threshold (approximately 10¹⁰ parameters, per Zhao et al.</w:t>
      </w:r>
      <w:r>
        <w:rPr>
          <w:rStyle w:val="FootnoteReference"/>
        </w:rPr>
        <w:footnoteReference w:id="[object Object]"/>
      </w:r>
      <w:r>
        <w:rPr>
          <w:rFonts w:ascii="Times New Roman" w:cs="Times New Roman" w:eastAsia="Times New Roman" w:hAnsi="Times New Roman"/>
          <w:color w:val="2D2D2D"/>
          <w:sz w:val="24"/>
          <w:szCs w:val="24"/>
        </w:rPr>
        <w:t xml:space="preserve">) and is absent in smaller models. Theoretical analysis suggests that the transformer's attention mechanism can implement a form of gradient descent in its activations</w:t>
      </w:r>
      <w:r>
        <w:rPr>
          <w:rFonts w:ascii="Times New Roman" w:cs="Times New Roman" w:eastAsia="Times New Roman" w:hAnsi="Times New Roman"/>
          <w:color w:val="2D2D2D"/>
          <w:sz w:val="24"/>
          <w:szCs w:val="24"/>
        </w:rPr>
        <w:t xml:space="preserve"> — in effect, performing implicit Bayesian inference over a distribution of tasks implied by the pre-training corpus.</w:t>
      </w:r>
    </w:p>
    <w:p>
      <w:pPr>
        <w:spacing w:before="40" w:after="40"/>
      </w:pPr>
      <w:r>
        <w:t xml:space="preserve"/>
      </w:r>
    </w:p>
    <w:p>
      <w:pPr>
        <w:pStyle w:val="Heading2"/>
        <w:spacing w:before="400" w:after="160"/>
      </w:pPr>
      <w:r>
        <w:rPr>
          <w:rFonts w:ascii="Arial" w:cs="Arial" w:eastAsia="Arial" w:hAnsi="Arial"/>
          <w:b/>
          <w:bCs/>
          <w:color w:val="1B2A4A"/>
          <w:sz w:val="26"/>
          <w:szCs w:val="26"/>
        </w:rPr>
        <w:t xml:space="preserve">7.2  Chain-of-Thought Prompting</w:t>
      </w:r>
    </w:p>
    <w:p>
      <w:pPr>
        <w:spacing w:before="0" w:after="200" w:line="360" w:lineRule="auto"/>
        <w:ind w:firstLine="720"/>
        <w:jc w:val="both"/>
      </w:pPr>
      <w:r>
        <w:rPr>
          <w:rFonts w:ascii="Times New Roman" w:cs="Times New Roman" w:eastAsia="Times New Roman" w:hAnsi="Times New Roman"/>
          <w:color w:val="2D2D2D"/>
          <w:sz w:val="24"/>
          <w:szCs w:val="24"/>
        </w:rPr>
        <w:t xml:space="preserve">Wei et al.</w:t>
      </w:r>
      <w:r>
        <w:rPr>
          <w:rStyle w:val="FootnoteReference"/>
        </w:rPr>
        <w:footnoteReference w:id="[object Object]"/>
      </w:r>
      <w:r>
        <w:rPr>
          <w:rFonts w:ascii="Times New Roman" w:cs="Times New Roman" w:eastAsia="Times New Roman" w:hAnsi="Times New Roman"/>
          <w:color w:val="2D2D2D"/>
          <w:sz w:val="24"/>
          <w:szCs w:val="24"/>
        </w:rPr>
        <w:t xml:space="preserve"> demonstrated that providing intermediate reasoning steps in the prompt context — rather than direct input-output mappings — substantially improves performance on multi-step arithmetic, commonsense, and symbolic reasoning tasks. The method requires no additional training and is effective at scales above approximately 10¹¹ parameters.</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tcBorders>
              <w:top w:val="none" w:color="FFFFFF" w:sz="0"/>
              <w:left w:val="none" w:color="FFFFFF" w:sz="0"/>
              <w:bottom w:val="none" w:color="FFFFFF" w:sz="0"/>
              <w:right w:val="none" w:color="FFFFFF" w:sz="0"/>
            </w:tcBorders>
            <w:tcMar>
              <w:top w:type="dxa" w:w="120"/>
              <w:left w:type="dxa" w:w="0"/>
              <w:bottom w:type="dxa" w:w="120"/>
              <w:right w:type="dxa" w:w="120"/>
            </w:tcMar>
            <w:vAlign w:val="center"/>
          </w:tcPr>
          <w:p>
            <w:pPr>
              <w:jc w:val="right"/>
            </w:pPr>
            <w:r>
              <w:rPr>
                <w:rFonts w:ascii="Times New Roman" w:cs="Times New Roman" w:eastAsia="Times New Roman" w:hAnsi="Times New Roman"/>
                <w:i/>
                <w:iCs/>
                <w:color w:val="888888"/>
                <w:sz w:val="22"/>
                <w:szCs w:val="22"/>
              </w:rPr>
              <w:t xml:space="preserve">(7.1)</w:t>
            </w:r>
          </w:p>
        </w:tc>
        <w:tc>
          <w:tcPr>
            <w:tcW w:type="dxa" w:w="8100"/>
            <w:tcBorders>
              <w:top w:val="none" w:color="FFFFFF" w:sz="0"/>
              <w:left w:val="none" w:color="FFFFFF" w:sz="0"/>
              <w:bottom w:val="none" w:color="FFFFFF" w:sz="0"/>
              <w:right w:val="none" w:color="FFFFFF" w:sz="0"/>
            </w:tcBorders>
            <w:shd w:fill="F7F9FC" w:val="clear"/>
            <w:tcMar>
              <w:top w:type="dxa" w:w="140"/>
              <w:left w:type="dxa" w:w="240"/>
              <w:bottom w:type="dxa" w:w="140"/>
              <w:right w:type="dxa" w:w="120"/>
            </w:tcMar>
          </w:tcPr>
          <w:p>
            <w:pPr>
              <w:jc w:val="center"/>
            </w:pPr>
            <w:r>
              <w:rPr>
                <w:rFonts w:ascii="Cambria Math" w:cs="Cambria Math" w:eastAsia="Cambria Math" w:hAnsi="Cambria Math"/>
                <w:b/>
                <w:bCs/>
                <w:color w:val="1B2A4A"/>
                <w:sz w:val="26"/>
                <w:szCs w:val="26"/>
              </w:rPr>
              <w:t xml:space="preserve">P(answer | prompt_CoT)  ≫  P(answer | prompt_standard)</w:t>
            </w:r>
          </w:p>
        </w:tc>
      </w:tr>
    </w:tbl>
    <w:p>
      <w:pPr>
        <w:spacing w:before="0" w:after="200" w:line="360" w:lineRule="auto"/>
        <w:ind w:firstLine="720"/>
        <w:jc w:val="both"/>
      </w:pPr>
      <w:r>
        <w:rPr>
          <w:rFonts w:ascii="Times New Roman" w:cs="Times New Roman" w:eastAsia="Times New Roman" w:hAnsi="Times New Roman"/>
          <w:color w:val="2D2D2D"/>
          <w:sz w:val="24"/>
          <w:szCs w:val="24"/>
        </w:rPr>
        <w:t xml:space="preserve">The mechanism is understood as follows: the transformer's autoregressive generation process produces the intermediate reasoning steps as intermediate tokens, which serve as additional context for generating subsequent tokens. Each step effectively reduces the problem to a simpler sub-problem within the model's competence boundary.</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1"/>
              <w:left w:val="single" w:color="B0B8C8" w:sz="1"/>
              <w:bottom w:val="none" w:color="FFFFFF" w:sz="0"/>
              <w:right w:val="single" w:color="B0B8C8" w:sz="1"/>
            </w:tcBorders>
            <w:shd w:fill="E8EDF5" w:val="clear"/>
            <w:tcMar>
              <w:top w:type="dxa" w:w="80"/>
              <w:left w:type="dxa" w:w="180"/>
              <w:bottom w:type="dxa" w:w="80"/>
              <w:right w:type="dxa" w:w="120"/>
            </w:tcMar>
          </w:tcPr>
          <w:p>
            <w:r>
              <w:rPr>
                <w:rFonts w:ascii="Arial" w:cs="Arial" w:eastAsia="Arial" w:hAnsi="Arial"/>
                <w:b/>
                <w:bCs/>
                <w:color w:val="1B2A4A"/>
                <w:sz w:val="18"/>
                <w:szCs w:val="18"/>
              </w:rPr>
              <w:t xml:space="preserve">Listing — </w:t>
            </w:r>
            <w:r>
              <w:rPr>
                <w:rFonts w:ascii="Arial" w:cs="Arial" w:eastAsia="Arial" w:hAnsi="Arial"/>
                <w:i/>
                <w:iCs/>
                <w:color w:val="555555"/>
                <w:sz w:val="18"/>
                <w:szCs w:val="18"/>
              </w:rPr>
              <w:t xml:space="preserve">Comparative prompt structures: standard vs chain-of-thought</w:t>
            </w:r>
          </w:p>
        </w:tc>
      </w:tr>
      <w:tr>
        <w:tc>
          <w:tcPr>
            <w:tcW w:type="dxa" w:w="9000"/>
            <w:tcBorders>
              <w:top w:val="none" w:color="FFFFFF" w:sz="0"/>
              <w:left w:val="single" w:color="B0B8C8" w:sz="1"/>
              <w:bottom w:val="single" w:color="B0B8C8" w:sz="1"/>
              <w:right w:val="single" w:color="B0B8C8" w:sz="1"/>
            </w:tcBorders>
            <w:shd w:fill="F5F5F5" w:val="clear"/>
            <w:tcMar>
              <w:top w:type="dxa" w:w="120"/>
              <w:left w:type="dxa" w:w="200"/>
              <w:bottom w:type="dxa" w:w="120"/>
              <w:right w:type="dxa" w:w="160"/>
            </w:tcMar>
          </w:tcPr>
          <w:p>
            <w:pPr>
              <w:spacing w:before="20" w:after="20"/>
            </w:pPr>
            <w:r>
              <w:rPr>
                <w:rFonts w:ascii="Courier New" w:cs="Courier New" w:eastAsia="Courier New" w:hAnsi="Courier New"/>
                <w:color w:val="2D2D2D"/>
                <w:sz w:val="18"/>
                <w:szCs w:val="18"/>
              </w:rPr>
              <w:t xml:space="preserve"># ── Standard prompting ──────────────────────────────────────────────────</w:t>
            </w:r>
          </w:p>
          <w:p>
            <w:pPr>
              <w:spacing w:before="20" w:after="20"/>
            </w:pPr>
            <w:r>
              <w:rPr>
                <w:rFonts w:ascii="Courier New" w:cs="Courier New" w:eastAsia="Courier New" w:hAnsi="Courier New"/>
                <w:color w:val="2D2D2D"/>
                <w:sz w:val="18"/>
                <w:szCs w:val="18"/>
              </w:rPr>
              <w:t xml:space="preserve">standard_prompt = '''</w:t>
            </w:r>
          </w:p>
          <w:p>
            <w:pPr>
              <w:spacing w:before="20" w:after="20"/>
            </w:pPr>
            <w:r>
              <w:rPr>
                <w:rFonts w:ascii="Courier New" w:cs="Courier New" w:eastAsia="Courier New" w:hAnsi="Courier New"/>
                <w:color w:val="2D2D2D"/>
                <w:sz w:val="18"/>
                <w:szCs w:val="18"/>
              </w:rPr>
              <w:t xml:space="preserve">Q: A library has 240 books. If 3/8 are fiction and the rest are non-fiction,</w:t>
            </w:r>
          </w:p>
          <w:p>
            <w:pPr>
              <w:spacing w:before="20" w:after="20"/>
            </w:pPr>
            <w:r>
              <w:rPr>
                <w:rFonts w:ascii="Courier New" w:cs="Courier New" w:eastAsia="Courier New" w:hAnsi="Courier New"/>
                <w:color w:val="2D2D2D"/>
                <w:sz w:val="18"/>
                <w:szCs w:val="18"/>
              </w:rPr>
              <w:t xml:space="preserve">   how many non-fiction books are there?</w:t>
            </w:r>
          </w:p>
          <w:p>
            <w:pPr>
              <w:spacing w:before="20" w:after="20"/>
            </w:pPr>
            <w:r>
              <w:rPr>
                <w:rFonts w:ascii="Courier New" w:cs="Courier New" w:eastAsia="Courier New" w:hAnsi="Courier New"/>
                <w:color w:val="2D2D2D"/>
                <w:sz w:val="18"/>
                <w:szCs w:val="18"/>
              </w:rPr>
              <w:t xml:space="preserve">A:'''</w:t>
            </w:r>
          </w:p>
          <w:p>
            <w:pPr>
              <w:spacing w:before="20" w:after="20"/>
            </w:pPr>
            <w:r>
              <w:rPr>
                <w:rFonts w:ascii="Courier New" w:cs="Courier New" w:eastAsia="Courier New" w:hAnsi="Courier New"/>
                <w:color w:val="2D2D2D"/>
                <w:sz w:val="18"/>
                <w:szCs w:val="18"/>
              </w:rPr>
              <w:t xml:space="preserve"># Expected output: '150'  — but models &lt; 100B often produce errors.</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 ── Chain-of-thought prompting (Wei et al., 2022) ────────────────────────</w:t>
            </w:r>
          </w:p>
          <w:p>
            <w:pPr>
              <w:spacing w:before="20" w:after="20"/>
            </w:pPr>
            <w:r>
              <w:rPr>
                <w:rFonts w:ascii="Courier New" w:cs="Courier New" w:eastAsia="Courier New" w:hAnsi="Courier New"/>
                <w:color w:val="2D2D2D"/>
                <w:sz w:val="18"/>
                <w:szCs w:val="18"/>
              </w:rPr>
              <w:t xml:space="preserve">cot_prompt = '''</w:t>
            </w:r>
          </w:p>
          <w:p>
            <w:pPr>
              <w:spacing w:before="20" w:after="20"/>
            </w:pPr>
            <w:r>
              <w:rPr>
                <w:rFonts w:ascii="Courier New" w:cs="Courier New" w:eastAsia="Courier New" w:hAnsi="Courier New"/>
                <w:color w:val="2D2D2D"/>
                <w:sz w:val="18"/>
                <w:szCs w:val="18"/>
              </w:rPr>
              <w:t xml:space="preserve">Q: A school orders 5 boxes of pencils with 24 pencils each.</w:t>
            </w:r>
          </w:p>
          <w:p>
            <w:pPr>
              <w:spacing w:before="20" w:after="20"/>
            </w:pPr>
            <w:r>
              <w:rPr>
                <w:rFonts w:ascii="Courier New" w:cs="Courier New" w:eastAsia="Courier New" w:hAnsi="Courier New"/>
                <w:color w:val="2D2D2D"/>
                <w:sz w:val="18"/>
                <w:szCs w:val="18"/>
              </w:rPr>
              <w:t xml:space="preserve">   They give 30 pencils to students. How many remain?</w:t>
            </w:r>
          </w:p>
          <w:p>
            <w:pPr>
              <w:spacing w:before="20" w:after="20"/>
            </w:pPr>
            <w:r>
              <w:rPr>
                <w:rFonts w:ascii="Courier New" w:cs="Courier New" w:eastAsia="Courier New" w:hAnsi="Courier New"/>
                <w:color w:val="2D2D2D"/>
                <w:sz w:val="18"/>
                <w:szCs w:val="18"/>
              </w:rPr>
              <w:t xml:space="preserve">A: The school starts with 5 × 24 = 120 pencils.</w:t>
            </w:r>
          </w:p>
          <w:p>
            <w:pPr>
              <w:spacing w:before="20" w:after="20"/>
            </w:pPr>
            <w:r>
              <w:rPr>
                <w:rFonts w:ascii="Courier New" w:cs="Courier New" w:eastAsia="Courier New" w:hAnsi="Courier New"/>
                <w:color w:val="2D2D2D"/>
                <w:sz w:val="18"/>
                <w:szCs w:val="18"/>
              </w:rPr>
              <w:t xml:space="preserve">   After giving 30, they have 120 − 30 = 90 pencils remaining.</w:t>
            </w:r>
          </w:p>
          <w:p>
            <w:pPr>
              <w:spacing w:before="20" w:after="20"/>
            </w:pPr>
            <w:r>
              <w:rPr>
                <w:rFonts w:ascii="Courier New" w:cs="Courier New" w:eastAsia="Courier New" w:hAnsi="Courier New"/>
                <w:color w:val="2D2D2D"/>
                <w:sz w:val="18"/>
                <w:szCs w:val="18"/>
              </w:rPr>
              <w:t xml:space="preserve">   The answer is 90.</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Q: A library has 240 books. If 3/8 are fiction and the rest are non-fiction,</w:t>
            </w:r>
          </w:p>
          <w:p>
            <w:pPr>
              <w:spacing w:before="20" w:after="20"/>
            </w:pPr>
            <w:r>
              <w:rPr>
                <w:rFonts w:ascii="Courier New" w:cs="Courier New" w:eastAsia="Courier New" w:hAnsi="Courier New"/>
                <w:color w:val="2D2D2D"/>
                <w:sz w:val="18"/>
                <w:szCs w:val="18"/>
              </w:rPr>
              <w:t xml:space="preserve">   how many non-fiction books are there?</w:t>
            </w:r>
          </w:p>
          <w:p>
            <w:pPr>
              <w:spacing w:before="20" w:after="20"/>
            </w:pPr>
            <w:r>
              <w:rPr>
                <w:rFonts w:ascii="Courier New" w:cs="Courier New" w:eastAsia="Courier New" w:hAnsi="Courier New"/>
                <w:color w:val="2D2D2D"/>
                <w:sz w:val="18"/>
                <w:szCs w:val="18"/>
              </w:rPr>
              <w:t xml:space="preserve">A:'''</w:t>
            </w:r>
          </w:p>
          <w:p>
            <w:pPr>
              <w:spacing w:before="20" w:after="20"/>
            </w:pPr>
            <w:r>
              <w:rPr>
                <w:rFonts w:ascii="Courier New" w:cs="Courier New" w:eastAsia="Courier New" w:hAnsi="Courier New"/>
                <w:color w:val="2D2D2D"/>
                <w:sz w:val="18"/>
                <w:szCs w:val="18"/>
              </w:rPr>
              <w:t xml:space="preserve"># Model output: '3/8 of 240 = 3 × 30 = 90 fiction books.</w:t>
            </w:r>
          </w:p>
          <w:p>
            <w:pPr>
              <w:spacing w:before="20" w:after="20"/>
            </w:pPr>
            <w:r>
              <w:rPr>
                <w:rFonts w:ascii="Courier New" w:cs="Courier New" w:eastAsia="Courier New" w:hAnsi="Courier New"/>
                <w:color w:val="2D2D2D"/>
                <w:sz w:val="18"/>
                <w:szCs w:val="18"/>
              </w:rPr>
              <w:t xml:space="preserve">#                Non-fiction = 240 − 90 = 150. The answer is 150.'</w:t>
            </w:r>
          </w:p>
          <w:p>
            <w:pPr>
              <w:spacing w:before="20" w:after="20"/>
            </w:pPr>
            <w:r>
              <w:rPr>
                <w:rFonts w:ascii="Courier New" w:cs="Courier New" w:eastAsia="Courier New" w:hAnsi="Courier New"/>
                <w:color w:val="2D2D2D"/>
                <w:sz w:val="18"/>
                <w:szCs w:val="18"/>
              </w:rPr>
              <w:t xml:space="preserve"># Accuracy on GSM8K improves from ~17% to ~58% for PaLM 540B (Wei et al., 2022).</w:t>
            </w:r>
          </w:p>
        </w:tc>
      </w:tr>
    </w:tbl>
    <w:p>
      <w:pPr>
        <w:spacing w:before="60" w:after="60"/>
      </w:pPr>
      <w:r>
        <w:t xml:space="preserve"/>
      </w:r>
    </w:p>
    <w:p>
      <w:pPr>
        <w:pStyle w:val="Heading2"/>
        <w:spacing w:before="400" w:after="160"/>
      </w:pPr>
      <w:r>
        <w:rPr>
          <w:rFonts w:ascii="Arial" w:cs="Arial" w:eastAsia="Arial" w:hAnsi="Arial"/>
          <w:b/>
          <w:bCs/>
          <w:color w:val="1B2A4A"/>
          <w:sz w:val="26"/>
          <w:szCs w:val="26"/>
        </w:rPr>
        <w:t xml:space="preserve">7.3  Retrieval-Augmented Generation (RAG)</w:t>
      </w:r>
    </w:p>
    <w:p>
      <w:pPr>
        <w:spacing w:before="0" w:after="200" w:line="360" w:lineRule="auto"/>
        <w:ind w:firstLine="720"/>
        <w:jc w:val="both"/>
      </w:pPr>
      <w:r>
        <w:rPr>
          <w:rFonts w:ascii="Times New Roman" w:cs="Times New Roman" w:eastAsia="Times New Roman" w:hAnsi="Times New Roman"/>
          <w:color w:val="2D2D2D"/>
          <w:sz w:val="24"/>
          <w:szCs w:val="24"/>
        </w:rPr>
        <w:t xml:space="preserve">Lewis et al.</w:t>
      </w:r>
      <w:r>
        <w:rPr>
          <w:rStyle w:val="FootnoteReference"/>
        </w:rPr>
        <w:footnoteReference w:id="[object Object]"/>
      </w:r>
      <w:r>
        <w:rPr>
          <w:rFonts w:ascii="Times New Roman" w:cs="Times New Roman" w:eastAsia="Times New Roman" w:hAnsi="Times New Roman"/>
          <w:color w:val="2D2D2D"/>
          <w:sz w:val="24"/>
          <w:szCs w:val="24"/>
        </w:rPr>
        <w:t xml:space="preserve"> proposed RAG to address two fundamental limitations of standalone LLMs: the knowledge cutoff imposed by finite pre-training corpora, and the tendency to hallucinate factual claims not grounded in training data. RAG augments the generation process with a differentiable retrieval component.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tcBorders>
              <w:top w:val="none" w:color="FFFFFF" w:sz="0"/>
              <w:left w:val="none" w:color="FFFFFF" w:sz="0"/>
              <w:bottom w:val="none" w:color="FFFFFF" w:sz="0"/>
              <w:right w:val="none" w:color="FFFFFF" w:sz="0"/>
            </w:tcBorders>
            <w:tcMar>
              <w:top w:type="dxa" w:w="120"/>
              <w:left w:type="dxa" w:w="0"/>
              <w:bottom w:type="dxa" w:w="120"/>
              <w:right w:type="dxa" w:w="120"/>
            </w:tcMar>
            <w:vAlign w:val="center"/>
          </w:tcPr>
          <w:p>
            <w:pPr>
              <w:jc w:val="right"/>
            </w:pPr>
            <w:r>
              <w:rPr>
                <w:rFonts w:ascii="Times New Roman" w:cs="Times New Roman" w:eastAsia="Times New Roman" w:hAnsi="Times New Roman"/>
                <w:i/>
                <w:iCs/>
                <w:color w:val="888888"/>
                <w:sz w:val="22"/>
                <w:szCs w:val="22"/>
              </w:rPr>
              <w:t xml:space="preserve">(7.2)</w:t>
            </w:r>
          </w:p>
        </w:tc>
        <w:tc>
          <w:tcPr>
            <w:tcW w:type="dxa" w:w="8100"/>
            <w:tcBorders>
              <w:top w:val="none" w:color="FFFFFF" w:sz="0"/>
              <w:left w:val="none" w:color="FFFFFF" w:sz="0"/>
              <w:bottom w:val="none" w:color="FFFFFF" w:sz="0"/>
              <w:right w:val="none" w:color="FFFFFF" w:sz="0"/>
            </w:tcBorders>
            <w:shd w:fill="F7F9FC" w:val="clear"/>
            <w:tcMar>
              <w:top w:type="dxa" w:w="140"/>
              <w:left w:type="dxa" w:w="240"/>
              <w:bottom w:type="dxa" w:w="140"/>
              <w:right w:type="dxa" w:w="120"/>
            </w:tcMar>
          </w:tcPr>
          <w:p>
            <w:pPr>
              <w:jc w:val="center"/>
            </w:pPr>
            <w:r>
              <w:rPr>
                <w:rFonts w:ascii="Cambria Math" w:cs="Cambria Math" w:eastAsia="Cambria Math" w:hAnsi="Cambria Math"/>
                <w:b/>
                <w:bCs/>
                <w:color w:val="1B2A4A"/>
                <w:sz w:val="26"/>
                <w:szCs w:val="26"/>
              </w:rPr>
              <w:t xml:space="preserve">P_RAG(y | x)  =  Σ_{d ∈ top-k(x)}  P_η(d | x) · P_θ(y | x, d)</w:t>
            </w:r>
          </w:p>
        </w:tc>
      </w:tr>
    </w:tbl>
    <w:p>
      <w:pPr>
        <w:spacing w:before="0" w:after="200" w:line="360" w:lineRule="auto"/>
        <w:ind w:firstLine="720"/>
        <w:jc w:val="both"/>
      </w:pPr>
      <w:r>
        <w:rPr>
          <w:rFonts w:ascii="Times New Roman" w:cs="Times New Roman" w:eastAsia="Times New Roman" w:hAnsi="Times New Roman"/>
          <w:color w:val="2D2D2D"/>
          <w:sz w:val="24"/>
          <w:szCs w:val="24"/>
        </w:rPr>
        <w:t xml:space="preserve">Here η parameterises the retrieval model (a dense bi-encoder), θ parameterises the generative model, and d ranges over the top-k retrieved documents. In practice the marginalisation is approximated by conditioning on the single highest-scoring document or by concatenating the top-k documents as prefix context.</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4"/>
              <w:left w:val="none" w:color="FFFFFF" w:sz="0"/>
              <w:bottom w:val="none" w:color="FFFFFF" w:sz="0"/>
              <w:right w:val="none" w:color="FFFFFF" w:sz="0"/>
            </w:tcBorders>
            <w:shd w:fill="FFFFFF" w:val="clear"/>
            <w:tcMar>
              <w:top w:type="dxa" w:w="100"/>
              <w:left w:type="dxa" w:w="0"/>
              <w:bottom w:type="dxa" w:w="60"/>
              <w:right w:type="dxa" w:w="0"/>
            </w:tcMar>
          </w:tcPr>
          <w:p>
            <w:r>
              <w:rPr>
                <w:rFonts w:ascii="Arial" w:cs="Arial" w:eastAsia="Arial" w:hAnsi="Arial"/>
                <w:b/>
                <w:bCs/>
                <w:color w:val="1B2A4A"/>
                <w:sz w:val="22"/>
                <w:szCs w:val="22"/>
              </w:rPr>
              <w:t xml:space="preserve">Example.  </w:t>
            </w:r>
            <w:r>
              <w:rPr>
                <w:rFonts w:ascii="Times New Roman" w:cs="Times New Roman" w:eastAsia="Times New Roman" w:hAnsi="Times New Roman"/>
                <w:i/>
                <w:iCs/>
                <w:color w:val="2D2D2D"/>
                <w:sz w:val="22"/>
                <w:szCs w:val="22"/>
              </w:rPr>
              <w:t xml:space="preserve">Dense retrieval with cosine similarity</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Embedding  </w:t>
            </w:r>
          </w:p>
          <w:p>
            <w:pPr>
              <w:spacing w:before="0" w:after="20"/>
              <w:jc w:val="both"/>
            </w:pPr>
            <w:r>
              <w:rPr>
                <w:rFonts w:ascii="Courier New" w:cs="Courier New" w:eastAsia="Courier New" w:hAnsi="Courier New"/>
                <w:color w:val="2D2D2D"/>
                <w:sz w:val="19"/>
                <w:szCs w:val="19"/>
              </w:rPr>
              <w:t xml:space="preserve">Each document dᵢ and query q are encoded as L2-normalised dense vectors: ê(dᵢ), ê(q) ∈ S^{d−1}</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Similarity  </w:t>
            </w:r>
          </w:p>
          <w:p>
            <w:pPr>
              <w:spacing w:before="0" w:after="20"/>
              <w:jc w:val="both"/>
            </w:pPr>
            <w:r>
              <w:rPr>
                <w:rFonts w:ascii="Courier New" w:cs="Courier New" w:eastAsia="Courier New" w:hAnsi="Courier New"/>
                <w:color w:val="2D2D2D"/>
                <w:sz w:val="19"/>
                <w:szCs w:val="19"/>
              </w:rPr>
              <w:t xml:space="preserve">sim(q, dᵢ) = ê(q)ᵀ ê(dᵢ)  =  cos(θ_{q,dᵢ})  ∈ [−1, 1]</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Retrieval  </w:t>
            </w:r>
          </w:p>
          <w:p>
            <w:pPr>
              <w:spacing w:before="0" w:after="20"/>
              <w:jc w:val="both"/>
            </w:pPr>
            <w:r>
              <w:rPr>
                <w:rFonts w:ascii="Courier New" w:cs="Courier New" w:eastAsia="Courier New" w:hAnsi="Courier New"/>
                <w:color w:val="2D2D2D"/>
                <w:sz w:val="19"/>
                <w:szCs w:val="19"/>
              </w:rPr>
              <w:t xml:space="preserve">Return top-k documents: arg max_{dᵢ} sim(q, dᵢ)  via approximate nearest-neighbour search (FAISS, ScaNN).</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Augmented prompt  </w:t>
            </w:r>
          </w:p>
          <w:p>
            <w:pPr>
              <w:spacing w:before="0" w:after="20"/>
              <w:jc w:val="both"/>
            </w:pPr>
            <w:r>
              <w:rPr>
                <w:rFonts w:ascii="Courier New" w:cs="Courier New" w:eastAsia="Courier New" w:hAnsi="Courier New"/>
                <w:color w:val="2D2D2D"/>
                <w:sz w:val="19"/>
                <w:szCs w:val="19"/>
              </w:rPr>
              <w:t xml:space="preserve">Prompt = 'Context:\n' + join(top-k docs) + '\n\nQuestion: ' + q + '\nAnswer:'</w:t>
            </w:r>
          </w:p>
          <w:p>
            <w:pPr>
              <w:spacing w:before="0" w:after="20"/>
              <w:jc w:val="both"/>
            </w:pPr>
            <w:r>
              <w:rPr>
                <w:rFonts w:ascii="Courier New" w:cs="Courier New" w:eastAsia="Courier New" w:hAnsi="Courier New"/>
                <w:color w:val="2D2D2D"/>
                <w:sz w:val="19"/>
                <w:szCs w:val="19"/>
              </w:rPr>
              <w:t xml:space="preserve">The generative model is constrained to answer from the retrieved context, reducing hallucination.</w:t>
            </w:r>
          </w:p>
        </w:tc>
      </w:tr>
      <w:tr>
        <w:tc>
          <w:tcPr>
            <w:tcW w:type="dxa" w:w="9000"/>
            <w:tcBorders>
              <w:top w:val="none" w:color="FFFFFF" w:sz="0"/>
              <w:left w:val="single" w:color="E8EDF5" w:sz="4"/>
              <w:bottom w:val="single" w:color="B0B8C8" w:sz="4"/>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Complexity  </w:t>
            </w:r>
          </w:p>
          <w:p>
            <w:pPr>
              <w:spacing w:before="0" w:after="20"/>
              <w:jc w:val="both"/>
            </w:pPr>
            <w:r>
              <w:rPr>
                <w:rFonts w:ascii="Courier New" w:cs="Courier New" w:eastAsia="Courier New" w:hAnsi="Courier New"/>
                <w:color w:val="2D2D2D"/>
                <w:sz w:val="19"/>
                <w:szCs w:val="19"/>
              </w:rPr>
              <w:t xml:space="preserve">Brute-force: O(N·d) per query. FAISS IVF index: O(√N·d) — practical at N = 10⁶–10⁷.</w:t>
            </w:r>
          </w:p>
        </w:tc>
      </w:tr>
    </w:tbl>
    <w:p>
      <w:r>
        <w:br w:type="page"/>
      </w:r>
    </w:p>
    <w:p>
      <w:pPr>
        <w:pStyle w:val="Heading1"/>
        <w:pageBreakBefore/>
        <w:pBdr>
          <w:bottom w:val="single" w:color="1B2A4A" w:sz="8" w:space="6"/>
        </w:pBdr>
        <w:spacing w:before="0" w:after="280"/>
      </w:pPr>
      <w:r>
        <w:rPr>
          <w:rFonts w:ascii="Arial" w:cs="Arial" w:eastAsia="Arial" w:hAnsi="Arial"/>
          <w:b/>
          <w:bCs/>
          <w:caps/>
          <w:color w:val="1B2A4A"/>
          <w:sz w:val="36"/>
          <w:szCs w:val="36"/>
        </w:rPr>
        <w:t xml:space="preserve">Module 8: Deployment, Quantisation, and Inference</w:t>
      </w:r>
    </w:p>
    <w:p>
      <w:pPr>
        <w:spacing w:before="0" w:after="200" w:line="360" w:lineRule="auto"/>
        <w:ind w:firstLine="720"/>
        <w:jc w:val="both"/>
      </w:pPr>
      <w:r>
        <w:rPr>
          <w:rFonts w:ascii="Times New Roman" w:cs="Times New Roman" w:eastAsia="Times New Roman" w:hAnsi="Times New Roman"/>
          <w:color w:val="2D2D2D"/>
          <w:sz w:val="24"/>
          <w:szCs w:val="24"/>
        </w:rPr>
        <w:t xml:space="preserve">The final module addresses the engineering challenges of deploying LLMs in production environments. We examine quantisation theory rigorously, the KV-cache optimisation, and text generation decoding strategies, drawing on the theoretical framework established in Dettmers et al.</w:t>
      </w:r>
      <w:r>
        <w:rPr>
          <w:rStyle w:val="FootnoteReference"/>
        </w:rPr>
        <w:footnoteReference w:id="[object Object]"/>
      </w:r>
      <w:r>
        <w:rPr>
          <w:rFonts w:ascii="Times New Roman" w:cs="Times New Roman" w:eastAsia="Times New Roman" w:hAnsi="Times New Roman"/>
          <w:color w:val="2D2D2D"/>
          <w:sz w:val="24"/>
          <w:szCs w:val="24"/>
        </w:rPr>
        <w:t xml:space="preserve"> regarding the k-bit scaling properties of quantised LLMs.</w:t>
      </w:r>
    </w:p>
    <w:p>
      <w:pPr>
        <w:spacing w:before="40" w:after="40"/>
      </w:pPr>
      <w:r>
        <w:t xml:space="preserve"/>
      </w:r>
    </w:p>
    <w:p>
      <w:pPr>
        <w:pStyle w:val="Heading2"/>
        <w:spacing w:before="400" w:after="160"/>
      </w:pPr>
      <w:r>
        <w:rPr>
          <w:rFonts w:ascii="Arial" w:cs="Arial" w:eastAsia="Arial" w:hAnsi="Arial"/>
          <w:b/>
          <w:bCs/>
          <w:color w:val="1B2A4A"/>
          <w:sz w:val="26"/>
          <w:szCs w:val="26"/>
        </w:rPr>
        <w:t xml:space="preserve">8.1  Quantisation Theory</w:t>
      </w:r>
    </w:p>
    <w:p>
      <w:pPr>
        <w:spacing w:before="0" w:after="200" w:line="360" w:lineRule="auto"/>
        <w:ind w:firstLine="720"/>
        <w:jc w:val="both"/>
      </w:pPr>
      <w:r>
        <w:rPr>
          <w:rFonts w:ascii="Times New Roman" w:cs="Times New Roman" w:eastAsia="Times New Roman" w:hAnsi="Times New Roman"/>
          <w:color w:val="2D2D2D"/>
          <w:sz w:val="24"/>
          <w:szCs w:val="24"/>
        </w:rPr>
        <w:t xml:space="preserve">Quantisation maps a continuous-valued tensor W ∈ ℝ^n to a discrete representation using b bits per element. The fundamental trade-off is between precision (more bits) and memory/compute efficiency (fewer bits).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tcBorders>
              <w:top w:val="none" w:color="FFFFFF" w:sz="0"/>
              <w:left w:val="none" w:color="FFFFFF" w:sz="0"/>
              <w:bottom w:val="none" w:color="FFFFFF" w:sz="0"/>
              <w:right w:val="none" w:color="FFFFFF" w:sz="0"/>
            </w:tcBorders>
            <w:tcMar>
              <w:top w:type="dxa" w:w="120"/>
              <w:left w:type="dxa" w:w="0"/>
              <w:bottom w:type="dxa" w:w="120"/>
              <w:right w:type="dxa" w:w="120"/>
            </w:tcMar>
            <w:vAlign w:val="center"/>
          </w:tcPr>
          <w:p>
            <w:pPr>
              <w:jc w:val="right"/>
            </w:pPr>
            <w:r>
              <w:rPr>
                <w:rFonts w:ascii="Times New Roman" w:cs="Times New Roman" w:eastAsia="Times New Roman" w:hAnsi="Times New Roman"/>
                <w:i/>
                <w:iCs/>
                <w:color w:val="888888"/>
                <w:sz w:val="22"/>
                <w:szCs w:val="22"/>
              </w:rPr>
              <w:t xml:space="preserve">(8.1)</w:t>
            </w:r>
          </w:p>
        </w:tc>
        <w:tc>
          <w:tcPr>
            <w:tcW w:type="dxa" w:w="8100"/>
            <w:tcBorders>
              <w:top w:val="none" w:color="FFFFFF" w:sz="0"/>
              <w:left w:val="none" w:color="FFFFFF" w:sz="0"/>
              <w:bottom w:val="none" w:color="FFFFFF" w:sz="0"/>
              <w:right w:val="none" w:color="FFFFFF" w:sz="0"/>
            </w:tcBorders>
            <w:shd w:fill="F7F9FC" w:val="clear"/>
            <w:tcMar>
              <w:top w:type="dxa" w:w="140"/>
              <w:left w:type="dxa" w:w="240"/>
              <w:bottom w:type="dxa" w:w="140"/>
              <w:right w:type="dxa" w:w="120"/>
            </w:tcMar>
          </w:tcPr>
          <w:p>
            <w:pPr>
              <w:jc w:val="center"/>
            </w:pPr>
            <w:r>
              <w:rPr>
                <w:rFonts w:ascii="Cambria Math" w:cs="Cambria Math" w:eastAsia="Cambria Math" w:hAnsi="Cambria Math"/>
                <w:b/>
                <w:bCs/>
                <w:color w:val="1B2A4A"/>
                <w:sz w:val="26"/>
                <w:szCs w:val="26"/>
              </w:rPr>
              <w:t xml:space="preserve">W_quant  =  round( W / s ) · s,     s  =  max|W| / (2^{b-1} − 1)</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tcBorders>
              <w:top w:val="none" w:color="FFFFFF" w:sz="0"/>
              <w:left w:val="none" w:color="FFFFFF" w:sz="0"/>
              <w:bottom w:val="none" w:color="FFFFFF" w:sz="0"/>
              <w:right w:val="none" w:color="FFFFFF" w:sz="0"/>
            </w:tcBorders>
            <w:tcMar>
              <w:top w:type="dxa" w:w="120"/>
              <w:left w:type="dxa" w:w="0"/>
              <w:bottom w:type="dxa" w:w="120"/>
              <w:right w:type="dxa" w:w="120"/>
            </w:tcMar>
            <w:vAlign w:val="center"/>
          </w:tcPr>
          <w:p>
            <w:pPr>
              <w:jc w:val="right"/>
            </w:pPr>
            <w:r>
              <w:rPr>
                <w:rFonts w:ascii="Times New Roman" w:cs="Times New Roman" w:eastAsia="Times New Roman" w:hAnsi="Times New Roman"/>
                <w:i/>
                <w:iCs/>
                <w:color w:val="888888"/>
                <w:sz w:val="22"/>
                <w:szCs w:val="22"/>
              </w:rPr>
              <w:t xml:space="preserve">(8.2)</w:t>
            </w:r>
          </w:p>
        </w:tc>
        <w:tc>
          <w:tcPr>
            <w:tcW w:type="dxa" w:w="8100"/>
            <w:tcBorders>
              <w:top w:val="none" w:color="FFFFFF" w:sz="0"/>
              <w:left w:val="none" w:color="FFFFFF" w:sz="0"/>
              <w:bottom w:val="none" w:color="FFFFFF" w:sz="0"/>
              <w:right w:val="none" w:color="FFFFFF" w:sz="0"/>
            </w:tcBorders>
            <w:shd w:fill="F7F9FC" w:val="clear"/>
            <w:tcMar>
              <w:top w:type="dxa" w:w="140"/>
              <w:left w:type="dxa" w:w="240"/>
              <w:bottom w:type="dxa" w:w="140"/>
              <w:right w:type="dxa" w:w="120"/>
            </w:tcMar>
          </w:tcPr>
          <w:p>
            <w:pPr>
              <w:jc w:val="center"/>
            </w:pPr>
            <w:r>
              <w:rPr>
                <w:rFonts w:ascii="Cambria Math" w:cs="Cambria Math" w:eastAsia="Cambria Math" w:hAnsi="Cambria Math"/>
                <w:b/>
                <w:bCs/>
                <w:color w:val="1B2A4A"/>
                <w:sz w:val="26"/>
                <w:szCs w:val="26"/>
              </w:rPr>
              <w:t xml:space="preserve">E[‖W − W_quant‖²]  ≈  s² / 12  =  max|W|² / ( 3 · (2^b − 1)² )</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4"/>
              <w:left w:val="none" w:color="FFFFFF" w:sz="0"/>
              <w:bottom w:val="none" w:color="FFFFFF" w:sz="0"/>
              <w:right w:val="none" w:color="FFFFFF" w:sz="0"/>
            </w:tcBorders>
            <w:shd w:fill="FFFFFF" w:val="clear"/>
            <w:tcMar>
              <w:top w:type="dxa" w:w="100"/>
              <w:left w:type="dxa" w:w="0"/>
              <w:bottom w:type="dxa" w:w="60"/>
              <w:right w:type="dxa" w:w="0"/>
            </w:tcMar>
          </w:tcPr>
          <w:p>
            <w:r>
              <w:rPr>
                <w:rFonts w:ascii="Arial" w:cs="Arial" w:eastAsia="Arial" w:hAnsi="Arial"/>
                <w:b/>
                <w:bCs/>
                <w:color w:val="1B2A4A"/>
                <w:sz w:val="22"/>
                <w:szCs w:val="22"/>
              </w:rPr>
              <w:t xml:space="preserve">Example.  </w:t>
            </w:r>
            <w:r>
              <w:rPr>
                <w:rFonts w:ascii="Times New Roman" w:cs="Times New Roman" w:eastAsia="Times New Roman" w:hAnsi="Times New Roman"/>
                <w:i/>
                <w:iCs/>
                <w:color w:val="2D2D2D"/>
                <w:sz w:val="22"/>
                <w:szCs w:val="22"/>
              </w:rPr>
              <w:t xml:space="preserve">INT8 quantisation of a weight vector — full numerical derivation</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Input  </w:t>
            </w:r>
          </w:p>
          <w:p>
            <w:pPr>
              <w:spacing w:before="0" w:after="20"/>
              <w:jc w:val="both"/>
            </w:pPr>
            <w:r>
              <w:rPr>
                <w:rFonts w:ascii="Courier New" w:cs="Courier New" w:eastAsia="Courier New" w:hAnsi="Courier New"/>
                <w:color w:val="2D2D2D"/>
                <w:sz w:val="19"/>
                <w:szCs w:val="19"/>
              </w:rPr>
              <w:t xml:space="preserve">W = [0.10, −0.50, 1.20, −0.80, 0.30]  (FP32)</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Absmax scale  </w:t>
            </w:r>
          </w:p>
          <w:p>
            <w:pPr>
              <w:spacing w:before="0" w:after="20"/>
              <w:jc w:val="both"/>
            </w:pPr>
            <w:r>
              <w:rPr>
                <w:rFonts w:ascii="Courier New" w:cs="Courier New" w:eastAsia="Courier New" w:hAnsi="Courier New"/>
                <w:color w:val="2D2D2D"/>
                <w:sz w:val="19"/>
                <w:szCs w:val="19"/>
              </w:rPr>
              <w:t xml:space="preserve">max|W| = 1.20.   s = 1.20 / 127 ≈ 0.00945</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Scale factor  </w:t>
            </w:r>
          </w:p>
          <w:p>
            <w:pPr>
              <w:spacing w:before="0" w:after="20"/>
              <w:jc w:val="both"/>
            </w:pPr>
            <w:r>
              <w:rPr>
                <w:rFonts w:ascii="Courier New" w:cs="Courier New" w:eastAsia="Courier New" w:hAnsi="Courier New"/>
                <w:color w:val="2D2D2D"/>
                <w:sz w:val="19"/>
                <w:szCs w:val="19"/>
              </w:rPr>
              <w:t xml:space="preserve">s = max(|W|) / (2^(b-1) − 1) = 1.20 / 127 ≈ 0.009449</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Quantise  </w:t>
            </w:r>
          </w:p>
          <w:p>
            <w:pPr>
              <w:spacing w:before="0" w:after="20"/>
              <w:jc w:val="both"/>
            </w:pPr>
            <w:r>
              <w:rPr>
                <w:rFonts w:ascii="Courier New" w:cs="Courier New" w:eastAsia="Courier New" w:hAnsi="Courier New"/>
                <w:color w:val="2D2D2D"/>
                <w:sz w:val="19"/>
                <w:szCs w:val="19"/>
              </w:rPr>
              <w:t xml:space="preserve">W_q = round(W / s)</w:t>
            </w:r>
          </w:p>
          <w:p>
            <w:pPr>
              <w:spacing w:before="0" w:after="20"/>
              <w:jc w:val="both"/>
            </w:pPr>
            <w:r>
              <w:rPr>
                <w:rFonts w:ascii="Courier New" w:cs="Courier New" w:eastAsia="Courier New" w:hAnsi="Courier New"/>
                <w:color w:val="2D2D2D"/>
                <w:sz w:val="19"/>
                <w:szCs w:val="19"/>
              </w:rPr>
              <w:t xml:space="preserve">= round([10.58, −52.91, 127.0, −84.66, 31.75])</w:t>
            </w:r>
          </w:p>
          <w:p>
            <w:pPr>
              <w:spacing w:before="0" w:after="20"/>
              <w:jc w:val="both"/>
            </w:pPr>
            <w:r>
              <w:rPr>
                <w:rFonts w:ascii="Courier New" w:cs="Courier New" w:eastAsia="Courier New" w:hAnsi="Courier New"/>
                <w:color w:val="2D2D2D"/>
                <w:sz w:val="19"/>
                <w:szCs w:val="19"/>
              </w:rPr>
              <w:t xml:space="preserve">= [11, −53, 127, −85, 32]  ∈ {−127, …, 127}</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Dequantise  </w:t>
            </w:r>
          </w:p>
          <w:p>
            <w:pPr>
              <w:spacing w:before="0" w:after="20"/>
              <w:jc w:val="both"/>
            </w:pPr>
            <w:r>
              <w:rPr>
                <w:rFonts w:ascii="Courier New" w:cs="Courier New" w:eastAsia="Courier New" w:hAnsi="Courier New"/>
                <w:color w:val="2D2D2D"/>
                <w:sz w:val="19"/>
                <w:szCs w:val="19"/>
              </w:rPr>
              <w:t xml:space="preserve">W_dq = W_q · s = [0.1040, −0.5008, 1.2000, −0.8032, 0.3024]</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Quantisation error  </w:t>
            </w:r>
          </w:p>
          <w:p>
            <w:pPr>
              <w:spacing w:before="0" w:after="20"/>
              <w:jc w:val="both"/>
            </w:pPr>
            <w:r>
              <w:rPr>
                <w:rFonts w:ascii="Courier New" w:cs="Courier New" w:eastAsia="Courier New" w:hAnsi="Courier New"/>
                <w:color w:val="2D2D2D"/>
                <w:sz w:val="19"/>
                <w:szCs w:val="19"/>
              </w:rPr>
              <w:t xml:space="preserve">‖W − W_dq‖ = [0.0040, 0.0008, 0.0000, 0.0032, 0.0024]  (small ✓)</w:t>
            </w:r>
          </w:p>
        </w:tc>
      </w:tr>
      <w:tr>
        <w:tc>
          <w:tcPr>
            <w:tcW w:type="dxa" w:w="9000"/>
            <w:tcBorders>
              <w:top w:val="none" w:color="FFFFFF" w:sz="0"/>
              <w:left w:val="single" w:color="E8EDF5" w:sz="4"/>
              <w:bottom w:val="single" w:color="B0B8C8" w:sz="4"/>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Max absolute error  </w:t>
            </w:r>
          </w:p>
          <w:p>
            <w:pPr>
              <w:spacing w:before="0" w:after="20"/>
              <w:jc w:val="both"/>
            </w:pPr>
            <w:r>
              <w:rPr>
                <w:rFonts w:ascii="Courier New" w:cs="Courier New" w:eastAsia="Courier New" w:hAnsi="Courier New"/>
                <w:color w:val="2D2D2D"/>
                <w:sz w:val="19"/>
                <w:szCs w:val="19"/>
              </w:rPr>
              <w:t xml:space="preserve">max|W − W_dq| = 0.0040 ≈ s/2 = 0.00473  (bounded by half a bin width, as expected)</w:t>
            </w:r>
          </w:p>
        </w:tc>
      </w:tr>
    </w:tbl>
    <w:p>
      <w:pPr>
        <w:spacing w:before="60" w:after="60"/>
      </w:pPr>
      <w:r>
        <w:t xml:space="preserve"/>
      </w:r>
    </w:p>
    <w:p>
      <w:pPr>
        <w:spacing w:before="0" w:after="200" w:line="360" w:lineRule="auto"/>
        <w:ind w:firstLine="720"/>
        <w:jc w:val="both"/>
      </w:pPr>
      <w:r>
        <w:rPr>
          <w:rFonts w:ascii="Times New Roman" w:cs="Times New Roman" w:eastAsia="Times New Roman" w:hAnsi="Times New Roman"/>
          <w:color w:val="2D2D2D"/>
          <w:sz w:val="24"/>
          <w:szCs w:val="24"/>
        </w:rPr>
        <w:t xml:space="preserve">Dettmers et al.</w:t>
      </w:r>
      <w:r>
        <w:rPr>
          <w:rStyle w:val="FootnoteReference"/>
        </w:rPr>
        <w:footnoteReference w:id="[object Object]"/>
      </w:r>
      <w:r>
        <w:rPr>
          <w:rFonts w:ascii="Times New Roman" w:cs="Times New Roman" w:eastAsia="Times New Roman" w:hAnsi="Times New Roman"/>
          <w:color w:val="2D2D2D"/>
          <w:sz w:val="24"/>
          <w:szCs w:val="24"/>
        </w:rPr>
        <w:t xml:space="preserve"> establish an important empirical k-bit scaling law: given a fixed memory budget M, deploying a larger model at lower bit-width consistently outperforms a smaller model at higher bit-width for the same M. Specifically, a 4-bit 65B model outperforms a 16-bit 13B model at identical memory cost (~26 GB). This justifies prioritising scale over precision in resource-constrained deployment scenarios.</w:t>
      </w:r>
    </w:p>
    <w:p>
      <w:pPr>
        <w:spacing w:before="40" w:after="40"/>
      </w:pPr>
      <w:r>
        <w:t xml:space="preserve"/>
      </w:r>
    </w:p>
    <w:p>
      <w:pPr>
        <w:pStyle w:val="Heading2"/>
        <w:spacing w:before="400" w:after="160"/>
      </w:pPr>
      <w:r>
        <w:rPr>
          <w:rFonts w:ascii="Arial" w:cs="Arial" w:eastAsia="Arial" w:hAnsi="Arial"/>
          <w:b/>
          <w:bCs/>
          <w:color w:val="1B2A4A"/>
          <w:sz w:val="26"/>
          <w:szCs w:val="26"/>
        </w:rPr>
        <w:t xml:space="preserve">8.2  The KV-Cache</w:t>
      </w:r>
    </w:p>
    <w:p>
      <w:pPr>
        <w:spacing w:before="0" w:after="200" w:line="360" w:lineRule="auto"/>
        <w:ind w:firstLine="720"/>
        <w:jc w:val="both"/>
      </w:pPr>
      <w:r>
        <w:rPr>
          <w:rFonts w:ascii="Times New Roman" w:cs="Times New Roman" w:eastAsia="Times New Roman" w:hAnsi="Times New Roman"/>
          <w:color w:val="2D2D2D"/>
          <w:sz w:val="24"/>
          <w:szCs w:val="24"/>
        </w:rPr>
        <w:t xml:space="preserve">During autoregressive decoding, the model generates one token per forward pass. At step t, the full attention over positions 1…t is required. Without caching, computing K and V matrices for positions 1…t at every step has O(T²) total complexity. The KV-cache stores the key and value tensors from all previous steps, reducing per-step computation to O(1) attention over the cached representations.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tcBorders>
              <w:top w:val="none" w:color="FFFFFF" w:sz="0"/>
              <w:left w:val="none" w:color="FFFFFF" w:sz="0"/>
              <w:bottom w:val="none" w:color="FFFFFF" w:sz="0"/>
              <w:right w:val="none" w:color="FFFFFF" w:sz="0"/>
            </w:tcBorders>
            <w:tcMar>
              <w:top w:type="dxa" w:w="120"/>
              <w:left w:type="dxa" w:w="0"/>
              <w:bottom w:type="dxa" w:w="120"/>
              <w:right w:type="dxa" w:w="120"/>
            </w:tcMar>
            <w:vAlign w:val="center"/>
          </w:tcPr>
          <w:p>
            <w:pPr>
              <w:jc w:val="right"/>
            </w:pPr>
            <w:r>
              <w:rPr>
                <w:rFonts w:ascii="Times New Roman" w:cs="Times New Roman" w:eastAsia="Times New Roman" w:hAnsi="Times New Roman"/>
                <w:i/>
                <w:iCs/>
                <w:color w:val="888888"/>
                <w:sz w:val="22"/>
                <w:szCs w:val="22"/>
              </w:rPr>
              <w:t xml:space="preserve">(8.3)</w:t>
            </w:r>
          </w:p>
        </w:tc>
        <w:tc>
          <w:tcPr>
            <w:tcW w:type="dxa" w:w="8100"/>
            <w:tcBorders>
              <w:top w:val="none" w:color="FFFFFF" w:sz="0"/>
              <w:left w:val="none" w:color="FFFFFF" w:sz="0"/>
              <w:bottom w:val="none" w:color="FFFFFF" w:sz="0"/>
              <w:right w:val="none" w:color="FFFFFF" w:sz="0"/>
            </w:tcBorders>
            <w:shd w:fill="F7F9FC" w:val="clear"/>
            <w:tcMar>
              <w:top w:type="dxa" w:w="140"/>
              <w:left w:type="dxa" w:w="240"/>
              <w:bottom w:type="dxa" w:w="140"/>
              <w:right w:type="dxa" w:w="120"/>
            </w:tcMar>
          </w:tcPr>
          <w:p>
            <w:pPr>
              <w:jc w:val="center"/>
            </w:pPr>
            <w:r>
              <w:rPr>
                <w:rFonts w:ascii="Cambria Math" w:cs="Cambria Math" w:eastAsia="Cambria Math" w:hAnsi="Cambria Math"/>
                <w:b/>
                <w:bCs/>
                <w:color w:val="1B2A4A"/>
                <w:sz w:val="26"/>
                <w:szCs w:val="26"/>
              </w:rPr>
              <w:t xml:space="preserve">Memory(KV-cache)  =  2 · L · H · d_k · T_max · sizeof(dtype)</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4"/>
              <w:left w:val="none" w:color="FFFFFF" w:sz="0"/>
              <w:bottom w:val="none" w:color="FFFFFF" w:sz="0"/>
              <w:right w:val="none" w:color="FFFFFF" w:sz="0"/>
            </w:tcBorders>
            <w:shd w:fill="FFFFFF" w:val="clear"/>
            <w:tcMar>
              <w:top w:type="dxa" w:w="100"/>
              <w:left w:type="dxa" w:w="0"/>
              <w:bottom w:type="dxa" w:w="60"/>
              <w:right w:type="dxa" w:w="0"/>
            </w:tcMar>
          </w:tcPr>
          <w:p>
            <w:r>
              <w:rPr>
                <w:rFonts w:ascii="Arial" w:cs="Arial" w:eastAsia="Arial" w:hAnsi="Arial"/>
                <w:b/>
                <w:bCs/>
                <w:color w:val="1B2A4A"/>
                <w:sz w:val="22"/>
                <w:szCs w:val="22"/>
              </w:rPr>
              <w:t xml:space="preserve">Example.  </w:t>
            </w:r>
            <w:r>
              <w:rPr>
                <w:rFonts w:ascii="Times New Roman" w:cs="Times New Roman" w:eastAsia="Times New Roman" w:hAnsi="Times New Roman"/>
                <w:i/>
                <w:iCs/>
                <w:color w:val="2D2D2D"/>
                <w:sz w:val="22"/>
                <w:szCs w:val="22"/>
              </w:rPr>
              <w:t xml:space="preserve">KV-cache memory budget for LLaMA-2 7B</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Architecture  </w:t>
            </w:r>
          </w:p>
          <w:p>
            <w:pPr>
              <w:spacing w:before="0" w:after="20"/>
              <w:jc w:val="both"/>
            </w:pPr>
            <w:r>
              <w:rPr>
                <w:rFonts w:ascii="Courier New" w:cs="Courier New" w:eastAsia="Courier New" w:hAnsi="Courier New"/>
                <w:color w:val="2D2D2D"/>
                <w:sz w:val="19"/>
                <w:szCs w:val="19"/>
              </w:rPr>
              <w:t xml:space="preserve">L = 32 layers,  H = 32 heads,  d_k = 128,  dtype = BF16 (2 bytes)</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Formula  </w:t>
            </w:r>
          </w:p>
          <w:p>
            <w:pPr>
              <w:spacing w:before="0" w:after="20"/>
              <w:jc w:val="both"/>
            </w:pPr>
            <w:r>
              <w:rPr>
                <w:rFonts w:ascii="Courier New" w:cs="Courier New" w:eastAsia="Courier New" w:hAnsi="Courier New"/>
                <w:color w:val="2D2D2D"/>
                <w:sz w:val="19"/>
                <w:szCs w:val="19"/>
              </w:rPr>
              <w:t xml:space="preserve">Memory = 2 × 32 × 32 × 128 × T_max × 2 bytes</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T_max = 2048  </w:t>
            </w:r>
          </w:p>
          <w:p>
            <w:pPr>
              <w:spacing w:before="0" w:after="20"/>
              <w:jc w:val="both"/>
            </w:pPr>
            <w:r>
              <w:rPr>
                <w:rFonts w:ascii="Courier New" w:cs="Courier New" w:eastAsia="Courier New" w:hAnsi="Courier New"/>
                <w:color w:val="2D2D2D"/>
                <w:sz w:val="19"/>
                <w:szCs w:val="19"/>
              </w:rPr>
              <w:t xml:space="preserve">= 2 × 32 × 32 × 128 × 2048 × 2 = 1,073,741,824 bytes ≈ 1.0 GB</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T_max = 4096  </w:t>
            </w:r>
          </w:p>
          <w:p>
            <w:pPr>
              <w:spacing w:before="0" w:after="20"/>
              <w:jc w:val="both"/>
            </w:pPr>
            <w:r>
              <w:rPr>
                <w:rFonts w:ascii="Courier New" w:cs="Courier New" w:eastAsia="Courier New" w:hAnsi="Courier New"/>
                <w:color w:val="2D2D2D"/>
                <w:sz w:val="19"/>
                <w:szCs w:val="19"/>
              </w:rPr>
              <w:t xml:space="preserve">≈ 2.0 GB — doubles linearly with context length</w:t>
            </w:r>
          </w:p>
        </w:tc>
      </w:tr>
      <w:tr>
        <w:tc>
          <w:tcPr>
            <w:tcW w:type="dxa" w:w="9000"/>
            <w:tcBorders>
              <w:top w:val="none" w:color="FFFFFF" w:sz="0"/>
              <w:left w:val="single" w:color="E8EDF5" w:sz="4"/>
              <w:bottom w:val="single" w:color="B0B8C8" w:sz="4"/>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Implication  </w:t>
            </w:r>
          </w:p>
          <w:p>
            <w:pPr>
              <w:spacing w:before="0" w:after="20"/>
              <w:jc w:val="both"/>
            </w:pPr>
            <w:r>
              <w:rPr>
                <w:rFonts w:ascii="Courier New" w:cs="Courier New" w:eastAsia="Courier New" w:hAnsi="Courier New"/>
                <w:color w:val="2D2D2D"/>
                <w:sz w:val="19"/>
                <w:szCs w:val="19"/>
              </w:rPr>
              <w:t xml:space="preserve">For batched inference with batch size B=32 at T=2048: cache = 32 GB — substantial, but enables ~10–50× throughput gain vs recomputing.</w:t>
            </w:r>
          </w:p>
        </w:tc>
      </w:tr>
    </w:tbl>
    <w:p>
      <w:pPr>
        <w:spacing w:before="60" w:after="60"/>
      </w:pPr>
      <w:r>
        <w:t xml:space="preserve"/>
      </w:r>
    </w:p>
    <w:p>
      <w:pPr>
        <w:pStyle w:val="Heading2"/>
        <w:spacing w:before="400" w:after="160"/>
      </w:pPr>
      <w:r>
        <w:rPr>
          <w:rFonts w:ascii="Arial" w:cs="Arial" w:eastAsia="Arial" w:hAnsi="Arial"/>
          <w:b/>
          <w:bCs/>
          <w:color w:val="1B2A4A"/>
          <w:sz w:val="26"/>
          <w:szCs w:val="26"/>
        </w:rPr>
        <w:t xml:space="preserve">8.3  Decoding Strategies</w:t>
      </w:r>
    </w:p>
    <w:p>
      <w:pPr>
        <w:spacing w:before="0" w:after="200" w:line="360" w:lineRule="auto"/>
        <w:ind w:firstLine="720"/>
        <w:jc w:val="both"/>
      </w:pPr>
      <w:r>
        <w:rPr>
          <w:rFonts w:ascii="Times New Roman" w:cs="Times New Roman" w:eastAsia="Times New Roman" w:hAnsi="Times New Roman"/>
          <w:color w:val="2D2D2D"/>
          <w:sz w:val="24"/>
          <w:szCs w:val="24"/>
        </w:rPr>
        <w:t xml:space="preserve">The output distribution over the vocabulary at each step is a softmax over logits. Different decoding strategies correspond to different sampling policies applied to this distribution.</w:t>
      </w:r>
    </w:p>
    <w:p>
      <w:pPr>
        <w:spacing w:before="20" w:after="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tcBorders>
              <w:top w:val="none" w:color="FFFFFF" w:sz="0"/>
              <w:left w:val="none" w:color="FFFFFF" w:sz="0"/>
              <w:bottom w:val="none" w:color="FFFFFF" w:sz="0"/>
              <w:right w:val="none" w:color="FFFFFF" w:sz="0"/>
            </w:tcBorders>
            <w:tcMar>
              <w:top w:type="dxa" w:w="120"/>
              <w:left w:type="dxa" w:w="0"/>
              <w:bottom w:type="dxa" w:w="120"/>
              <w:right w:type="dxa" w:w="120"/>
            </w:tcMar>
            <w:vAlign w:val="center"/>
          </w:tcPr>
          <w:p>
            <w:pPr>
              <w:jc w:val="right"/>
            </w:pPr>
            <w:r>
              <w:rPr>
                <w:rFonts w:ascii="Times New Roman" w:cs="Times New Roman" w:eastAsia="Times New Roman" w:hAnsi="Times New Roman"/>
                <w:i/>
                <w:iCs/>
                <w:color w:val="888888"/>
                <w:sz w:val="22"/>
                <w:szCs w:val="22"/>
              </w:rPr>
              <w:t xml:space="preserve">(8.4)</w:t>
            </w:r>
          </w:p>
        </w:tc>
        <w:tc>
          <w:tcPr>
            <w:tcW w:type="dxa" w:w="8100"/>
            <w:tcBorders>
              <w:top w:val="none" w:color="FFFFFF" w:sz="0"/>
              <w:left w:val="none" w:color="FFFFFF" w:sz="0"/>
              <w:bottom w:val="none" w:color="FFFFFF" w:sz="0"/>
              <w:right w:val="none" w:color="FFFFFF" w:sz="0"/>
            </w:tcBorders>
            <w:shd w:fill="F7F9FC" w:val="clear"/>
            <w:tcMar>
              <w:top w:type="dxa" w:w="140"/>
              <w:left w:type="dxa" w:w="240"/>
              <w:bottom w:type="dxa" w:w="140"/>
              <w:right w:type="dxa" w:w="120"/>
            </w:tcMar>
          </w:tcPr>
          <w:p>
            <w:pPr>
              <w:jc w:val="center"/>
            </w:pPr>
            <w:r>
              <w:rPr>
                <w:rFonts w:ascii="Cambria Math" w:cs="Cambria Math" w:eastAsia="Cambria Math" w:hAnsi="Cambria Math"/>
                <w:b/>
                <w:bCs/>
                <w:color w:val="1B2A4A"/>
                <w:sz w:val="26"/>
                <w:szCs w:val="26"/>
              </w:rPr>
              <w:t xml:space="preserve">P(xₜ | x&lt;ₜ)  =  softmax( f_θ(x&lt;ₜ) / T )_xₜ</w:t>
            </w:r>
          </w:p>
        </w:tc>
      </w:tr>
    </w:tbl>
    <w:p>
      <w:pPr>
        <w:pStyle w:val="Heading4"/>
        <w:spacing w:before="200" w:after="80"/>
      </w:pPr>
      <w:r>
        <w:rPr>
          <w:rFonts w:ascii="Arial" w:cs="Arial" w:eastAsia="Arial" w:hAnsi="Arial"/>
          <w:b/>
          <w:bCs/>
          <w:i/>
          <w:iCs/>
          <w:color w:val="2D2D2D"/>
          <w:sz w:val="22"/>
          <w:szCs w:val="22"/>
        </w:rPr>
        <w:t xml:space="preserve">Temperature Scaling (Eq. 8.4)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4"/>
              <w:left w:val="none" w:color="FFFFFF" w:sz="0"/>
              <w:bottom w:val="none" w:color="FFFFFF" w:sz="0"/>
              <w:right w:val="none" w:color="FFFFFF" w:sz="0"/>
            </w:tcBorders>
            <w:shd w:fill="FFFFFF" w:val="clear"/>
            <w:tcMar>
              <w:top w:type="dxa" w:w="100"/>
              <w:left w:type="dxa" w:w="0"/>
              <w:bottom w:type="dxa" w:w="60"/>
              <w:right w:type="dxa" w:w="0"/>
            </w:tcMar>
          </w:tcPr>
          <w:p>
            <w:r>
              <w:rPr>
                <w:rFonts w:ascii="Arial" w:cs="Arial" w:eastAsia="Arial" w:hAnsi="Arial"/>
                <w:b/>
                <w:bCs/>
                <w:color w:val="1B2A4A"/>
                <w:sz w:val="22"/>
                <w:szCs w:val="22"/>
              </w:rPr>
              <w:t xml:space="preserve">Example.  </w:t>
            </w:r>
            <w:r>
              <w:rPr>
                <w:rFonts w:ascii="Times New Roman" w:cs="Times New Roman" w:eastAsia="Times New Roman" w:hAnsi="Times New Roman"/>
                <w:i/>
                <w:iCs/>
                <w:color w:val="2D2D2D"/>
                <w:sz w:val="22"/>
                <w:szCs w:val="22"/>
              </w:rPr>
              <w:t xml:space="preserve">Effect of temperature on output distribution</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Logits  </w:t>
            </w:r>
          </w:p>
          <w:p>
            <w:pPr>
              <w:spacing w:before="0" w:after="20"/>
              <w:jc w:val="both"/>
            </w:pPr>
            <w:r>
              <w:rPr>
                <w:rFonts w:ascii="Courier New" w:cs="Courier New" w:eastAsia="Courier New" w:hAnsi="Courier New"/>
                <w:color w:val="2D2D2D"/>
                <w:sz w:val="19"/>
                <w:szCs w:val="19"/>
              </w:rPr>
              <w:t xml:space="preserve">ℓ = [3.2, 1.1, 0.5, −0.3]  for a 4-token vocabulary</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T = 1.0 (baseline)  </w:t>
            </w:r>
          </w:p>
          <w:p>
            <w:pPr>
              <w:spacing w:before="0" w:after="20"/>
              <w:jc w:val="both"/>
            </w:pPr>
            <w:r>
              <w:rPr>
                <w:rFonts w:ascii="Courier New" w:cs="Courier New" w:eastAsia="Courier New" w:hAnsi="Courier New"/>
                <w:color w:val="2D2D2D"/>
                <w:sz w:val="19"/>
                <w:szCs w:val="19"/>
              </w:rPr>
              <w:t xml:space="preserve">P = softmax(ℓ) = [0.700, 0.128, 0.077, 0.095]  (moderately peaked)</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T = 0.5 (cold)  </w:t>
            </w:r>
          </w:p>
          <w:p>
            <w:pPr>
              <w:spacing w:before="0" w:after="20"/>
              <w:jc w:val="both"/>
            </w:pPr>
            <w:r>
              <w:rPr>
                <w:rFonts w:ascii="Courier New" w:cs="Courier New" w:eastAsia="Courier New" w:hAnsi="Courier New"/>
                <w:color w:val="2D2D2D"/>
                <w:sz w:val="19"/>
                <w:szCs w:val="19"/>
              </w:rPr>
              <w:t xml:space="preserve">P = softmax(ℓ/0.5) = softmax([6.4, 2.2, 1.0, −0.6])</w:t>
            </w:r>
          </w:p>
          <w:p>
            <w:pPr>
              <w:spacing w:before="0" w:after="20"/>
              <w:jc w:val="both"/>
            </w:pPr>
            <w:r>
              <w:rPr>
                <w:rFonts w:ascii="Courier New" w:cs="Courier New" w:eastAsia="Courier New" w:hAnsi="Courier New"/>
                <w:color w:val="2D2D2D"/>
                <w:sz w:val="19"/>
                <w:szCs w:val="19"/>
              </w:rPr>
              <w:t xml:space="preserve">  = [0.962, 0.025, 0.009, 0.015]  (near-deterministic)</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T = 2.0 (warm)  </w:t>
            </w:r>
          </w:p>
          <w:p>
            <w:pPr>
              <w:spacing w:before="0" w:after="20"/>
              <w:jc w:val="both"/>
            </w:pPr>
            <w:r>
              <w:rPr>
                <w:rFonts w:ascii="Courier New" w:cs="Courier New" w:eastAsia="Courier New" w:hAnsi="Courier New"/>
                <w:color w:val="2D2D2D"/>
                <w:sz w:val="19"/>
                <w:szCs w:val="19"/>
              </w:rPr>
              <w:t xml:space="preserve">P = softmax(ℓ/2.0) = softmax([1.6, 0.55, 0.25, −0.15])</w:t>
            </w:r>
          </w:p>
          <w:p>
            <w:pPr>
              <w:spacing w:before="0" w:after="20"/>
              <w:jc w:val="both"/>
            </w:pPr>
            <w:r>
              <w:rPr>
                <w:rFonts w:ascii="Courier New" w:cs="Courier New" w:eastAsia="Courier New" w:hAnsi="Courier New"/>
                <w:color w:val="2D2D2D"/>
                <w:sz w:val="19"/>
                <w:szCs w:val="19"/>
              </w:rPr>
              <w:t xml:space="preserve">  = [0.432, 0.229, 0.182, 0.157]  (nearly uniform)</w:t>
            </w:r>
          </w:p>
        </w:tc>
      </w:tr>
      <w:tr>
        <w:tc>
          <w:tcPr>
            <w:tcW w:type="dxa" w:w="9000"/>
            <w:tcBorders>
              <w:top w:val="none" w:color="FFFFFF" w:sz="0"/>
              <w:left w:val="single" w:color="E8EDF5" w:sz="4"/>
              <w:bottom w:val="single" w:color="B0B8C8" w:sz="4"/>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Practical guidance  </w:t>
            </w:r>
          </w:p>
          <w:p>
            <w:pPr>
              <w:spacing w:before="0" w:after="20"/>
              <w:jc w:val="both"/>
            </w:pPr>
            <w:r>
              <w:rPr>
                <w:rFonts w:ascii="Courier New" w:cs="Courier New" w:eastAsia="Courier New" w:hAnsi="Courier New"/>
                <w:color w:val="2D2D2D"/>
                <w:sz w:val="19"/>
                <w:szCs w:val="19"/>
              </w:rPr>
              <w:t xml:space="preserve">T ∈ [0.1, 0.3]: code generation, structured output.</w:t>
            </w:r>
          </w:p>
          <w:p>
            <w:pPr>
              <w:spacing w:before="0" w:after="20"/>
              <w:jc w:val="both"/>
            </w:pPr>
            <w:r>
              <w:rPr>
                <w:rFonts w:ascii="Courier New" w:cs="Courier New" w:eastAsia="Courier New" w:hAnsi="Courier New"/>
                <w:color w:val="2D2D2D"/>
                <w:sz w:val="19"/>
                <w:szCs w:val="19"/>
              </w:rPr>
              <w:t xml:space="preserve">T ∈ [0.7, 1.0]: open-ended dialogue.</w:t>
            </w:r>
          </w:p>
          <w:p>
            <w:pPr>
              <w:spacing w:before="0" w:after="20"/>
              <w:jc w:val="both"/>
            </w:pPr>
            <w:r>
              <w:rPr>
                <w:rFonts w:ascii="Courier New" w:cs="Courier New" w:eastAsia="Courier New" w:hAnsi="Courier New"/>
                <w:color w:val="2D2D2D"/>
                <w:sz w:val="19"/>
                <w:szCs w:val="19"/>
              </w:rPr>
              <w:t xml:space="preserve">T &gt; 1.0: creative writing, brainstorming.</w:t>
            </w:r>
          </w:p>
        </w:tc>
      </w:tr>
    </w:tbl>
    <w:p>
      <w:pPr>
        <w:spacing w:before="60" w:after="60"/>
      </w:pPr>
      <w:r>
        <w:t xml:space="preserve"/>
      </w:r>
    </w:p>
    <w:p>
      <w:pPr>
        <w:pStyle w:val="Heading4"/>
        <w:spacing w:before="200" w:after="80"/>
      </w:pPr>
      <w:r>
        <w:rPr>
          <w:rFonts w:ascii="Arial" w:cs="Arial" w:eastAsia="Arial" w:hAnsi="Arial"/>
          <w:b/>
          <w:bCs/>
          <w:i/>
          <w:iCs/>
          <w:color w:val="2D2D2D"/>
          <w:sz w:val="22"/>
          <w:szCs w:val="22"/>
        </w:rPr>
        <w:t xml:space="preserve">Top-p (Nucleus) Sampling</w:t>
      </w:r>
    </w:p>
    <w:p>
      <w:pPr>
        <w:spacing w:before="0" w:after="200" w:line="360" w:lineRule="auto"/>
        <w:ind w:firstLine="720"/>
        <w:jc w:val="both"/>
      </w:pPr>
      <w:r>
        <w:rPr>
          <w:rFonts w:ascii="Times New Roman" w:cs="Times New Roman" w:eastAsia="Times New Roman" w:hAnsi="Times New Roman"/>
          <w:color w:val="2D2D2D"/>
          <w:sz w:val="24"/>
          <w:szCs w:val="24"/>
        </w:rPr>
        <w:t xml:space="preserve">Holtzman et al. (2020) showed that sampling from the full vocabulary yields degenerate output at low-probability tails. Top-p sampling truncates the vocabulary to the minimal set S(x&lt;t) satisfying: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tcBorders>
              <w:top w:val="none" w:color="FFFFFF" w:sz="0"/>
              <w:left w:val="none" w:color="FFFFFF" w:sz="0"/>
              <w:bottom w:val="none" w:color="FFFFFF" w:sz="0"/>
              <w:right w:val="none" w:color="FFFFFF" w:sz="0"/>
            </w:tcBorders>
            <w:tcMar>
              <w:top w:type="dxa" w:w="120"/>
              <w:left w:type="dxa" w:w="0"/>
              <w:bottom w:type="dxa" w:w="120"/>
              <w:right w:type="dxa" w:w="120"/>
            </w:tcMar>
            <w:vAlign w:val="center"/>
          </w:tcPr>
          <w:p>
            <w:pPr>
              <w:jc w:val="right"/>
            </w:pPr>
            <w:r>
              <w:rPr>
                <w:rFonts w:ascii="Times New Roman" w:cs="Times New Roman" w:eastAsia="Times New Roman" w:hAnsi="Times New Roman"/>
                <w:i/>
                <w:iCs/>
                <w:color w:val="888888"/>
                <w:sz w:val="22"/>
                <w:szCs w:val="22"/>
              </w:rPr>
              <w:t xml:space="preserve">(8.5)</w:t>
            </w:r>
          </w:p>
        </w:tc>
        <w:tc>
          <w:tcPr>
            <w:tcW w:type="dxa" w:w="8100"/>
            <w:tcBorders>
              <w:top w:val="none" w:color="FFFFFF" w:sz="0"/>
              <w:left w:val="none" w:color="FFFFFF" w:sz="0"/>
              <w:bottom w:val="none" w:color="FFFFFF" w:sz="0"/>
              <w:right w:val="none" w:color="FFFFFF" w:sz="0"/>
            </w:tcBorders>
            <w:shd w:fill="F7F9FC" w:val="clear"/>
            <w:tcMar>
              <w:top w:type="dxa" w:w="140"/>
              <w:left w:type="dxa" w:w="240"/>
              <w:bottom w:type="dxa" w:w="140"/>
              <w:right w:type="dxa" w:w="120"/>
            </w:tcMar>
          </w:tcPr>
          <w:p>
            <w:pPr>
              <w:jc w:val="center"/>
            </w:pPr>
            <w:r>
              <w:rPr>
                <w:rFonts w:ascii="Cambria Math" w:cs="Cambria Math" w:eastAsia="Cambria Math" w:hAnsi="Cambria Math"/>
                <w:b/>
                <w:bCs/>
                <w:color w:val="1B2A4A"/>
                <w:sz w:val="26"/>
                <w:szCs w:val="26"/>
              </w:rPr>
              <w:t xml:space="preserve">S(x&lt;ₜ)  =  argmin_{S} { |S| :  Σ_{v ∈ S} P(v | x&lt;ₜ) ≥ p }</w:t>
            </w:r>
          </w:p>
        </w:tc>
      </w:tr>
    </w:tbl>
    <w:p>
      <w:pPr>
        <w:spacing w:before="0" w:after="200" w:line="360" w:lineRule="auto"/>
        <w:ind w:firstLine="720"/>
        <w:jc w:val="both"/>
      </w:pPr>
      <w:r>
        <w:rPr>
          <w:rFonts w:ascii="Times New Roman" w:cs="Times New Roman" w:eastAsia="Times New Roman" w:hAnsi="Times New Roman"/>
          <w:color w:val="2D2D2D"/>
          <w:sz w:val="24"/>
          <w:szCs w:val="24"/>
        </w:rPr>
        <w:t xml:space="preserve">The distribution is then renormalised over S(x&lt;t). When the model is confident, |S| is small (one or two tokens); when uncertain, |S| is larger, allowing diversity proportional to uncertainty.</w:t>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1"/>
              <w:left w:val="single" w:color="B0B8C8" w:sz="1"/>
              <w:bottom w:val="none" w:color="FFFFFF" w:sz="0"/>
              <w:right w:val="single" w:color="B0B8C8" w:sz="1"/>
            </w:tcBorders>
            <w:shd w:fill="E8EDF5" w:val="clear"/>
            <w:tcMar>
              <w:top w:type="dxa" w:w="80"/>
              <w:left w:type="dxa" w:w="180"/>
              <w:bottom w:type="dxa" w:w="80"/>
              <w:right w:type="dxa" w:w="120"/>
            </w:tcMar>
          </w:tcPr>
          <w:p>
            <w:r>
              <w:rPr>
                <w:rFonts w:ascii="Arial" w:cs="Arial" w:eastAsia="Arial" w:hAnsi="Arial"/>
                <w:b/>
                <w:bCs/>
                <w:color w:val="1B2A4A"/>
                <w:sz w:val="18"/>
                <w:szCs w:val="18"/>
              </w:rPr>
              <w:t xml:space="preserve">Listing — </w:t>
            </w:r>
            <w:r>
              <w:rPr>
                <w:rFonts w:ascii="Arial" w:cs="Arial" w:eastAsia="Arial" w:hAnsi="Arial"/>
                <w:i/>
                <w:iCs/>
                <w:color w:val="555555"/>
                <w:sz w:val="18"/>
                <w:szCs w:val="18"/>
              </w:rPr>
              <w:t xml:space="preserve">Temperature and nucleus sampling — annotated PyTorch implementation</w:t>
            </w:r>
          </w:p>
        </w:tc>
      </w:tr>
      <w:tr>
        <w:tc>
          <w:tcPr>
            <w:tcW w:type="dxa" w:w="9000"/>
            <w:tcBorders>
              <w:top w:val="none" w:color="FFFFFF" w:sz="0"/>
              <w:left w:val="single" w:color="B0B8C8" w:sz="1"/>
              <w:bottom w:val="single" w:color="B0B8C8" w:sz="1"/>
              <w:right w:val="single" w:color="B0B8C8" w:sz="1"/>
            </w:tcBorders>
            <w:shd w:fill="F5F5F5" w:val="clear"/>
            <w:tcMar>
              <w:top w:type="dxa" w:w="120"/>
              <w:left w:type="dxa" w:w="200"/>
              <w:bottom w:type="dxa" w:w="120"/>
              <w:right w:type="dxa" w:w="160"/>
            </w:tcMar>
          </w:tcPr>
          <w:p>
            <w:pPr>
              <w:spacing w:before="20" w:after="20"/>
            </w:pPr>
            <w:r>
              <w:rPr>
                <w:rFonts w:ascii="Courier New" w:cs="Courier New" w:eastAsia="Courier New" w:hAnsi="Courier New"/>
                <w:color w:val="2D2D2D"/>
                <w:sz w:val="18"/>
                <w:szCs w:val="18"/>
              </w:rPr>
              <w:t xml:space="preserve">import torch</w:t>
            </w:r>
          </w:p>
          <w:p>
            <w:pPr>
              <w:spacing w:before="20" w:after="20"/>
            </w:pPr>
            <w:r>
              <w:rPr>
                <w:rFonts w:ascii="Courier New" w:cs="Courier New" w:eastAsia="Courier New" w:hAnsi="Courier New"/>
                <w:color w:val="2D2D2D"/>
                <w:sz w:val="18"/>
                <w:szCs w:val="18"/>
              </w:rPr>
              <w:t xml:space="preserve">import torch.nn.functional as F</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@torch.inference_mode()</w:t>
            </w:r>
          </w:p>
          <w:p>
            <w:pPr>
              <w:spacing w:before="20" w:after="20"/>
            </w:pPr>
            <w:r>
              <w:rPr>
                <w:rFonts w:ascii="Courier New" w:cs="Courier New" w:eastAsia="Courier New" w:hAnsi="Courier New"/>
                <w:color w:val="2D2D2D"/>
                <w:sz w:val="18"/>
                <w:szCs w:val="18"/>
              </w:rPr>
              <w:t xml:space="preserve">def generate(</w:t>
            </w:r>
          </w:p>
          <w:p>
            <w:pPr>
              <w:spacing w:before="20" w:after="20"/>
            </w:pPr>
            <w:r>
              <w:rPr>
                <w:rFonts w:ascii="Courier New" w:cs="Courier New" w:eastAsia="Courier New" w:hAnsi="Courier New"/>
                <w:color w:val="2D2D2D"/>
                <w:sz w:val="18"/>
                <w:szCs w:val="18"/>
              </w:rPr>
              <w:t xml:space="preserve">    model,</w:t>
            </w:r>
          </w:p>
          <w:p>
            <w:pPr>
              <w:spacing w:before="20" w:after="20"/>
            </w:pPr>
            <w:r>
              <w:rPr>
                <w:rFonts w:ascii="Courier New" w:cs="Courier New" w:eastAsia="Courier New" w:hAnsi="Courier New"/>
                <w:color w:val="2D2D2D"/>
                <w:sz w:val="18"/>
                <w:szCs w:val="18"/>
              </w:rPr>
              <w:t xml:space="preserve">    prompt_ids    : torch.Tensor,   # (1, T_prompt)  input token IDs</w:t>
            </w:r>
          </w:p>
          <w:p>
            <w:pPr>
              <w:spacing w:before="20" w:after="20"/>
            </w:pPr>
            <w:r>
              <w:rPr>
                <w:rFonts w:ascii="Courier New" w:cs="Courier New" w:eastAsia="Courier New" w:hAnsi="Courier New"/>
                <w:color w:val="2D2D2D"/>
                <w:sz w:val="18"/>
                <w:szCs w:val="18"/>
              </w:rPr>
              <w:t xml:space="preserve">    max_new_tokens: int   = 256,</w:t>
            </w:r>
          </w:p>
          <w:p>
            <w:pPr>
              <w:spacing w:before="20" w:after="20"/>
            </w:pPr>
            <w:r>
              <w:rPr>
                <w:rFonts w:ascii="Courier New" w:cs="Courier New" w:eastAsia="Courier New" w:hAnsi="Courier New"/>
                <w:color w:val="2D2D2D"/>
                <w:sz w:val="18"/>
                <w:szCs w:val="18"/>
              </w:rPr>
              <w:t xml:space="preserve">    temperature   : float = 0.7,    # Eq. (8.4)</w:t>
            </w:r>
          </w:p>
          <w:p>
            <w:pPr>
              <w:spacing w:before="20" w:after="20"/>
            </w:pPr>
            <w:r>
              <w:rPr>
                <w:rFonts w:ascii="Courier New" w:cs="Courier New" w:eastAsia="Courier New" w:hAnsi="Courier New"/>
                <w:color w:val="2D2D2D"/>
                <w:sz w:val="18"/>
                <w:szCs w:val="18"/>
              </w:rPr>
              <w:t xml:space="preserve">    top_p         : float = 0.9,    # Eq. (8.5)</w:t>
            </w:r>
          </w:p>
          <w:p>
            <w:pPr>
              <w:spacing w:before="20" w:after="20"/>
            </w:pPr>
            <w:r>
              <w:rPr>
                <w:rFonts w:ascii="Courier New" w:cs="Courier New" w:eastAsia="Courier New" w:hAnsi="Courier New"/>
                <w:color w:val="2D2D2D"/>
                <w:sz w:val="18"/>
                <w:szCs w:val="18"/>
              </w:rPr>
              <w:t xml:space="preserve">    eos_id        : int   = 2,</w:t>
            </w:r>
          </w:p>
          <w:p>
            <w:pPr>
              <w:spacing w:before="20" w:after="20"/>
            </w:pPr>
            <w:r>
              <w:rPr>
                <w:rFonts w:ascii="Courier New" w:cs="Courier New" w:eastAsia="Courier New" w:hAnsi="Courier New"/>
                <w:color w:val="2D2D2D"/>
                <w:sz w:val="18"/>
                <w:szCs w:val="18"/>
              </w:rPr>
              <w:t xml:space="preserve">) -&gt; torch.Tensor:</w:t>
            </w:r>
          </w:p>
          <w:p>
            <w:pPr>
              <w:spacing w:before="20" w:after="20"/>
            </w:pPr>
            <w:r>
              <w:rPr>
                <w:rFonts w:ascii="Courier New" w:cs="Courier New" w:eastAsia="Courier New" w:hAnsi="Courier New"/>
                <w:color w:val="2D2D2D"/>
                <w:sz w:val="18"/>
                <w:szCs w:val="18"/>
              </w:rPr>
              <w:t xml:space="preserve">    ids = prompt_ids.clone()</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    for _ in range(max_new_tokens):</w:t>
            </w:r>
          </w:p>
          <w:p>
            <w:pPr>
              <w:spacing w:before="20" w:after="20"/>
            </w:pPr>
            <w:r>
              <w:rPr>
                <w:rFonts w:ascii="Courier New" w:cs="Courier New" w:eastAsia="Courier New" w:hAnsi="Courier New"/>
                <w:color w:val="2D2D2D"/>
                <w:sz w:val="18"/>
                <w:szCs w:val="18"/>
              </w:rPr>
              <w:t xml:space="preserve">        logits = model(ids).logits[:, -1, :].float()  # (1, V)</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        # Eq. (8.4): temperature scaling</w:t>
            </w:r>
          </w:p>
          <w:p>
            <w:pPr>
              <w:spacing w:before="20" w:after="20"/>
            </w:pPr>
            <w:r>
              <w:rPr>
                <w:rFonts w:ascii="Courier New" w:cs="Courier New" w:eastAsia="Courier New" w:hAnsi="Courier New"/>
                <w:color w:val="2D2D2D"/>
                <w:sz w:val="18"/>
                <w:szCs w:val="18"/>
              </w:rPr>
              <w:t xml:space="preserve">        logits.div_(temperature)</w:t>
            </w:r>
          </w:p>
          <w:p>
            <w:pPr>
              <w:spacing w:before="20" w:after="20"/>
            </w:pPr>
            <w:r>
              <w:rPr>
                <w:rFonts w:ascii="Courier New" w:cs="Courier New" w:eastAsia="Courier New" w:hAnsi="Courier New"/>
                <w:color w:val="2D2D2D"/>
                <w:sz w:val="18"/>
                <w:szCs w:val="18"/>
              </w:rPr>
              <w:t xml:space="preserve">        probs = F.softmax(logits, dim=-1)              # (1, V)</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        # Eq. (8.5): nucleus truncation</w:t>
            </w:r>
          </w:p>
          <w:p>
            <w:pPr>
              <w:spacing w:before="20" w:after="20"/>
            </w:pPr>
            <w:r>
              <w:rPr>
                <w:rFonts w:ascii="Courier New" w:cs="Courier New" w:eastAsia="Courier New" w:hAnsi="Courier New"/>
                <w:color w:val="2D2D2D"/>
                <w:sz w:val="18"/>
                <w:szCs w:val="18"/>
              </w:rPr>
              <w:t xml:space="preserve">        sorted_probs, sorted_idx = probs.sort(dim=-1, descending=True)</w:t>
            </w:r>
          </w:p>
          <w:p>
            <w:pPr>
              <w:spacing w:before="20" w:after="20"/>
            </w:pPr>
            <w:r>
              <w:rPr>
                <w:rFonts w:ascii="Courier New" w:cs="Courier New" w:eastAsia="Courier New" w:hAnsi="Courier New"/>
                <w:color w:val="2D2D2D"/>
                <w:sz w:val="18"/>
                <w:szCs w:val="18"/>
              </w:rPr>
              <w:t xml:space="preserve">        cumulative_p = sorted_probs.cumsum(dim=-1)</w:t>
            </w:r>
          </w:p>
          <w:p>
            <w:pPr>
              <w:spacing w:before="20" w:after="20"/>
            </w:pPr>
            <w:r>
              <w:rPr>
                <w:rFonts w:ascii="Courier New" w:cs="Courier New" w:eastAsia="Courier New" w:hAnsi="Courier New"/>
                <w:color w:val="2D2D2D"/>
                <w:sz w:val="18"/>
                <w:szCs w:val="18"/>
              </w:rPr>
              <w:t xml:space="preserve">        # Remove tokens for which cumulative mass (before this token) &gt; top_p</w:t>
            </w:r>
          </w:p>
          <w:p>
            <w:pPr>
              <w:spacing w:before="20" w:after="20"/>
            </w:pPr>
            <w:r>
              <w:rPr>
                <w:rFonts w:ascii="Courier New" w:cs="Courier New" w:eastAsia="Courier New" w:hAnsi="Courier New"/>
                <w:color w:val="2D2D2D"/>
                <w:sz w:val="18"/>
                <w:szCs w:val="18"/>
              </w:rPr>
              <w:t xml:space="preserve">        remove_mask  = (cumulative_p - sorted_probs) &gt; top_p</w:t>
            </w:r>
          </w:p>
          <w:p>
            <w:pPr>
              <w:spacing w:before="20" w:after="20"/>
            </w:pPr>
            <w:r>
              <w:rPr>
                <w:rFonts w:ascii="Courier New" w:cs="Courier New" w:eastAsia="Courier New" w:hAnsi="Courier New"/>
                <w:color w:val="2D2D2D"/>
                <w:sz w:val="18"/>
                <w:szCs w:val="18"/>
              </w:rPr>
              <w:t xml:space="preserve">        sorted_probs[remove_mask] = 0.0</w:t>
            </w:r>
          </w:p>
          <w:p>
            <w:pPr>
              <w:spacing w:before="20" w:after="20"/>
            </w:pPr>
            <w:r>
              <w:rPr>
                <w:rFonts w:ascii="Courier New" w:cs="Courier New" w:eastAsia="Courier New" w:hAnsi="Courier New"/>
                <w:color w:val="2D2D2D"/>
                <w:sz w:val="18"/>
                <w:szCs w:val="18"/>
              </w:rPr>
              <w:t xml:space="preserve">        sorted_probs.div_(sorted_probs.sum(dim=-1, keepdim=True))  # Renormalise</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        # Sample and map back to original vocabulary indices</w:t>
            </w:r>
          </w:p>
          <w:p>
            <w:pPr>
              <w:spacing w:before="20" w:after="20"/>
            </w:pPr>
            <w:r>
              <w:rPr>
                <w:rFonts w:ascii="Courier New" w:cs="Courier New" w:eastAsia="Courier New" w:hAnsi="Courier New"/>
                <w:color w:val="2D2D2D"/>
                <w:sz w:val="18"/>
                <w:szCs w:val="18"/>
              </w:rPr>
              <w:t xml:space="preserve">        sampled_rank = torch.multinomial(sorted_probs, num_samples=1)  # (1,1)</w:t>
            </w:r>
          </w:p>
          <w:p>
            <w:pPr>
              <w:spacing w:before="20" w:after="20"/>
            </w:pPr>
            <w:r>
              <w:rPr>
                <w:rFonts w:ascii="Courier New" w:cs="Courier New" w:eastAsia="Courier New" w:hAnsi="Courier New"/>
                <w:color w:val="2D2D2D"/>
                <w:sz w:val="18"/>
                <w:szCs w:val="18"/>
              </w:rPr>
              <w:t xml:space="preserve">        next_id      = sorted_idx.gather(-1, sampled_rank)             # (1,1)</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        ids = torch.cat([ids, next_id], dim=1)</w:t>
            </w:r>
          </w:p>
          <w:p>
            <w:pPr>
              <w:spacing w:before="20" w:after="20"/>
            </w:pPr>
            <w:r>
              <w:rPr>
                <w:rFonts w:ascii="Courier New" w:cs="Courier New" w:eastAsia="Courier New" w:hAnsi="Courier New"/>
                <w:color w:val="2D2D2D"/>
                <w:sz w:val="18"/>
                <w:szCs w:val="18"/>
              </w:rPr>
              <w:t xml:space="preserve">        if next_id.item() == eos_id:</w:t>
            </w:r>
          </w:p>
          <w:p>
            <w:pPr>
              <w:spacing w:before="20" w:after="20"/>
            </w:pPr>
            <w:r>
              <w:rPr>
                <w:rFonts w:ascii="Courier New" w:cs="Courier New" w:eastAsia="Courier New" w:hAnsi="Courier New"/>
                <w:color w:val="2D2D2D"/>
                <w:sz w:val="18"/>
                <w:szCs w:val="18"/>
              </w:rPr>
              <w:t xml:space="preserve">            break</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    return ids[:, prompt_ids.size(1):]   # Return only generated tokens</w:t>
            </w:r>
          </w:p>
        </w:tc>
      </w:tr>
    </w:tbl>
    <w:p>
      <w:r>
        <w:br w:type="page"/>
      </w:r>
    </w:p>
    <w:p>
      <w:pPr>
        <w:pStyle w:val="Heading1"/>
        <w:pageBreakBefore/>
        <w:pBdr>
          <w:bottom w:val="single" w:color="1B2A4A" w:sz="8" w:space="6"/>
        </w:pBdr>
        <w:spacing w:before="0" w:after="280"/>
      </w:pPr>
      <w:r>
        <w:rPr>
          <w:rFonts w:ascii="Arial" w:cs="Arial" w:eastAsia="Arial" w:hAnsi="Arial"/>
          <w:b/>
          <w:bCs/>
          <w:caps/>
          <w:color w:val="1B2A4A"/>
          <w:sz w:val="36"/>
          <w:szCs w:val="36"/>
        </w:rPr>
        <w:t xml:space="preserve">Reference: Key Equations and Notation</w:t>
      </w:r>
    </w:p>
    <w:p>
      <w:pPr>
        <w:spacing w:before="40" w:after="40"/>
      </w:pPr>
      <w:r>
        <w:t xml:space="preserve"/>
      </w:r>
    </w:p>
    <w:p>
      <w:pPr>
        <w:spacing w:before="280" w:after="80"/>
        <w:jc w:val="center"/>
      </w:pPr>
      <w:r>
        <w:rPr>
          <w:rFonts w:ascii="Arial" w:cs="Arial" w:eastAsia="Arial" w:hAnsi="Arial"/>
          <w:b/>
          <w:bCs/>
          <w:color w:val="1B2A4A"/>
          <w:sz w:val="20"/>
          <w:szCs w:val="20"/>
        </w:rPr>
        <w:t xml:space="preserve">Table R.1.  </w:t>
      </w:r>
      <w:r>
        <w:rPr>
          <w:rFonts w:ascii="Arial" w:cs="Arial" w:eastAsia="Arial" w:hAnsi="Arial"/>
          <w:i/>
          <w:iCs/>
          <w:color w:val="555555"/>
          <w:sz w:val="20"/>
          <w:szCs w:val="20"/>
        </w:rPr>
        <w:t xml:space="preserve">Summary of principal equations presented in this course.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400"/>
        <w:gridCol w:w="2300"/>
      </w:tblGrid>
      <w:tr>
        <w:trPr>
          <w:tblHeader/>
        </w:trPr>
        <w:tc>
          <w:tcPr>
            <w:tcW w:type="dxa" w:w="700"/>
            <w:tcBorders>
              <w:top w:val="single" w:color="B0B8C8" w:sz="1"/>
              <w:left w:val="single" w:color="B0B8C8" w:sz="1"/>
              <w:bottom w:val="single" w:color="B0B8C8" w:sz="1"/>
              <w:right w:val="single" w:color="B0B8C8" w:sz="1"/>
            </w:tcBorders>
            <w:shd w:fill="E8EDF5" w:val="clear"/>
            <w:tcMar>
              <w:top w:type="dxa" w:w="100"/>
              <w:left w:type="dxa" w:w="140"/>
              <w:bottom w:type="dxa" w:w="100"/>
              <w:right w:type="dxa" w:w="100"/>
            </w:tcMar>
          </w:tcPr>
          <w:p>
            <w:r>
              <w:rPr>
                <w:rFonts w:ascii="Arial" w:cs="Arial" w:eastAsia="Arial" w:hAnsi="Arial"/>
                <w:b/>
                <w:bCs/>
                <w:color w:val="1B2A4A"/>
                <w:sz w:val="20"/>
                <w:szCs w:val="20"/>
              </w:rPr>
              <w:t xml:space="preserve">Eq.</w:t>
            </w:r>
          </w:p>
        </w:tc>
        <w:tc>
          <w:tcPr>
            <w:tcW w:type="dxa" w:w="2600"/>
            <w:tcBorders>
              <w:top w:val="single" w:color="B0B8C8" w:sz="1"/>
              <w:left w:val="single" w:color="B0B8C8" w:sz="1"/>
              <w:bottom w:val="single" w:color="B0B8C8" w:sz="1"/>
              <w:right w:val="single" w:color="B0B8C8" w:sz="1"/>
            </w:tcBorders>
            <w:shd w:fill="E8EDF5" w:val="clear"/>
            <w:tcMar>
              <w:top w:type="dxa" w:w="100"/>
              <w:left w:type="dxa" w:w="140"/>
              <w:bottom w:type="dxa" w:w="100"/>
              <w:right w:type="dxa" w:w="100"/>
            </w:tcMar>
          </w:tcPr>
          <w:p>
            <w:r>
              <w:rPr>
                <w:rFonts w:ascii="Arial" w:cs="Arial" w:eastAsia="Arial" w:hAnsi="Arial"/>
                <w:b/>
                <w:bCs/>
                <w:color w:val="1B2A4A"/>
                <w:sz w:val="20"/>
                <w:szCs w:val="20"/>
              </w:rPr>
              <w:t xml:space="preserve">Concept</w:t>
            </w:r>
          </w:p>
        </w:tc>
        <w:tc>
          <w:tcPr>
            <w:tcW w:type="dxa" w:w="3400"/>
            <w:tcBorders>
              <w:top w:val="single" w:color="B0B8C8" w:sz="1"/>
              <w:left w:val="single" w:color="B0B8C8" w:sz="1"/>
              <w:bottom w:val="single" w:color="B0B8C8" w:sz="1"/>
              <w:right w:val="single" w:color="B0B8C8" w:sz="1"/>
            </w:tcBorders>
            <w:shd w:fill="E8EDF5" w:val="clear"/>
            <w:tcMar>
              <w:top w:type="dxa" w:w="100"/>
              <w:left w:type="dxa" w:w="140"/>
              <w:bottom w:type="dxa" w:w="100"/>
              <w:right w:type="dxa" w:w="100"/>
            </w:tcMar>
          </w:tcPr>
          <w:p>
            <w:r>
              <w:rPr>
                <w:rFonts w:ascii="Arial" w:cs="Arial" w:eastAsia="Arial" w:hAnsi="Arial"/>
                <w:b/>
                <w:bCs/>
                <w:color w:val="1B2A4A"/>
                <w:sz w:val="20"/>
                <w:szCs w:val="20"/>
              </w:rPr>
              <w:t xml:space="preserve">Formula</w:t>
            </w:r>
          </w:p>
        </w:tc>
        <w:tc>
          <w:tcPr>
            <w:tcW w:type="dxa" w:w="2300"/>
            <w:tcBorders>
              <w:top w:val="single" w:color="B0B8C8" w:sz="1"/>
              <w:left w:val="single" w:color="B0B8C8" w:sz="1"/>
              <w:bottom w:val="single" w:color="B0B8C8" w:sz="1"/>
              <w:right w:val="single" w:color="B0B8C8" w:sz="1"/>
            </w:tcBorders>
            <w:shd w:fill="E8EDF5" w:val="clear"/>
            <w:tcMar>
              <w:top w:type="dxa" w:w="100"/>
              <w:left w:type="dxa" w:w="140"/>
              <w:bottom w:type="dxa" w:w="100"/>
              <w:right w:type="dxa" w:w="100"/>
            </w:tcMar>
          </w:tcPr>
          <w:p>
            <w:r>
              <w:rPr>
                <w:rFonts w:ascii="Arial" w:cs="Arial" w:eastAsia="Arial" w:hAnsi="Arial"/>
                <w:b/>
                <w:bCs/>
                <w:color w:val="1B2A4A"/>
                <w:sz w:val="20"/>
                <w:szCs w:val="20"/>
              </w:rPr>
              <w:t xml:space="preserve">Module</w:t>
            </w:r>
          </w:p>
        </w:tc>
      </w:tr>
      <w:tr>
        <w:tc>
          <w:tcPr>
            <w:tcW w:type="dxa" w:w="7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(1.1)</w:t>
            </w:r>
          </w:p>
        </w:tc>
        <w:tc>
          <w:tcPr>
            <w:tcW w:type="dxa" w:w="26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Matrix multiplication</w:t>
            </w:r>
          </w:p>
        </w:tc>
        <w:tc>
          <w:tcPr>
            <w:tcW w:type="dxa" w:w="34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Y[i,j] = Σₖ X[i,k]·W[k,j]</w:t>
            </w:r>
          </w:p>
        </w:tc>
        <w:tc>
          <w:tcPr>
            <w:tcW w:type="dxa" w:w="23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1</w:t>
            </w:r>
          </w:p>
        </w:tc>
      </w:tr>
      <w:tr>
        <w:tc>
          <w:tcPr>
            <w:tcW w:type="dxa" w:w="7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(2.1)</w:t>
            </w:r>
          </w:p>
        </w:tc>
        <w:tc>
          <w:tcPr>
            <w:tcW w:type="dxa" w:w="26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Scaling law (parameters)</w:t>
            </w:r>
          </w:p>
        </w:tc>
        <w:tc>
          <w:tcPr>
            <w:tcW w:type="dxa" w:w="34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L(N) = (Nc/N)^{0.076}</w:t>
            </w:r>
          </w:p>
        </w:tc>
        <w:tc>
          <w:tcPr>
            <w:tcW w:type="dxa" w:w="23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2</w:t>
            </w:r>
          </w:p>
        </w:tc>
      </w:tr>
      <w:tr>
        <w:tc>
          <w:tcPr>
            <w:tcW w:type="dxa" w:w="7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(3.1)</w:t>
            </w:r>
          </w:p>
        </w:tc>
        <w:tc>
          <w:tcPr>
            <w:tcW w:type="dxa" w:w="26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Scaled dot-product attention</w:t>
            </w:r>
          </w:p>
        </w:tc>
        <w:tc>
          <w:tcPr>
            <w:tcW w:type="dxa" w:w="34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softmax(QKᵀ/√d_k)·V</w:t>
            </w:r>
          </w:p>
        </w:tc>
        <w:tc>
          <w:tcPr>
            <w:tcW w:type="dxa" w:w="23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3</w:t>
            </w:r>
          </w:p>
        </w:tc>
      </w:tr>
      <w:tr>
        <w:tc>
          <w:tcPr>
            <w:tcW w:type="dxa" w:w="7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(4.3–4)</w:t>
            </w:r>
          </w:p>
        </w:tc>
        <w:tc>
          <w:tcPr>
            <w:tcW w:type="dxa" w:w="26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Sinusoidal positional encoding</w:t>
            </w:r>
          </w:p>
        </w:tc>
        <w:tc>
          <w:tcPr>
            <w:tcW w:type="dxa" w:w="34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sin/cos(pos/10000^{2i/d})</w:t>
            </w:r>
          </w:p>
        </w:tc>
        <w:tc>
          <w:tcPr>
            <w:tcW w:type="dxa" w:w="23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4</w:t>
            </w:r>
          </w:p>
        </w:tc>
      </w:tr>
      <w:tr>
        <w:tc>
          <w:tcPr>
            <w:tcW w:type="dxa" w:w="7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(4.3)</w:t>
            </w:r>
          </w:p>
        </w:tc>
        <w:tc>
          <w:tcPr>
            <w:tcW w:type="dxa" w:w="26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Layer normalisation</w:t>
            </w:r>
          </w:p>
        </w:tc>
        <w:tc>
          <w:tcPr>
            <w:tcW w:type="dxa" w:w="34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γ·(x−μ)/√(σ²+ε) + β</w:t>
            </w:r>
          </w:p>
        </w:tc>
        <w:tc>
          <w:tcPr>
            <w:tcW w:type="dxa" w:w="23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4</w:t>
            </w:r>
          </w:p>
        </w:tc>
      </w:tr>
      <w:tr>
        <w:tc>
          <w:tcPr>
            <w:tcW w:type="dxa" w:w="7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(5.1)</w:t>
            </w:r>
          </w:p>
        </w:tc>
        <w:tc>
          <w:tcPr>
            <w:tcW w:type="dxa" w:w="26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Perplexity</w:t>
            </w:r>
          </w:p>
        </w:tc>
        <w:tc>
          <w:tcPr>
            <w:tcW w:type="dxa" w:w="34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exp(−(1/T)·Σₜ log P(xₜ|x&lt;ₜ))</w:t>
            </w:r>
          </w:p>
        </w:tc>
        <w:tc>
          <w:tcPr>
            <w:tcW w:type="dxa" w:w="23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5</w:t>
            </w:r>
          </w:p>
        </w:tc>
      </w:tr>
      <w:tr>
        <w:tc>
          <w:tcPr>
            <w:tcW w:type="dxa" w:w="7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(5.2)</w:t>
            </w:r>
          </w:p>
        </w:tc>
        <w:tc>
          <w:tcPr>
            <w:tcW w:type="dxa" w:w="26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Cosine LR schedule</w:t>
            </w:r>
          </w:p>
        </w:tc>
        <w:tc>
          <w:tcPr>
            <w:tcW w:type="dxa" w:w="34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LR_max·0.5·(1+cos(π·t/T))</w:t>
            </w:r>
          </w:p>
        </w:tc>
        <w:tc>
          <w:tcPr>
            <w:tcW w:type="dxa" w:w="23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5</w:t>
            </w:r>
          </w:p>
        </w:tc>
      </w:tr>
      <w:tr>
        <w:tc>
          <w:tcPr>
            <w:tcW w:type="dxa" w:w="7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(6.1)</w:t>
            </w:r>
          </w:p>
        </w:tc>
        <w:tc>
          <w:tcPr>
            <w:tcW w:type="dxa" w:w="26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LoRA weight update</w:t>
            </w:r>
          </w:p>
        </w:tc>
        <w:tc>
          <w:tcPr>
            <w:tcW w:type="dxa" w:w="34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h = W₀x + BAx·(α/r)</w:t>
            </w:r>
          </w:p>
        </w:tc>
        <w:tc>
          <w:tcPr>
            <w:tcW w:type="dxa" w:w="23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6</w:t>
            </w:r>
          </w:p>
        </w:tc>
      </w:tr>
      <w:tr>
        <w:tc>
          <w:tcPr>
            <w:tcW w:type="dxa" w:w="7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(6.2)</w:t>
            </w:r>
          </w:p>
        </w:tc>
        <w:tc>
          <w:tcPr>
            <w:tcW w:type="dxa" w:w="26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NF4 quantile levels</w:t>
            </w:r>
          </w:p>
        </w:tc>
        <w:tc>
          <w:tcPr>
            <w:tcW w:type="dxa" w:w="34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qᵢ = Φ⁻¹((2i+1)/(2·2^k))</w:t>
            </w:r>
          </w:p>
        </w:tc>
        <w:tc>
          <w:tcPr>
            <w:tcW w:type="dxa" w:w="23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6</w:t>
            </w:r>
          </w:p>
        </w:tc>
      </w:tr>
      <w:tr>
        <w:tc>
          <w:tcPr>
            <w:tcW w:type="dxa" w:w="7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(6.3)</w:t>
            </w:r>
          </w:p>
        </w:tc>
        <w:tc>
          <w:tcPr>
            <w:tcW w:type="dxa" w:w="26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Double quantisation saving</w:t>
            </w:r>
          </w:p>
        </w:tc>
        <w:tc>
          <w:tcPr>
            <w:tcW w:type="dxa" w:w="34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(32−8)/64·N bits</w:t>
            </w:r>
          </w:p>
        </w:tc>
        <w:tc>
          <w:tcPr>
            <w:tcW w:type="dxa" w:w="23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6</w:t>
            </w:r>
          </w:p>
        </w:tc>
      </w:tr>
      <w:tr>
        <w:tc>
          <w:tcPr>
            <w:tcW w:type="dxa" w:w="7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(6.4)</w:t>
            </w:r>
          </w:p>
        </w:tc>
        <w:tc>
          <w:tcPr>
            <w:tcW w:type="dxa" w:w="26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QLoRA forward pass</w:t>
            </w:r>
          </w:p>
        </w:tc>
        <w:tc>
          <w:tcPr>
            <w:tcW w:type="dxa" w:w="34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Y = X·dequant(W₀) + X·BA·(α/r)</w:t>
            </w:r>
          </w:p>
        </w:tc>
        <w:tc>
          <w:tcPr>
            <w:tcW w:type="dxa" w:w="23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6</w:t>
            </w:r>
          </w:p>
        </w:tc>
      </w:tr>
      <w:tr>
        <w:tc>
          <w:tcPr>
            <w:tcW w:type="dxa" w:w="7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(7.2)</w:t>
            </w:r>
          </w:p>
        </w:tc>
        <w:tc>
          <w:tcPr>
            <w:tcW w:type="dxa" w:w="26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RAG marginalisation</w:t>
            </w:r>
          </w:p>
        </w:tc>
        <w:tc>
          <w:tcPr>
            <w:tcW w:type="dxa" w:w="34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Σ_d P_η(d|x)·P_θ(y|x,d)</w:t>
            </w:r>
          </w:p>
        </w:tc>
        <w:tc>
          <w:tcPr>
            <w:tcW w:type="dxa" w:w="23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7</w:t>
            </w:r>
          </w:p>
        </w:tc>
      </w:tr>
      <w:tr>
        <w:tc>
          <w:tcPr>
            <w:tcW w:type="dxa" w:w="7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(8.1)</w:t>
            </w:r>
          </w:p>
        </w:tc>
        <w:tc>
          <w:tcPr>
            <w:tcW w:type="dxa" w:w="26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Linear quantisation</w:t>
            </w:r>
          </w:p>
        </w:tc>
        <w:tc>
          <w:tcPr>
            <w:tcW w:type="dxa" w:w="34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W_q = round(W/s)·s</w:t>
            </w:r>
          </w:p>
        </w:tc>
        <w:tc>
          <w:tcPr>
            <w:tcW w:type="dxa" w:w="23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8</w:t>
            </w:r>
          </w:p>
        </w:tc>
      </w:tr>
      <w:tr>
        <w:tc>
          <w:tcPr>
            <w:tcW w:type="dxa" w:w="7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(8.4)</w:t>
            </w:r>
          </w:p>
        </w:tc>
        <w:tc>
          <w:tcPr>
            <w:tcW w:type="dxa" w:w="26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Temperature sampling</w:t>
            </w:r>
          </w:p>
        </w:tc>
        <w:tc>
          <w:tcPr>
            <w:tcW w:type="dxa" w:w="34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P = softmax(logits/T)</w:t>
            </w:r>
          </w:p>
        </w:tc>
        <w:tc>
          <w:tcPr>
            <w:tcW w:type="dxa" w:w="23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8</w:t>
            </w:r>
          </w:p>
        </w:tc>
      </w:tr>
      <w:tr>
        <w:tc>
          <w:tcPr>
            <w:tcW w:type="dxa" w:w="7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(8.5)</w:t>
            </w:r>
          </w:p>
        </w:tc>
        <w:tc>
          <w:tcPr>
            <w:tcW w:type="dxa" w:w="26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Nucleus sampling</w:t>
            </w:r>
          </w:p>
        </w:tc>
        <w:tc>
          <w:tcPr>
            <w:tcW w:type="dxa" w:w="34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minimal S with Σ_{v∈S}P(v) ≥ p</w:t>
            </w:r>
          </w:p>
        </w:tc>
        <w:tc>
          <w:tcPr>
            <w:tcW w:type="dxa" w:w="23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8</w:t>
            </w:r>
          </w:p>
        </w:tc>
      </w:tr>
    </w:tbl>
    <w:p>
      <w:pPr>
        <w:spacing w:before="80" w:after="80"/>
      </w:pPr>
      <w:r>
        <w:t xml:space="preserve"/>
      </w:r>
    </w:p>
    <w:p>
      <w:pPr>
        <w:pStyle w:val="Heading1"/>
        <w:pageBreakBefore/>
        <w:pBdr>
          <w:bottom w:val="single" w:color="1B2A4A" w:sz="8" w:space="6"/>
        </w:pBdr>
        <w:spacing w:before="0" w:after="280"/>
      </w:pPr>
      <w:r>
        <w:rPr>
          <w:rFonts w:ascii="Arial" w:cs="Arial" w:eastAsia="Arial" w:hAnsi="Arial"/>
          <w:b/>
          <w:bCs/>
          <w:caps/>
          <w:color w:val="1B2A4A"/>
          <w:sz w:val="36"/>
          <w:szCs w:val="36"/>
        </w:rPr>
        <w:t xml:space="preserve">Bibliography</w:t>
      </w:r>
    </w:p>
    <w:p>
      <w:pPr>
        <w:spacing w:before="0" w:after="200" w:line="360" w:lineRule="auto"/>
        <w:jc w:val="both"/>
      </w:pPr>
      <w:r>
        <w:rPr>
          <w:rFonts w:ascii="Times New Roman" w:cs="Times New Roman" w:eastAsia="Times New Roman" w:hAnsi="Times New Roman"/>
          <w:i/>
          <w:iCs/>
          <w:color w:val="555555"/>
          <w:sz w:val="22"/>
          <w:szCs w:val="22"/>
        </w:rPr>
        <w:t xml:space="preserve">The following references are cited in the course notes. Full bibliographic details appear in the footnotes at the first point of citation in each module.</w:t>
      </w:r>
    </w:p>
    <w:p>
      <w:pPr>
        <w:spacing w:before="60" w:after="60"/>
      </w:pPr>
      <w:r>
        <w:t xml:space="preserve"/>
      </w:r>
    </w:p>
    <w:p>
      <w:pPr>
        <w:spacing w:before="40" w:after="80" w:line="320" w:lineRule="auto"/>
        <w:ind w:left="720" w:hanging="720"/>
      </w:pPr>
      <w:r>
        <w:rPr>
          <w:rFonts w:ascii="Arial" w:cs="Arial" w:eastAsia="Arial" w:hAnsi="Arial"/>
          <w:b/>
          <w:bCs/>
          <w:color w:val="2E5090"/>
          <w:sz w:val="20"/>
          <w:szCs w:val="20"/>
        </w:rPr>
        <w:t xml:space="preserve">[1]  </w:t>
      </w:r>
      <w:r>
        <w:rPr>
          <w:rFonts w:ascii="Times New Roman" w:cs="Times New Roman" w:eastAsia="Times New Roman" w:hAnsi="Times New Roman"/>
          <w:color w:val="2D2D2D"/>
          <w:sz w:val="20"/>
          <w:szCs w:val="20"/>
        </w:rPr>
        <w:t xml:space="preserve">Zhao, W.X., Zhou, K., Li, J., Tang, J., Wang, X., Hou, Y., Min, Y., Zhang, B., Zhang, J., Dong, Z., et al. (2023). A Survey of Large Language Models. arXiv:2303.18223.</w:t>
      </w:r>
    </w:p>
    <w:p>
      <w:pPr>
        <w:spacing w:before="40" w:after="80" w:line="320" w:lineRule="auto"/>
        <w:ind w:left="720" w:hanging="720"/>
      </w:pPr>
      <w:r>
        <w:rPr>
          <w:rFonts w:ascii="Arial" w:cs="Arial" w:eastAsia="Arial" w:hAnsi="Arial"/>
          <w:b/>
          <w:bCs/>
          <w:color w:val="2E5090"/>
          <w:sz w:val="20"/>
          <w:szCs w:val="20"/>
        </w:rPr>
        <w:t xml:space="preserve">[2]  </w:t>
      </w:r>
      <w:r>
        <w:rPr>
          <w:rFonts w:ascii="Times New Roman" w:cs="Times New Roman" w:eastAsia="Times New Roman" w:hAnsi="Times New Roman"/>
          <w:color w:val="2D2D2D"/>
          <w:sz w:val="20"/>
          <w:szCs w:val="20"/>
        </w:rPr>
        <w:t xml:space="preserve">Dettmers, T., Pagnoni, A., Holtzman, A., &amp; Zettlemoyer, L. (2023). QLoRA: Efficient Finetuning of Quantized LLMs. Advances in Neural Information Processing Systems (NeurIPS), 36. arXiv:2305.14314.</w:t>
      </w:r>
    </w:p>
    <w:p>
      <w:pPr>
        <w:spacing w:before="40" w:after="80" w:line="320" w:lineRule="auto"/>
        <w:ind w:left="720" w:hanging="720"/>
      </w:pPr>
      <w:r>
        <w:rPr>
          <w:rFonts w:ascii="Arial" w:cs="Arial" w:eastAsia="Arial" w:hAnsi="Arial"/>
          <w:b/>
          <w:bCs/>
          <w:color w:val="2E5090"/>
          <w:sz w:val="20"/>
          <w:szCs w:val="20"/>
        </w:rPr>
        <w:t xml:space="preserve">[3]  </w:t>
      </w:r>
      <w:r>
        <w:rPr>
          <w:rFonts w:ascii="Times New Roman" w:cs="Times New Roman" w:eastAsia="Times New Roman" w:hAnsi="Times New Roman"/>
          <w:color w:val="2D2D2D"/>
          <w:sz w:val="20"/>
          <w:szCs w:val="20"/>
        </w:rPr>
        <w:t xml:space="preserve">Vaswani, A., Shazeer, N., Parmar, N., Uszkoreit, J., Jones, L., Gomez, A.N., Kaiser, Ł., &amp; Polosukhin, I. (2017). Attention Is All You Need. Advances in Neural Information Processing Systems, 30.</w:t>
      </w:r>
    </w:p>
    <w:p>
      <w:pPr>
        <w:spacing w:before="40" w:after="80" w:line="320" w:lineRule="auto"/>
        <w:ind w:left="720" w:hanging="720"/>
      </w:pPr>
      <w:r>
        <w:rPr>
          <w:rFonts w:ascii="Arial" w:cs="Arial" w:eastAsia="Arial" w:hAnsi="Arial"/>
          <w:b/>
          <w:bCs/>
          <w:color w:val="2E5090"/>
          <w:sz w:val="20"/>
          <w:szCs w:val="20"/>
        </w:rPr>
        <w:t xml:space="preserve">[4]  </w:t>
      </w:r>
      <w:r>
        <w:rPr>
          <w:rFonts w:ascii="Times New Roman" w:cs="Times New Roman" w:eastAsia="Times New Roman" w:hAnsi="Times New Roman"/>
          <w:color w:val="2D2D2D"/>
          <w:sz w:val="20"/>
          <w:szCs w:val="20"/>
        </w:rPr>
        <w:t xml:space="preserve">Kaplan, J., McCandlish, S., Henighan, T., Brown, T.B., Chess, B., Child, R., Gray, S., Radford, A., Wu, J., &amp; Amodei, D. (2020). Scaling Laws for Neural Language Models. arXiv:2001.08361.</w:t>
      </w:r>
    </w:p>
    <w:p>
      <w:pPr>
        <w:spacing w:before="40" w:after="80" w:line="320" w:lineRule="auto"/>
        <w:ind w:left="720" w:hanging="720"/>
      </w:pPr>
      <w:r>
        <w:rPr>
          <w:rFonts w:ascii="Arial" w:cs="Arial" w:eastAsia="Arial" w:hAnsi="Arial"/>
          <w:b/>
          <w:bCs/>
          <w:color w:val="2E5090"/>
          <w:sz w:val="20"/>
          <w:szCs w:val="20"/>
        </w:rPr>
        <w:t xml:space="preserve">[5]  </w:t>
      </w:r>
      <w:r>
        <w:rPr>
          <w:rFonts w:ascii="Times New Roman" w:cs="Times New Roman" w:eastAsia="Times New Roman" w:hAnsi="Times New Roman"/>
          <w:color w:val="2D2D2D"/>
          <w:sz w:val="20"/>
          <w:szCs w:val="20"/>
        </w:rPr>
        <w:t xml:space="preserve">Sennrich, R., Haddow, B., &amp; Birch, A. (2016). Neural Machine Translation of Rare Words with Subword Units. In Proceedings of ACL 2016.</w:t>
      </w:r>
    </w:p>
    <w:p>
      <w:pPr>
        <w:spacing w:before="40" w:after="80" w:line="320" w:lineRule="auto"/>
        <w:ind w:left="720" w:hanging="720"/>
      </w:pPr>
      <w:r>
        <w:rPr>
          <w:rFonts w:ascii="Arial" w:cs="Arial" w:eastAsia="Arial" w:hAnsi="Arial"/>
          <w:b/>
          <w:bCs/>
          <w:color w:val="2E5090"/>
          <w:sz w:val="20"/>
          <w:szCs w:val="20"/>
        </w:rPr>
        <w:t xml:space="preserve">[6]  </w:t>
      </w:r>
      <w:r>
        <w:rPr>
          <w:rFonts w:ascii="Times New Roman" w:cs="Times New Roman" w:eastAsia="Times New Roman" w:hAnsi="Times New Roman"/>
          <w:color w:val="2D2D2D"/>
          <w:sz w:val="20"/>
          <w:szCs w:val="20"/>
        </w:rPr>
        <w:t xml:space="preserve">Hu, E.J., Shen, Y., Wallis, P., Allen-Zhu, Z., Li, Y., Wang, S., Wang, L., &amp; Chen, W. (2022). LoRA: Low-Rank Adaptation of Large Language Models. ICLR 2022.</w:t>
      </w:r>
    </w:p>
    <w:p>
      <w:pPr>
        <w:spacing w:before="40" w:after="80" w:line="320" w:lineRule="auto"/>
        <w:ind w:left="720" w:hanging="720"/>
      </w:pPr>
      <w:r>
        <w:rPr>
          <w:rFonts w:ascii="Arial" w:cs="Arial" w:eastAsia="Arial" w:hAnsi="Arial"/>
          <w:b/>
          <w:bCs/>
          <w:color w:val="2E5090"/>
          <w:sz w:val="20"/>
          <w:szCs w:val="20"/>
        </w:rPr>
        <w:t xml:space="preserve">[7]  </w:t>
      </w:r>
      <w:r>
        <w:rPr>
          <w:rFonts w:ascii="Times New Roman" w:cs="Times New Roman" w:eastAsia="Times New Roman" w:hAnsi="Times New Roman"/>
          <w:color w:val="2D2D2D"/>
          <w:sz w:val="20"/>
          <w:szCs w:val="20"/>
        </w:rPr>
        <w:t xml:space="preserve">Ouyang, L., Wu, J., Jiang, X., Almeida, D., Wainwright, C.L., Mishkin, P., Zhang, C., Agarwal, S., Slama, K., Ray, A., et al. (2022). Training language models to follow instructions with human feedback. NeurIPS 2022.</w:t>
      </w:r>
    </w:p>
    <w:p>
      <w:pPr>
        <w:spacing w:before="40" w:after="80" w:line="320" w:lineRule="auto"/>
        <w:ind w:left="720" w:hanging="720"/>
      </w:pPr>
      <w:r>
        <w:rPr>
          <w:rFonts w:ascii="Arial" w:cs="Arial" w:eastAsia="Arial" w:hAnsi="Arial"/>
          <w:b/>
          <w:bCs/>
          <w:color w:val="2E5090"/>
          <w:sz w:val="20"/>
          <w:szCs w:val="20"/>
        </w:rPr>
        <w:t xml:space="preserve">[8]  </w:t>
      </w:r>
      <w:r>
        <w:rPr>
          <w:rFonts w:ascii="Times New Roman" w:cs="Times New Roman" w:eastAsia="Times New Roman" w:hAnsi="Times New Roman"/>
          <w:color w:val="2D2D2D"/>
          <w:sz w:val="20"/>
          <w:szCs w:val="20"/>
        </w:rPr>
        <w:t xml:space="preserve">Wei, J., Wang, X., Schuurmans, D., Bosma, M., Xia, F., Chi, E., Le, Q.V., &amp; Zhou, D. (2022). Chain-of-Thought Prompting Elicits Reasoning in Large Language Models. NeurIPS 2022.</w:t>
      </w:r>
    </w:p>
    <w:p>
      <w:pPr>
        <w:spacing w:before="40" w:after="80" w:line="320" w:lineRule="auto"/>
        <w:ind w:left="720" w:hanging="720"/>
      </w:pPr>
      <w:r>
        <w:rPr>
          <w:rFonts w:ascii="Arial" w:cs="Arial" w:eastAsia="Arial" w:hAnsi="Arial"/>
          <w:b/>
          <w:bCs/>
          <w:color w:val="2E5090"/>
          <w:sz w:val="20"/>
          <w:szCs w:val="20"/>
        </w:rPr>
        <w:t xml:space="preserve">[9]  </w:t>
      </w:r>
      <w:r>
        <w:rPr>
          <w:rFonts w:ascii="Times New Roman" w:cs="Times New Roman" w:eastAsia="Times New Roman" w:hAnsi="Times New Roman"/>
          <w:color w:val="2D2D2D"/>
          <w:sz w:val="20"/>
          <w:szCs w:val="20"/>
        </w:rPr>
        <w:t xml:space="preserve">Hoffmann, J., Borgeaud, S., Mensch, A., Buchatskaya, E., Cai, T., Rutherford, E., Casas, D.D., Hendricks, L.A., Welbl, J., Clark, A., et al. (2022). Training Compute-Optimal Large Language Models. arXiv:2203.15556.</w:t>
      </w:r>
    </w:p>
    <w:p>
      <w:pPr>
        <w:spacing w:before="40" w:after="80" w:line="320" w:lineRule="auto"/>
        <w:ind w:left="720" w:hanging="720"/>
      </w:pPr>
      <w:r>
        <w:rPr>
          <w:rFonts w:ascii="Arial" w:cs="Arial" w:eastAsia="Arial" w:hAnsi="Arial"/>
          <w:b/>
          <w:bCs/>
          <w:color w:val="2E5090"/>
          <w:sz w:val="20"/>
          <w:szCs w:val="20"/>
        </w:rPr>
        <w:t xml:space="preserve">[10]  </w:t>
      </w:r>
      <w:r>
        <w:rPr>
          <w:rFonts w:ascii="Times New Roman" w:cs="Times New Roman" w:eastAsia="Times New Roman" w:hAnsi="Times New Roman"/>
          <w:color w:val="2D2D2D"/>
          <w:sz w:val="20"/>
          <w:szCs w:val="20"/>
        </w:rPr>
        <w:t xml:space="preserve">Brown, T., Mann, B., Ryder, N., Subbiah, M., Kaplan, J.D., Dhariwal, P., Neelakantan, A., Shyam, P., Sastry, G., Askell, A., et al. (2020). Language Models are Few-Shot Learners. NeurIPS 2020.</w:t>
      </w:r>
    </w:p>
    <w:p>
      <w:pPr>
        <w:spacing w:before="40" w:after="80" w:line="320" w:lineRule="auto"/>
        <w:ind w:left="720" w:hanging="720"/>
      </w:pPr>
      <w:r>
        <w:rPr>
          <w:rFonts w:ascii="Arial" w:cs="Arial" w:eastAsia="Arial" w:hAnsi="Arial"/>
          <w:b/>
          <w:bCs/>
          <w:color w:val="2E5090"/>
          <w:sz w:val="20"/>
          <w:szCs w:val="20"/>
        </w:rPr>
        <w:t xml:space="preserve">[11]  </w:t>
      </w:r>
      <w:r>
        <w:rPr>
          <w:rFonts w:ascii="Times New Roman" w:cs="Times New Roman" w:eastAsia="Times New Roman" w:hAnsi="Times New Roman"/>
          <w:color w:val="2D2D2D"/>
          <w:sz w:val="20"/>
          <w:szCs w:val="20"/>
        </w:rPr>
        <w:t xml:space="preserve">Lewis, P., Perez, E., Piktus, A., Petroni, F., Karpukhin, V., Goyal, N., Küttler, H., Lewis, M., Yih, W.T., Rocktäschel, T., et al. (2020). Retrieval-Augmented Generation for Knowledge-Intensive NLP Tasks. NeurIPS 2020.</w:t>
      </w:r>
    </w:p>
    <w:sectPr>
      <w:headerReference w:type="default" r:id="rId6"/>
      <w:footerReference w:type="default" r:id="rId7"/>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4" w:space="4"/>
      </w:pBdr>
    </w:pPr>
    <w:r>
      <w:rPr>
        <w:rFonts w:ascii="Arial" w:cs="Arial" w:eastAsia="Arial" w:hAnsi="Arial"/>
        <w:color w:val="555555"/>
        <w:sz w:val="18"/>
        <w:szCs w:val="18"/>
      </w:rPr>
      <w:t xml:space="preserve">Page </w:t>
    </w:r>
    <w:r>
      <w:rPr>
        <w:rFonts w:ascii="Arial" w:cs="Arial" w:eastAsia="Arial" w:hAnsi="Arial"/>
        <w:sz w:val="18"/>
        <w:szCs w:val="18"/>
      </w:rPr>
    </w:r>
    <w:fldSimple w:instr="[object Object]"/>
    <w:r>
      <w:rPr>
        <w:rFonts w:ascii="Arial" w:cs="Arial" w:eastAsia="Arial" w:hAnsi="Arial"/>
        <w:color w:val="555555"/>
        <w:sz w:val="18"/>
        <w:szCs w:val="18"/>
      </w:rPr>
      <w:t xml:space="preserve">   —   © Course Materials. Based on Zhao et al. (2023) and Dettmers et al. (2023).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Times New Roman" w:cs="Times New Roman" w:eastAsia="Times New Roman" w:hAnsi="Times New Roman"/>
          <w:color w:val="2D2D2D"/>
          <w:sz w:val="18"/>
          <w:szCs w:val="18"/>
        </w:rPr>
        <w:t xml:space="preserve">Zhao, W.X., Zhou, K., Li, J., et al. (2023). A Survey of Large Language Models. arXiv:2303.18223. The survey covers over 500 LLMs released between 2017 and 2023 and provides a systematic taxonomy of architectures, training methodologies, and evaluation benchmarks.</w:t>
      </w:r>
    </w:p>
  </w:footnote>
  <w:footnote w:id="2">
    <w:p>
      <w:r>
        <w:rPr>
          <w:rStyle w:val="FootnoteReference"/>
        </w:rPr>
        <w:footnoteRef/>
      </w:r>
      <w:r>
        <w:rPr>
          <w:rFonts w:ascii="Times New Roman" w:cs="Times New Roman" w:eastAsia="Times New Roman" w:hAnsi="Times New Roman"/>
          <w:color w:val="2D2D2D"/>
          <w:sz w:val="18"/>
          <w:szCs w:val="18"/>
        </w:rPr>
        <w:t xml:space="preserve">Dettmers, T., Pagnoni, A., Holtzman, A., &amp; Zettlemoyer, L. (2023). QLoRA: Efficient Finetuning of Quantized LLMs. arXiv:2305.14314. NeurIPS 2023. The paper introduces 4-bit NormalFloat quantization, double quantization, and paged optimizers, enabling fine-tuning of 65B models on a single 48 GB GPU.</w:t>
      </w:r>
    </w:p>
  </w:footnote>
  <w:footnote w:id="3">
    <w:p>
      <w:r>
        <w:rPr>
          <w:rStyle w:val="FootnoteReference"/>
        </w:rPr>
        <w:footnoteRef/>
      </w:r>
      <w:r>
        <w:rPr>
          <w:rFonts w:ascii="Times New Roman" w:cs="Times New Roman" w:eastAsia="Times New Roman" w:hAnsi="Times New Roman"/>
          <w:color w:val="2D2D2D"/>
          <w:sz w:val="18"/>
          <w:szCs w:val="18"/>
        </w:rPr>
        <w:t xml:space="preserve">Vaswani, A., Shazeer, N., Parmar, N., et al. (2017). Attention Is All You Need. Advances in Neural Information Processing Systems, 30.</w:t>
      </w:r>
    </w:p>
  </w:footnote>
  <w:footnote w:id="4">
    <w:p>
      <w:r>
        <w:rPr>
          <w:rStyle w:val="FootnoteReference"/>
        </w:rPr>
        <w:footnoteRef/>
      </w:r>
      <w:r>
        <w:rPr>
          <w:rFonts w:ascii="Times New Roman" w:cs="Times New Roman" w:eastAsia="Times New Roman" w:hAnsi="Times New Roman"/>
          <w:color w:val="2D2D2D"/>
          <w:sz w:val="18"/>
          <w:szCs w:val="18"/>
        </w:rPr>
        <w:t xml:space="preserve">Kaplan, J., McCandlish, S., Henighan, T., et al. (2020). Scaling Laws for Neural Language Models. arXiv:2001.08361.</w:t>
      </w:r>
    </w:p>
  </w:footnote>
  <w:footnote w:id="5">
    <w:p>
      <w:r>
        <w:rPr>
          <w:rStyle w:val="FootnoteReference"/>
        </w:rPr>
        <w:footnoteRef/>
      </w:r>
      <w:r>
        <w:rPr>
          <w:rFonts w:ascii="Times New Roman" w:cs="Times New Roman" w:eastAsia="Times New Roman" w:hAnsi="Times New Roman"/>
          <w:color w:val="2D2D2D"/>
          <w:sz w:val="18"/>
          <w:szCs w:val="18"/>
        </w:rPr>
        <w:t xml:space="preserve">Sennrich, R., Haddow, B., &amp; Birch, A. (2016). Neural Machine Translation of Rare Words with Subword Units. ACL 2016. The paper introducing Byte Pair Encoding (BPE) for NMT, subsequently adopted by GPT-2 and nearly all modern LLMs.</w:t>
      </w:r>
    </w:p>
  </w:footnote>
  <w:footnote w:id="6">
    <w:p>
      <w:r>
        <w:rPr>
          <w:rStyle w:val="FootnoteReference"/>
        </w:rPr>
        <w:footnoteRef/>
      </w:r>
      <w:r>
        <w:rPr>
          <w:rFonts w:ascii="Times New Roman" w:cs="Times New Roman" w:eastAsia="Times New Roman" w:hAnsi="Times New Roman"/>
          <w:color w:val="2D2D2D"/>
          <w:sz w:val="18"/>
          <w:szCs w:val="18"/>
        </w:rPr>
        <w:t xml:space="preserve">Hu, E.J., Shen, Y., Wallis, P., et al. (2022). LoRA: Low-Rank Adaptation of Large Language Models. ICLR 2022.</w:t>
      </w:r>
    </w:p>
  </w:footnote>
  <w:footnote w:id="7">
    <w:p>
      <w:r>
        <w:rPr>
          <w:rStyle w:val="FootnoteReference"/>
        </w:rPr>
        <w:footnoteRef/>
      </w:r>
      <w:r>
        <w:rPr>
          <w:rFonts w:ascii="Times New Roman" w:cs="Times New Roman" w:eastAsia="Times New Roman" w:hAnsi="Times New Roman"/>
          <w:color w:val="2D2D2D"/>
          <w:sz w:val="18"/>
          <w:szCs w:val="18"/>
        </w:rPr>
        <w:t xml:space="preserve">Ouyang, L., Wu, J., Jiang, X., et al. (2022). Training language models to follow instructions with human feedback (InstructGPT). NeurIPS 2022. Establishes the RLHF pipeline used to train ChatGPT.</w:t>
      </w:r>
    </w:p>
  </w:footnote>
  <w:footnote w:id="8">
    <w:p>
      <w:r>
        <w:rPr>
          <w:rStyle w:val="FootnoteReference"/>
        </w:rPr>
        <w:footnoteRef/>
      </w:r>
      <w:r>
        <w:rPr>
          <w:rFonts w:ascii="Times New Roman" w:cs="Times New Roman" w:eastAsia="Times New Roman" w:hAnsi="Times New Roman"/>
          <w:color w:val="2D2D2D"/>
          <w:sz w:val="18"/>
          <w:szCs w:val="18"/>
        </w:rPr>
        <w:t xml:space="preserve">Wei, J., Wang, X., Schuurmans, D., et al. (2022). Chain-of-Thought Prompting Elicits Reasoning in Large Language Models. NeurIPS 2022.</w:t>
      </w:r>
    </w:p>
  </w:footnote>
  <w:footnote w:id="9">
    <w:p>
      <w:r>
        <w:rPr>
          <w:rStyle w:val="FootnoteReference"/>
        </w:rPr>
        <w:footnoteRef/>
      </w:r>
      <w:r>
        <w:rPr>
          <w:rFonts w:ascii="Times New Roman" w:cs="Times New Roman" w:eastAsia="Times New Roman" w:hAnsi="Times New Roman"/>
          <w:color w:val="2D2D2D"/>
          <w:sz w:val="18"/>
          <w:szCs w:val="18"/>
        </w:rPr>
        <w:t xml:space="preserve">Hoffmann, J., Borgeaud, S., Mensch, A., et al. (2022). Training Compute-Optimal Large Language Models (Chinchilla). arXiv:2203.15556.</w:t>
      </w:r>
    </w:p>
  </w:footnote>
  <w:footnote w:id="10">
    <w:p>
      <w:r>
        <w:rPr>
          <w:rStyle w:val="FootnoteReference"/>
        </w:rPr>
        <w:footnoteRef/>
      </w:r>
      <w:r>
        <w:rPr>
          <w:rFonts w:ascii="Times New Roman" w:cs="Times New Roman" w:eastAsia="Times New Roman" w:hAnsi="Times New Roman"/>
          <w:color w:val="2D2D2D"/>
          <w:sz w:val="18"/>
          <w:szCs w:val="18"/>
        </w:rPr>
        <w:t xml:space="preserve">Brown, T., Mann, B., Ryder, N., et al. (2020). Language Models are Few-Shot Learners (GPT-3). NeurIPS 2020.</w:t>
      </w:r>
    </w:p>
  </w:footnote>
  <w:footnote w:id="11">
    <w:p>
      <w:r>
        <w:rPr>
          <w:rStyle w:val="FootnoteReference"/>
        </w:rPr>
        <w:footnoteRef/>
      </w:r>
      <w:r>
        <w:rPr>
          <w:rFonts w:ascii="Times New Roman" w:cs="Times New Roman" w:eastAsia="Times New Roman" w:hAnsi="Times New Roman"/>
          <w:color w:val="2D2D2D"/>
          <w:sz w:val="18"/>
          <w:szCs w:val="18"/>
        </w:rPr>
        <w:t xml:space="preserve">Lewis, P., Perez, E., Piktus, A., et al. (2020). Retrieval-Augmented Generation for Knowledge-Intensive NLP Tasks. NeurIPS 2020.</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4"/>
      </w:pBdr>
    </w:pPr>
    <w:r>
      <w:rPr>
        <w:rFonts w:ascii="Arial" w:cs="Arial" w:eastAsia="Arial" w:hAnsi="Arial"/>
        <w:b/>
        <w:bCs/>
        <w:caps/>
        <w:color w:val="1B2A4A"/>
        <w:sz w:val="18"/>
        <w:szCs w:val="18"/>
      </w:rPr>
      <w:t xml:space="preserve">LARGE LANGUAGE MODELS</w:t>
    </w:r>
    <w:r>
      <w:rPr>
        <w:rFonts w:ascii="Arial" w:cs="Arial" w:eastAsia="Arial" w:hAnsi="Arial"/>
        <w:color w:val="555555"/>
        <w:sz w:val="18"/>
        <w:szCs w:val="18"/>
      </w:rPr>
      <w:t xml:space="preserve">   —   University Graduate Course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2D2D2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B2A4A" w:sz="8" w:space="6"/>
      </w:pBdr>
      <w:spacing w:before="0" w:after="280"/>
      <w:outlineLvl w:val="0"/>
    </w:pPr>
    <w:rPr>
      <w:rFonts w:ascii="Arial" w:cs="Arial" w:eastAsia="Arial" w:hAnsi="Arial"/>
      <w:b/>
      <w:bCs/>
      <w:caps/>
      <w:color w:val="1B2A4A"/>
      <w:sz w:val="36"/>
      <w:szCs w:val="36"/>
    </w:rPr>
  </w:style>
  <w:style w:type="paragraph" w:styleId="Heading2">
    <w:name w:val="Heading 2"/>
    <w:basedOn w:val="Normal"/>
    <w:next w:val="Normal"/>
    <w:qFormat/>
    <w:pPr>
      <w:spacing w:before="400" w:after="160"/>
      <w:outlineLvl w:val="1"/>
    </w:pPr>
    <w:rPr>
      <w:rFonts w:ascii="Arial" w:cs="Arial" w:eastAsia="Arial" w:hAnsi="Arial"/>
      <w:b/>
      <w:bCs/>
      <w:color w:val="1B2A4A"/>
      <w:sz w:val="26"/>
      <w:szCs w:val="26"/>
    </w:rPr>
  </w:style>
  <w:style w:type="paragraph" w:styleId="Heading3">
    <w:name w:val="Heading 3"/>
    <w:basedOn w:val="Normal"/>
    <w:next w:val="Normal"/>
    <w:qFormat/>
    <w:pPr>
      <w:spacing w:before="280" w:after="120"/>
      <w:outlineLvl w:val="2"/>
    </w:pPr>
    <w:rPr>
      <w:rFonts w:ascii="Arial" w:cs="Arial" w:eastAsia="Arial" w:hAnsi="Arial"/>
      <w:b/>
      <w:bCs/>
      <w:color w:val="2E5090"/>
      <w:sz w:val="24"/>
      <w:szCs w:val="24"/>
    </w:rPr>
  </w:style>
  <w:style w:type="paragraph" w:styleId="Heading4">
    <w:name w:val="Heading 4"/>
    <w:basedOn w:val="Normal"/>
    <w:next w:val="Normal"/>
    <w:qFormat/>
    <w:pPr>
      <w:spacing w:before="200" w:after="80"/>
      <w:outlineLvl w:val="3"/>
    </w:pPr>
    <w:rPr>
      <w:rFonts w:ascii="Arial" w:cs="Arial" w:eastAsia="Arial" w:hAnsi="Arial"/>
      <w:b/>
      <w:bCs/>
      <w:i/>
      <w:iCs/>
      <w:color w:val="2D2D2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2026-03-10T14:17:28.744Z</dcterms:created>
  <dcterms:modified xsi:type="dcterms:W3CDTF">2026-03-10T14:17:28.745Z</dcterms:modified>
</cp:coreProperties>
</file>

<file path=docProps/custom.xml><?xml version="1.0" encoding="utf-8"?>
<Properties xmlns="http://schemas.openxmlformats.org/officeDocument/2006/custom-properties" xmlns:vt="http://schemas.openxmlformats.org/officeDocument/2006/docPropsVTypes"/>
</file>