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DF977" w14:textId="77777777" w:rsidR="004E5C5F" w:rsidRPr="001B62F4" w:rsidRDefault="00B725AC" w:rsidP="00B725AC">
      <w:pPr>
        <w:pStyle w:val="Heading3"/>
        <w:shd w:val="clear" w:color="auto" w:fill="FFFFFF"/>
        <w:spacing w:after="120"/>
        <w:rPr>
          <w:rFonts w:ascii="Arial" w:hAnsi="Arial" w:cs="Arial"/>
          <w:i/>
          <w:color w:val="599918"/>
          <w:sz w:val="32"/>
          <w:szCs w:val="24"/>
        </w:rPr>
      </w:pPr>
      <w:r w:rsidRPr="001B62F4">
        <w:rPr>
          <w:rFonts w:ascii="Arial" w:hAnsi="Arial" w:cs="Arial"/>
          <w:i/>
          <w:color w:val="599918"/>
          <w:sz w:val="32"/>
          <w:szCs w:val="24"/>
        </w:rPr>
        <w:t>“Super Headache Remover” Dissolvable Powers</w:t>
      </w:r>
    </w:p>
    <w:p w14:paraId="528DF978" w14:textId="3C1E170D" w:rsidR="00B725AC" w:rsidRPr="00B725AC" w:rsidRDefault="00B725AC" w:rsidP="00B725AC">
      <w:pPr>
        <w:pStyle w:val="Heading3"/>
        <w:shd w:val="clear" w:color="auto" w:fill="FFFFFF"/>
        <w:spacing w:after="120"/>
        <w:rPr>
          <w:rFonts w:ascii="Arial" w:hAnsi="Arial" w:cs="Arial"/>
          <w:color w:val="599918"/>
          <w:sz w:val="24"/>
          <w:szCs w:val="24"/>
        </w:rPr>
      </w:pPr>
      <w:r w:rsidRPr="00B725AC">
        <w:rPr>
          <w:rFonts w:ascii="Arial" w:hAnsi="Arial" w:cs="Arial"/>
          <w:color w:val="599918"/>
          <w:sz w:val="24"/>
          <w:szCs w:val="24"/>
        </w:rPr>
        <w:t>Product Code:</w:t>
      </w:r>
      <w:r w:rsidR="00694B7B" w:rsidRPr="00694B7B">
        <w:rPr>
          <w:rFonts w:ascii="Arial" w:eastAsia="Times New Roman" w:hAnsi="Arial" w:cs="Arial"/>
          <w:b w:val="0"/>
          <w:bCs w:val="0"/>
          <w:color w:val="599918"/>
          <w:kern w:val="0"/>
          <w:sz w:val="24"/>
          <w:szCs w:val="24"/>
          <w:lang w:eastAsia="en-GB"/>
          <w14:ligatures w14:val="none"/>
        </w:rPr>
        <w:t xml:space="preserve"> </w:t>
      </w:r>
      <w:r w:rsidR="00694B7B">
        <w:rPr>
          <w:rFonts w:ascii="Arial" w:eastAsia="Times New Roman" w:hAnsi="Arial" w:cs="Arial"/>
          <w:bCs w:val="0"/>
          <w:color w:val="599918"/>
          <w:kern w:val="0"/>
          <w:sz w:val="24"/>
          <w:szCs w:val="24"/>
          <w:lang w:eastAsia="en-GB"/>
          <w14:ligatures w14:val="none"/>
        </w:rPr>
        <w:t>SHR2016</w:t>
      </w:r>
      <w:r w:rsidR="00E57684">
        <w:rPr>
          <w:rFonts w:ascii="Arial" w:eastAsia="Times New Roman" w:hAnsi="Arial" w:cs="Arial"/>
          <w:bCs w:val="0"/>
          <w:color w:val="599918"/>
          <w:kern w:val="0"/>
          <w:sz w:val="24"/>
          <w:szCs w:val="24"/>
          <w:lang w:eastAsia="en-GB"/>
          <w14:ligatures w14:val="none"/>
        </w:rPr>
        <w:t>D</w:t>
      </w:r>
      <w:bookmarkStart w:id="0" w:name="_GoBack"/>
      <w:bookmarkEnd w:id="0"/>
      <w:r w:rsidR="00694B7B">
        <w:rPr>
          <w:rFonts w:ascii="Arial" w:eastAsia="Times New Roman" w:hAnsi="Arial" w:cs="Arial"/>
          <w:bCs w:val="0"/>
          <w:color w:val="599918"/>
          <w:kern w:val="0"/>
          <w:sz w:val="24"/>
          <w:szCs w:val="24"/>
          <w:lang w:eastAsia="en-GB"/>
          <w14:ligatures w14:val="none"/>
        </w:rPr>
        <w:t>0000K</w:t>
      </w:r>
    </w:p>
    <w:p w14:paraId="528DF979" w14:textId="77777777" w:rsidR="00B725AC" w:rsidRDefault="00B725AC" w:rsidP="00B725AC">
      <w:pPr>
        <w:pStyle w:val="Heading3"/>
        <w:shd w:val="clear" w:color="auto" w:fill="E8E8E8"/>
        <w:spacing w:before="0"/>
        <w:rPr>
          <w:rFonts w:ascii="Arial" w:hAnsi="Arial" w:cs="Arial"/>
          <w:color w:val="599918"/>
          <w:sz w:val="24"/>
          <w:szCs w:val="24"/>
        </w:rPr>
      </w:pPr>
      <w:r>
        <w:rPr>
          <w:rFonts w:ascii="Arial" w:hAnsi="Arial" w:cs="Arial"/>
          <w:color w:val="599918"/>
          <w:sz w:val="24"/>
          <w:szCs w:val="24"/>
        </w:rPr>
        <w:t>Description</w:t>
      </w:r>
    </w:p>
    <w:p w14:paraId="528DF97A" w14:textId="77777777" w:rsidR="00B725AC" w:rsidRDefault="00B725AC" w:rsidP="00B725AC">
      <w:pPr>
        <w:pStyle w:val="NormalWeb"/>
        <w:shd w:val="clear" w:color="auto" w:fill="E8E8E8"/>
        <w:spacing w:before="0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Powder</w:t>
      </w:r>
    </w:p>
    <w:p w14:paraId="528DF97B" w14:textId="77777777" w:rsidR="00B725AC" w:rsidRDefault="00B725AC" w:rsidP="00B725AC">
      <w:pPr>
        <w:pStyle w:val="Heading3"/>
        <w:shd w:val="clear" w:color="auto" w:fill="E8E8E8"/>
        <w:spacing w:before="0"/>
        <w:rPr>
          <w:rFonts w:ascii="Arial" w:hAnsi="Arial" w:cs="Arial"/>
          <w:color w:val="599918"/>
          <w:sz w:val="24"/>
          <w:szCs w:val="24"/>
        </w:rPr>
      </w:pPr>
      <w:r>
        <w:rPr>
          <w:rFonts w:ascii="Arial" w:hAnsi="Arial" w:cs="Arial"/>
          <w:color w:val="599918"/>
          <w:sz w:val="24"/>
          <w:szCs w:val="24"/>
        </w:rPr>
        <w:t>Active Ingredient</w:t>
      </w:r>
    </w:p>
    <w:p w14:paraId="528DF97C" w14:textId="77777777" w:rsidR="00B725AC" w:rsidRDefault="00B725AC" w:rsidP="00B725AC">
      <w:pPr>
        <w:pStyle w:val="NormalWeb"/>
        <w:shd w:val="clear" w:color="auto" w:fill="E8E8E8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Each sachet contains Aspirin 600 mg and Caffeine 50 mg.</w:t>
      </w:r>
    </w:p>
    <w:p w14:paraId="528DF97D" w14:textId="77777777" w:rsidR="00B725AC" w:rsidRDefault="00B725AC" w:rsidP="00B725AC">
      <w:pPr>
        <w:pStyle w:val="Heading3"/>
        <w:shd w:val="clear" w:color="auto" w:fill="FFFFFF"/>
        <w:spacing w:after="120"/>
        <w:rPr>
          <w:rFonts w:ascii="Arial" w:hAnsi="Arial" w:cs="Arial"/>
          <w:color w:val="599918"/>
          <w:sz w:val="24"/>
          <w:szCs w:val="24"/>
        </w:rPr>
      </w:pPr>
      <w:r>
        <w:rPr>
          <w:rFonts w:ascii="Arial" w:hAnsi="Arial" w:cs="Arial"/>
          <w:color w:val="599918"/>
          <w:sz w:val="24"/>
          <w:szCs w:val="24"/>
        </w:rPr>
        <w:t>Other Ingredients</w:t>
      </w:r>
    </w:p>
    <w:p w14:paraId="528DF97E" w14:textId="77777777" w:rsidR="00B725AC" w:rsidRDefault="00B725AC" w:rsidP="00B725A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Lactose, maize starch (dried), colloidal anhydrous silica, sodium lauryl sulphate, saccharin sodium, sodium cyclamate, spice flavour blend 17.42.5890</w:t>
      </w:r>
    </w:p>
    <w:p w14:paraId="528DF97F" w14:textId="77777777" w:rsidR="00B725AC" w:rsidRDefault="00B725AC" w:rsidP="00B725AC">
      <w:pPr>
        <w:pStyle w:val="Heading3"/>
        <w:shd w:val="clear" w:color="auto" w:fill="FFFFFF"/>
        <w:spacing w:after="120"/>
        <w:rPr>
          <w:rFonts w:ascii="Arial" w:hAnsi="Arial" w:cs="Arial"/>
          <w:color w:val="599918"/>
          <w:sz w:val="24"/>
          <w:szCs w:val="24"/>
        </w:rPr>
      </w:pPr>
      <w:r>
        <w:rPr>
          <w:rFonts w:ascii="Arial" w:hAnsi="Arial" w:cs="Arial"/>
          <w:color w:val="599918"/>
          <w:sz w:val="24"/>
          <w:szCs w:val="24"/>
        </w:rPr>
        <w:t>Symptoms</w:t>
      </w:r>
    </w:p>
    <w:p w14:paraId="528DF980" w14:textId="77777777" w:rsidR="00B725AC" w:rsidRDefault="00B725AC" w:rsidP="00B725A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product may be recommended as an analgesic and antipyretic for:</w:t>
      </w:r>
      <w:r>
        <w:rPr>
          <w:rFonts w:ascii="Arial" w:hAnsi="Arial" w:cs="Arial"/>
          <w:color w:val="000000"/>
        </w:rPr>
        <w:br/>
        <w:t>a) The symptomatic relief of influenza, feverishness, chills and colds, including feverish colds.</w:t>
      </w:r>
      <w:r>
        <w:rPr>
          <w:rFonts w:ascii="Arial" w:hAnsi="Arial" w:cs="Arial"/>
          <w:color w:val="000000"/>
        </w:rPr>
        <w:br/>
        <w:t>b) The relief of mild to moderate pain including headache, migraine, neuralgia, toothache, sore throat, period pains, aches and pains, rheumatic pain and muscular aches and pains.</w:t>
      </w:r>
    </w:p>
    <w:p w14:paraId="528DF981" w14:textId="77777777" w:rsidR="00B725AC" w:rsidRDefault="00B725AC" w:rsidP="00B725AC">
      <w:pPr>
        <w:pStyle w:val="Heading3"/>
        <w:shd w:val="clear" w:color="auto" w:fill="FFFFFF"/>
        <w:spacing w:after="120"/>
        <w:rPr>
          <w:rFonts w:ascii="Arial" w:hAnsi="Arial" w:cs="Arial"/>
          <w:color w:val="599918"/>
          <w:sz w:val="24"/>
          <w:szCs w:val="24"/>
        </w:rPr>
      </w:pPr>
      <w:r>
        <w:rPr>
          <w:rFonts w:ascii="Arial" w:hAnsi="Arial" w:cs="Arial"/>
          <w:color w:val="599918"/>
          <w:sz w:val="24"/>
          <w:szCs w:val="24"/>
        </w:rPr>
        <w:t>Contraindications</w:t>
      </w:r>
    </w:p>
    <w:p w14:paraId="528DF982" w14:textId="77777777" w:rsidR="00B725AC" w:rsidRDefault="00B725AC" w:rsidP="00B725A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Hypersensitivity to aspirin, other salicylates, caffeine or any of the excipients.</w:t>
      </w:r>
      <w:r>
        <w:rPr>
          <w:rFonts w:ascii="Arial" w:hAnsi="Arial" w:cs="Arial"/>
          <w:color w:val="000000"/>
        </w:rPr>
        <w:br/>
        <w:t>A history of hypersensitivity reactions (e.g. asthma, bronchospasm, rhinitis, urticaria, nasal polyps) in response to aspirin or non-steroidal anti-inflammatory drugs.</w:t>
      </w:r>
      <w:r>
        <w:rPr>
          <w:rFonts w:ascii="Arial" w:hAnsi="Arial" w:cs="Arial"/>
          <w:color w:val="000000"/>
        </w:rPr>
        <w:br/>
        <w:t>Patients with severe hepatic or renal failure. Aspirin is known to cause sodium and water retention which may exacerbate hypertension, congestive heart failure and renal impairment.</w:t>
      </w:r>
      <w:r>
        <w:rPr>
          <w:rFonts w:ascii="Arial" w:hAnsi="Arial" w:cs="Arial"/>
          <w:color w:val="000000"/>
        </w:rPr>
        <w:br/>
        <w:t>Patients with active peptic ulceration or a history of peptic ulceration. History of gastrointestinal bleeding or perforation after treatment with aspirin or other NSAIDS.</w:t>
      </w:r>
      <w:r>
        <w:rPr>
          <w:rFonts w:ascii="Arial" w:hAnsi="Arial" w:cs="Arial"/>
          <w:color w:val="000000"/>
        </w:rPr>
        <w:br/>
        <w:t>A history of haemophilia, hypothrombinaemia or other clotting disorders.</w:t>
      </w:r>
      <w:r>
        <w:rPr>
          <w:rFonts w:ascii="Arial" w:hAnsi="Arial" w:cs="Arial"/>
          <w:color w:val="000000"/>
        </w:rPr>
        <w:br/>
        <w:t>A history of gout.</w:t>
      </w:r>
    </w:p>
    <w:p w14:paraId="528DF983" w14:textId="77777777" w:rsidR="00B725AC" w:rsidRDefault="00B725AC" w:rsidP="00B725AC">
      <w:pPr>
        <w:pStyle w:val="Heading3"/>
        <w:shd w:val="clear" w:color="auto" w:fill="FFFFFF"/>
        <w:spacing w:after="120"/>
        <w:rPr>
          <w:rFonts w:ascii="Arial" w:hAnsi="Arial" w:cs="Arial"/>
          <w:color w:val="599918"/>
          <w:sz w:val="24"/>
          <w:szCs w:val="24"/>
        </w:rPr>
      </w:pPr>
      <w:r>
        <w:rPr>
          <w:rFonts w:ascii="Arial" w:hAnsi="Arial" w:cs="Arial"/>
          <w:color w:val="599918"/>
          <w:sz w:val="24"/>
          <w:szCs w:val="24"/>
        </w:rPr>
        <w:t>Dosage</w:t>
      </w:r>
    </w:p>
    <w:p w14:paraId="528DF984" w14:textId="77777777" w:rsidR="00B725AC" w:rsidRDefault="00B725AC" w:rsidP="00B725A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Adults and children aged 16 years and over:</w:t>
      </w:r>
      <w:r>
        <w:rPr>
          <w:rFonts w:ascii="Arial" w:hAnsi="Arial" w:cs="Arial"/>
          <w:color w:val="000000"/>
        </w:rPr>
        <w:br/>
        <w:t>One powder to be taken every three to four hours as required. Mix the powder with a little water and stir before drinking. Do not exceed six powders in any period of 24 hours.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Elderly: Use with particular caution in elderly patients who are more prone to</w:t>
      </w:r>
      <w:r>
        <w:rPr>
          <w:rFonts w:ascii="Arial" w:hAnsi="Arial" w:cs="Arial"/>
          <w:color w:val="000000"/>
        </w:rPr>
        <w:br/>
        <w:t>adverse events.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Children (under 16 years): Do not give to children aged under 16 years, unless specifically indicated (e.g. for Kawasaki’s disease).</w:t>
      </w:r>
    </w:p>
    <w:p w14:paraId="528DF985" w14:textId="77777777" w:rsidR="00B725AC" w:rsidRDefault="00B725AC" w:rsidP="00B725AC">
      <w:pPr>
        <w:pStyle w:val="Heading3"/>
        <w:shd w:val="clear" w:color="auto" w:fill="FFFFFF"/>
        <w:spacing w:after="120"/>
        <w:rPr>
          <w:rFonts w:ascii="Arial" w:hAnsi="Arial" w:cs="Arial"/>
          <w:color w:val="599918"/>
          <w:sz w:val="24"/>
          <w:szCs w:val="24"/>
        </w:rPr>
      </w:pPr>
      <w:r>
        <w:rPr>
          <w:rFonts w:ascii="Arial" w:hAnsi="Arial" w:cs="Arial"/>
          <w:color w:val="599918"/>
          <w:sz w:val="24"/>
          <w:szCs w:val="24"/>
        </w:rPr>
        <w:t>Available In</w:t>
      </w:r>
    </w:p>
    <w:p w14:paraId="528DF986" w14:textId="77777777" w:rsidR="00B725AC" w:rsidRPr="00694B7B" w:rsidRDefault="00B725AC" w:rsidP="00694B7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Sachets 10’s, 20’s</w:t>
      </w:r>
    </w:p>
    <w:sectPr w:rsidR="00B725AC" w:rsidRPr="00694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AC"/>
    <w:rsid w:val="001B62F4"/>
    <w:rsid w:val="004E5C5F"/>
    <w:rsid w:val="00694B7B"/>
    <w:rsid w:val="00B725AC"/>
    <w:rsid w:val="00E5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F977"/>
  <w15:docId w15:val="{41058C99-999E-41D6-AF9D-BB92A3E7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5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5A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5A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B72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725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1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55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28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Reid</dc:creator>
  <cp:lastModifiedBy>Brian Reid</cp:lastModifiedBy>
  <cp:revision>4</cp:revision>
  <dcterms:created xsi:type="dcterms:W3CDTF">2012-11-19T17:18:00Z</dcterms:created>
  <dcterms:modified xsi:type="dcterms:W3CDTF">2013-04-24T14:22:00Z</dcterms:modified>
</cp:coreProperties>
</file>