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22"/>
          <w:szCs w:val="22"/>
        </w:rPr>
        <w:t xml:space="preserve">書脊橫條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p>
      <w:pPr>
        <w:spacing w:before="80"/>
        <w:jc w:val="center"/>
      </w:pPr>
      <w:r>
        <w:rPr>
          <w:rFonts w:ascii="Microsoft JhengHei" w:cs="Microsoft JhengHei" w:eastAsia="Microsoft JhengHei" w:hAnsi="Microsoft JhengHei"/>
          <w:color w:val="999999"/>
          <w:sz w:val="16"/>
          <w:szCs w:val="16"/>
        </w:rPr>
        <w:t xml:space="preserve">裁切後可貼於膠裝書脊</w:t>
      </w:r>
    </w:p>
    <w:sectPr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6ace9cfb1d93d203bfee17e8bd71efe7a40db3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李孟霖編集</dc:creator>
  <dc:description>書脊橫條，供膠裝裁切使用</dc:description>
  <cp:lastModifiedBy>Un-named</cp:lastModifiedBy>
  <cp:revision>1</cp:revision>
  <dcterms:created xsi:type="dcterms:W3CDTF">2026-07-17T03:00:43.149Z</dcterms:created>
  <dcterms:modified xsi:type="dcterms:W3CDTF">2026-07-17T03:00:43.149Z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