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書脊橫條</w:t>
      </w:r>
    </w:p>
    <w:p>
      <w:pPr>
        <w:jc w:val="center"/>
      </w:pPr>
      <w:r>
        <w:drawing>
          <wp:inline distT="0" distB="0" distL="0" distR="0">
            <wp:extent cx="123825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莊子全解．人生玩家　｜　李孟霖 編集</w:t>
      </w:r>
    </w:p>
    <w:p>
      <w:pPr>
        <w:spacing w:before="8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裁切後可貼於膠裝書脊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2e3ec52a3559c9bf72dfe9b913dbb13ab526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書脊</dc:title>
  <dc:creator>李孟霖編集</dc:creator>
  <dc:description>書脊橫條，供膠裝裁切使用</dc:description>
  <cp:lastModifiedBy>Un-named</cp:lastModifiedBy>
  <cp:revision>1</cp:revision>
  <dcterms:created xsi:type="dcterms:W3CDTF">2026-07-17T02:31:11.943Z</dcterms:created>
  <dcterms:modified xsi:type="dcterms:W3CDTF">2026-07-17T02:31:11.944Z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