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書脊條（設計 18×210 mm，菊16開／241頁／80g輕質估）</w:t>
      </w:r>
    </w:p>
    <w:p>
      <w:pPr>
        <w:spacing w:after="200"/>
        <w:jc w:val="center"/>
      </w:pPr>
      <w:r>
        <w:drawing>
          <wp:inline distT="0" distB="0" distL="0" distR="0">
            <wp:extent cx="647700" cy="800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莊子全解．人生玩家　｜　李孟霖 編集</w:t>
      </w:r>
    </w:p>
    <w:p>
      <w:pPr>
        <w:spacing w:before="200"/>
        <w:jc w:val="center"/>
      </w:pPr>
      <w:r>
        <w:rPr>
          <w:rFonts w:ascii="Microsoft JhengHei" w:cs="Microsoft JhengHei" w:eastAsia="Microsoft JhengHei" w:hAnsi="Microsoft JhengHei"/>
          <w:color w:val="666666"/>
          <w:sz w:val="16"/>
          <w:szCs w:val="16"/>
        </w:rPr>
        <w:t xml:space="preserve">90g 輕質約 21mm；請印廠以紙樣複核。正式裁切請用 PDF 第 1 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3cb7cb14314065e507c3a058273202ebd9fead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莊子全解 — 書脊</dc:title>
  <dc:creator>Un-named</dc:creator>
  <dc:description>書脊條 1:1 設計寬 18mm × 高 210mm（菊16開）</dc:description>
  <cp:lastModifiedBy>Un-named</cp:lastModifiedBy>
  <cp:revision>1</cp:revision>
  <dcterms:created xsi:type="dcterms:W3CDTF">2026-07-17T03:36:02.625Z</dcterms:created>
  <dcterms:modified xsi:type="dcterms:W3CDTF">2026-07-17T03:36:02.625Z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