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Table Rendering</w:t>
      </w:r>
    </w:p>
    <w:p>
      <w:r>
        <w:t xml:space="preserve">The table below exercises borders, widths, and cell content.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/>
                <w:bCs/>
              </w:rPr>
              <w:t xml:space="preserve">Visual mode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/>
                <w:bCs/>
              </w:rPr>
              <w:t xml:space="preserve">Text mode</w:t>
            </w:r>
          </w:p>
        </w:tc>
      </w:tr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Page layout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Preserved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Simplified</w:t>
            </w:r>
          </w:p>
        </w:tc>
      </w:tr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Theme colors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Paper view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VS Code theme</w:t>
            </w:r>
          </w:p>
        </w:tc>
      </w:tr>
      <w:tr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Export HTML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Available</w:t>
            </w:r>
          </w:p>
        </w:tc>
        <w:tc>
          <w:tcPr>
            <w:tcW w:type="pct" w:w="33%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r>
              <w:rPr>
                <w:b w:val="false"/>
                <w:bCs w:val="false"/>
              </w:rPr>
              <w:t xml:space="preserve">Available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2026-08-31T11:10:29.182Z</dcterms:created>
  <dcterms:modified xsi:type="dcterms:W3CDTF">2026-08-31T11:10:29.182Z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