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Large Document Fixture</w:t>
      </w:r>
    </w:p>
    <w:p>
      <w:r>
        <w:t xml:space="preserve">This valid DOCX is intentionally larger than 1 MB.</w:t>
      </w:r>
    </w:p>
    <w:p>
      <w:r>
        <w:drawing>
          <wp:inline distT="0" distB="0" distL="0" distR="0">
            <wp:extent cx="5715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aaab4d84e0569e7073f7577bc64c2a54b5de12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2026-08-31T11:30:04.099Z</dcterms:created>
  <dcterms:modified xsi:type="dcterms:W3CDTF">2026-08-31T11:30:04.099Z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