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975" w:rsidRPr="00D415F8" w:rsidRDefault="00D34629" w:rsidP="00B37975">
      <w:pPr>
        <w:autoSpaceDE w:val="0"/>
        <w:autoSpaceDN w:val="0"/>
        <w:adjustRightInd w:val="0"/>
        <w:spacing w:before="100" w:after="100" w:line="240" w:lineRule="auto"/>
        <w:jc w:val="center"/>
        <w:rPr>
          <w:rFonts w:ascii="Times New Roman" w:hAnsi="Times New Roman" w:cs="Times New Roman"/>
          <w:b/>
          <w:sz w:val="28"/>
          <w:szCs w:val="28"/>
        </w:rPr>
      </w:pPr>
      <w:r>
        <w:rPr>
          <w:rFonts w:ascii="Times New Roman" w:hAnsi="Times New Roman" w:cs="Times New Roman"/>
          <w:b/>
          <w:sz w:val="28"/>
          <w:szCs w:val="28"/>
        </w:rPr>
        <w:t>MFE5130</w:t>
      </w:r>
      <w:r w:rsidR="00B37975" w:rsidRPr="00D415F8">
        <w:rPr>
          <w:rFonts w:ascii="Times New Roman" w:hAnsi="Times New Roman" w:cs="Times New Roman"/>
          <w:b/>
          <w:sz w:val="28"/>
          <w:szCs w:val="28"/>
        </w:rPr>
        <w:t xml:space="preserve"> – </w:t>
      </w:r>
      <w:r>
        <w:rPr>
          <w:rFonts w:ascii="Times New Roman" w:hAnsi="Times New Roman" w:cs="Times New Roman"/>
          <w:b/>
          <w:sz w:val="28"/>
          <w:szCs w:val="28"/>
        </w:rPr>
        <w:t>Financial Derivatives</w:t>
      </w:r>
    </w:p>
    <w:p w:rsidR="00B37975" w:rsidRPr="00D415F8" w:rsidRDefault="00EC6E3D" w:rsidP="00B37975">
      <w:pPr>
        <w:autoSpaceDE w:val="0"/>
        <w:autoSpaceDN w:val="0"/>
        <w:adjustRightInd w:val="0"/>
        <w:spacing w:before="100" w:after="10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First Term, </w:t>
      </w:r>
      <w:r w:rsidR="00D34629">
        <w:rPr>
          <w:rFonts w:ascii="Times New Roman" w:hAnsi="Times New Roman" w:cs="Times New Roman"/>
          <w:b/>
          <w:sz w:val="28"/>
          <w:szCs w:val="28"/>
        </w:rPr>
        <w:t>2015-16</w:t>
      </w:r>
    </w:p>
    <w:p w:rsidR="00B37975" w:rsidRPr="00D415F8" w:rsidRDefault="00B37975" w:rsidP="00B37975">
      <w:pPr>
        <w:autoSpaceDE w:val="0"/>
        <w:autoSpaceDN w:val="0"/>
        <w:adjustRightInd w:val="0"/>
        <w:spacing w:before="100" w:after="100" w:line="240" w:lineRule="auto"/>
        <w:jc w:val="center"/>
        <w:rPr>
          <w:rFonts w:ascii="Times New Roman" w:hAnsi="Times New Roman" w:cs="Times New Roman"/>
          <w:b/>
          <w:sz w:val="28"/>
          <w:szCs w:val="28"/>
        </w:rPr>
      </w:pPr>
      <w:r w:rsidRPr="00D415F8">
        <w:rPr>
          <w:rFonts w:ascii="Times New Roman" w:hAnsi="Times New Roman" w:cs="Times New Roman"/>
          <w:b/>
          <w:sz w:val="28"/>
          <w:szCs w:val="28"/>
        </w:rPr>
        <w:t>Midterm Examination</w:t>
      </w:r>
      <w:r w:rsidR="006733D0">
        <w:rPr>
          <w:rFonts w:ascii="Times New Roman" w:hAnsi="Times New Roman" w:cs="Times New Roman"/>
          <w:b/>
          <w:sz w:val="28"/>
          <w:szCs w:val="28"/>
        </w:rPr>
        <w:t xml:space="preserve"> (Solution)</w:t>
      </w:r>
    </w:p>
    <w:p w:rsidR="00B37975" w:rsidRDefault="00B37975" w:rsidP="00B37975">
      <w:pPr>
        <w:autoSpaceDE w:val="0"/>
        <w:autoSpaceDN w:val="0"/>
        <w:adjustRightInd w:val="0"/>
        <w:spacing w:after="0" w:line="240" w:lineRule="auto"/>
        <w:jc w:val="center"/>
        <w:rPr>
          <w:rFonts w:ascii="Times New Roman" w:hAnsi="Times New Roman" w:cs="Times New Roman"/>
          <w:sz w:val="24"/>
          <w:szCs w:val="24"/>
        </w:rPr>
      </w:pPr>
    </w:p>
    <w:p w:rsidR="00886B8A" w:rsidRPr="00113184" w:rsidRDefault="00886B8A" w:rsidP="00886B8A">
      <w:pPr>
        <w:rPr>
          <w:rFonts w:ascii="Times New Roman" w:hAnsi="Times New Roman" w:cs="Times New Roman"/>
          <w:sz w:val="24"/>
          <w:szCs w:val="24"/>
          <w:u w:val="single"/>
        </w:rPr>
      </w:pPr>
      <w:r>
        <w:rPr>
          <w:rFonts w:ascii="Times New Roman" w:hAnsi="Times New Roman" w:cs="Times New Roman"/>
          <w:sz w:val="24"/>
          <w:szCs w:val="24"/>
          <w:u w:val="single"/>
        </w:rPr>
        <w:t>Question 1</w:t>
      </w:r>
    </w:p>
    <w:p w:rsidR="00875623" w:rsidRPr="00875623" w:rsidRDefault="00875623" w:rsidP="00875623">
      <w:pPr>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Let </w:t>
      </w:r>
      <w:proofErr w:type="gramStart"/>
      <w:r w:rsidRPr="009D2D90">
        <w:rPr>
          <w:rFonts w:ascii="Times New Roman" w:hAnsi="Times New Roman" w:cs="Times New Roman"/>
          <w:i/>
          <w:sz w:val="24"/>
          <w:szCs w:val="24"/>
        </w:rPr>
        <w:t>P</w:t>
      </w:r>
      <w:r>
        <w:rPr>
          <w:rFonts w:ascii="Times New Roman" w:hAnsi="Times New Roman" w:cs="Times New Roman"/>
          <w:sz w:val="24"/>
          <w:szCs w:val="24"/>
        </w:rPr>
        <w:t>(</w:t>
      </w:r>
      <w:proofErr w:type="gramEnd"/>
      <w:r w:rsidRPr="009D2D90">
        <w:rPr>
          <w:rFonts w:ascii="Times New Roman" w:hAnsi="Times New Roman" w:cs="Times New Roman"/>
          <w:i/>
          <w:sz w:val="24"/>
          <w:szCs w:val="24"/>
        </w:rPr>
        <w:t>K</w:t>
      </w:r>
      <w:r>
        <w:rPr>
          <w:rFonts w:ascii="Times New Roman" w:hAnsi="Times New Roman" w:cs="Times New Roman"/>
          <w:sz w:val="24"/>
          <w:szCs w:val="24"/>
        </w:rPr>
        <w:t xml:space="preserve">) is the price of the </w:t>
      </w:r>
      <w:r w:rsidRPr="009D2D90">
        <w:rPr>
          <w:rFonts w:ascii="Times New Roman" w:hAnsi="Times New Roman" w:cs="Times New Roman"/>
          <w:i/>
          <w:sz w:val="24"/>
          <w:szCs w:val="24"/>
        </w:rPr>
        <w:t>K</w:t>
      </w:r>
      <w:r>
        <w:rPr>
          <w:rFonts w:ascii="Times New Roman" w:hAnsi="Times New Roman" w:cs="Times New Roman"/>
          <w:sz w:val="24"/>
          <w:szCs w:val="24"/>
        </w:rPr>
        <w:t>-strike put option.</w:t>
      </w:r>
    </w:p>
    <w:p w:rsidR="00886B8A" w:rsidRDefault="00886B8A" w:rsidP="00886B8A">
      <w:pPr>
        <w:rPr>
          <w:rFonts w:ascii="Times New Roman" w:hAnsi="Times New Roman" w:cs="Times New Roman"/>
          <w:sz w:val="24"/>
          <w:szCs w:val="24"/>
        </w:rPr>
      </w:pPr>
      <w:r>
        <w:rPr>
          <w:rFonts w:ascii="Times New Roman" w:hAnsi="Times New Roman" w:cs="Times New Roman"/>
          <w:sz w:val="24"/>
          <w:szCs w:val="24"/>
        </w:rPr>
        <w:t xml:space="preserve">The prices of the options </w:t>
      </w:r>
      <w:r w:rsidRPr="00875623">
        <w:rPr>
          <w:rFonts w:ascii="Times New Roman" w:hAnsi="Times New Roman" w:cs="Times New Roman"/>
          <w:b/>
          <w:sz w:val="24"/>
          <w:szCs w:val="24"/>
        </w:rPr>
        <w:t>violate</w:t>
      </w:r>
      <w:r>
        <w:rPr>
          <w:rFonts w:ascii="Times New Roman" w:hAnsi="Times New Roman" w:cs="Times New Roman"/>
          <w:sz w:val="24"/>
          <w:szCs w:val="24"/>
        </w:rPr>
        <w:t xml:space="preserve"> the following inequality</w:t>
      </w:r>
    </w:p>
    <w:p w:rsidR="00886B8A" w:rsidRDefault="00886B8A" w:rsidP="00886B8A">
      <w:pPr>
        <w:ind w:firstLine="720"/>
        <w:rPr>
          <w:rFonts w:ascii="Times New Roman" w:hAnsi="Times New Roman" w:cs="Times New Roman"/>
          <w:sz w:val="24"/>
          <w:szCs w:val="24"/>
        </w:rPr>
      </w:pPr>
      <w:r w:rsidRPr="00C16F3B">
        <w:rPr>
          <w:rFonts w:ascii="Times New Roman" w:hAnsi="Times New Roman" w:cs="Times New Roman"/>
          <w:position w:val="-30"/>
          <w:sz w:val="24"/>
          <w:szCs w:val="24"/>
        </w:rPr>
        <w:object w:dxaOrig="31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6pt;height:36pt" o:ole="">
            <v:imagedata r:id="rId7" o:title=""/>
          </v:shape>
          <o:OLEObject Type="Embed" ProgID="Equation.3" ShapeID="_x0000_i1025" DrawAspect="Content" ObjectID="_1508487789" r:id="rId8"/>
        </w:object>
      </w:r>
    </w:p>
    <w:p w:rsidR="00886B8A" w:rsidRDefault="00886B8A" w:rsidP="00886B8A">
      <w:pPr>
        <w:rPr>
          <w:rFonts w:ascii="Times New Roman" w:hAnsi="Times New Roman" w:cs="Times New Roman"/>
          <w:sz w:val="24"/>
          <w:szCs w:val="24"/>
        </w:rPr>
      </w:pPr>
      <w:r>
        <w:rPr>
          <w:rFonts w:ascii="Times New Roman" w:hAnsi="Times New Roman" w:cs="Times New Roman"/>
          <w:sz w:val="24"/>
          <w:szCs w:val="24"/>
        </w:rPr>
        <w:t>Because:</w:t>
      </w:r>
    </w:p>
    <w:p w:rsidR="00886B8A" w:rsidRDefault="00886B8A" w:rsidP="00886B8A">
      <w:pPr>
        <w:ind w:firstLine="720"/>
        <w:rPr>
          <w:rFonts w:ascii="Times New Roman" w:hAnsi="Times New Roman" w:cs="Times New Roman"/>
          <w:sz w:val="24"/>
          <w:szCs w:val="24"/>
        </w:rPr>
      </w:pPr>
      <w:r w:rsidRPr="00C16F3B">
        <w:rPr>
          <w:rFonts w:ascii="Times New Roman" w:hAnsi="Times New Roman" w:cs="Times New Roman"/>
          <w:position w:val="-58"/>
          <w:sz w:val="24"/>
          <w:szCs w:val="24"/>
        </w:rPr>
        <w:object w:dxaOrig="1719" w:dyaOrig="1280">
          <v:shape id="_x0000_i1026" type="#_x0000_t75" style="width:86.6pt;height:64.7pt" o:ole="">
            <v:imagedata r:id="rId9" o:title=""/>
          </v:shape>
          <o:OLEObject Type="Embed" ProgID="Equation.3" ShapeID="_x0000_i1026" DrawAspect="Content" ObjectID="_1508487790" r:id="rId10"/>
        </w:object>
      </w:r>
    </w:p>
    <w:p w:rsidR="00875623" w:rsidRDefault="00875623" w:rsidP="00875623">
      <w:pPr>
        <w:rPr>
          <w:rFonts w:ascii="Times New Roman" w:hAnsi="Times New Roman" w:cs="Times New Roman"/>
          <w:sz w:val="24"/>
          <w:szCs w:val="24"/>
        </w:rPr>
      </w:pPr>
      <w:r>
        <w:rPr>
          <w:rFonts w:ascii="Times New Roman" w:hAnsi="Times New Roman" w:cs="Times New Roman"/>
          <w:sz w:val="24"/>
          <w:szCs w:val="24"/>
        </w:rPr>
        <w:t>Based on the given option prices, we have</w:t>
      </w:r>
    </w:p>
    <w:p w:rsidR="006F5D07" w:rsidRDefault="006F5D07" w:rsidP="006F5D07">
      <w:pPr>
        <w:ind w:firstLine="720"/>
        <w:rPr>
          <w:rFonts w:ascii="Times New Roman" w:hAnsi="Times New Roman" w:cs="Times New Roman"/>
          <w:sz w:val="24"/>
          <w:szCs w:val="24"/>
        </w:rPr>
      </w:pPr>
      <w:r w:rsidRPr="00875623">
        <w:rPr>
          <w:rFonts w:ascii="Times New Roman" w:hAnsi="Times New Roman" w:cs="Times New Roman"/>
          <w:position w:val="-56"/>
          <w:sz w:val="24"/>
          <w:szCs w:val="24"/>
        </w:rPr>
        <w:object w:dxaOrig="4180" w:dyaOrig="1240">
          <v:shape id="_x0000_i1027" type="#_x0000_t75" style="width:213.9pt;height:65.75pt" o:ole="">
            <v:imagedata r:id="rId11" o:title=""/>
          </v:shape>
          <o:OLEObject Type="Embed" ProgID="Equation.3" ShapeID="_x0000_i1027" DrawAspect="Content" ObjectID="_1508487791" r:id="rId12"/>
        </w:object>
      </w:r>
    </w:p>
    <w:p w:rsidR="00886B8A" w:rsidRDefault="00875623" w:rsidP="00886B8A">
      <w:pPr>
        <w:spacing w:after="100" w:line="240" w:lineRule="auto"/>
        <w:rPr>
          <w:rFonts w:ascii="Times New Roman" w:hAnsi="Times New Roman" w:cs="Times New Roman"/>
          <w:sz w:val="24"/>
          <w:szCs w:val="24"/>
        </w:rPr>
      </w:pPr>
      <w:r>
        <w:rPr>
          <w:rFonts w:ascii="Times New Roman" w:hAnsi="Times New Roman" w:cs="Times New Roman"/>
          <w:sz w:val="24"/>
          <w:szCs w:val="24"/>
        </w:rPr>
        <w:t>So, the a</w:t>
      </w:r>
      <w:r w:rsidR="00886B8A">
        <w:rPr>
          <w:rFonts w:ascii="Times New Roman" w:hAnsi="Times New Roman" w:cs="Times New Roman"/>
          <w:sz w:val="24"/>
          <w:szCs w:val="24"/>
        </w:rPr>
        <w:t>rbitrage is available using the following transactions</w:t>
      </w:r>
      <w:r w:rsidR="00E316F7">
        <w:rPr>
          <w:rFonts w:ascii="Times New Roman" w:hAnsi="Times New Roman" w:cs="Times New Roman"/>
          <w:sz w:val="24"/>
          <w:szCs w:val="24"/>
        </w:rPr>
        <w:t xml:space="preserve"> (asymmetric butterfly spread)</w:t>
      </w:r>
      <w:r w:rsidR="00886B8A">
        <w:rPr>
          <w:rFonts w:ascii="Times New Roman" w:hAnsi="Times New Roman" w:cs="Times New Roman"/>
          <w:sz w:val="24"/>
          <w:szCs w:val="24"/>
        </w:rPr>
        <w:t>:</w:t>
      </w:r>
    </w:p>
    <w:p w:rsidR="00886B8A" w:rsidRDefault="00886B8A" w:rsidP="00886B8A">
      <w:pPr>
        <w:spacing w:after="10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Buy </w:t>
      </w:r>
      <w:r w:rsidRPr="00C16F3B">
        <w:rPr>
          <w:rFonts w:ascii="Times New Roman" w:hAnsi="Times New Roman" w:cs="Times New Roman"/>
          <w:i/>
          <w:sz w:val="24"/>
          <w:szCs w:val="24"/>
        </w:rPr>
        <w:sym w:font="Symbol" w:char="F06C"/>
      </w:r>
      <w:r>
        <w:rPr>
          <w:rFonts w:ascii="Times New Roman" w:hAnsi="Times New Roman" w:cs="Times New Roman"/>
          <w:sz w:val="24"/>
          <w:szCs w:val="24"/>
        </w:rPr>
        <w:t xml:space="preserve"> of the 50-strike put options</w:t>
      </w:r>
    </w:p>
    <w:p w:rsidR="00886B8A" w:rsidRDefault="00886B8A" w:rsidP="00886B8A">
      <w:pPr>
        <w:spacing w:after="100" w:line="240" w:lineRule="auto"/>
        <w:ind w:firstLine="720"/>
        <w:rPr>
          <w:rFonts w:ascii="Times New Roman" w:hAnsi="Times New Roman" w:cs="Times New Roman"/>
          <w:sz w:val="24"/>
          <w:szCs w:val="24"/>
        </w:rPr>
      </w:pPr>
      <w:r>
        <w:rPr>
          <w:rFonts w:ascii="Times New Roman" w:hAnsi="Times New Roman" w:cs="Times New Roman"/>
          <w:sz w:val="24"/>
          <w:szCs w:val="24"/>
        </w:rPr>
        <w:t>Sell 1 of the 55-strike put options</w:t>
      </w:r>
    </w:p>
    <w:p w:rsidR="00886B8A" w:rsidRDefault="00886B8A" w:rsidP="00886B8A">
      <w:pPr>
        <w:spacing w:after="10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Buy (1 – </w:t>
      </w:r>
      <w:r w:rsidRPr="00C16F3B">
        <w:rPr>
          <w:rFonts w:ascii="Times New Roman" w:hAnsi="Times New Roman" w:cs="Times New Roman"/>
          <w:i/>
          <w:sz w:val="24"/>
          <w:szCs w:val="24"/>
        </w:rPr>
        <w:sym w:font="Symbol" w:char="F06C"/>
      </w:r>
      <w:r>
        <w:rPr>
          <w:rFonts w:ascii="Times New Roman" w:hAnsi="Times New Roman" w:cs="Times New Roman"/>
          <w:sz w:val="24"/>
          <w:szCs w:val="24"/>
        </w:rPr>
        <w:t>) of the 61-strike put options</w:t>
      </w:r>
    </w:p>
    <w:p w:rsidR="00886B8A" w:rsidRDefault="00886B8A" w:rsidP="00886B8A">
      <w:pPr>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r w:rsidRPr="00C16F3B">
        <w:rPr>
          <w:rFonts w:ascii="Times New Roman" w:hAnsi="Times New Roman" w:cs="Times New Roman"/>
          <w:position w:val="-30"/>
          <w:sz w:val="24"/>
          <w:szCs w:val="24"/>
        </w:rPr>
        <w:object w:dxaOrig="2720" w:dyaOrig="680">
          <v:shape id="_x0000_i1028" type="#_x0000_t75" style="width:136.7pt;height:36pt" o:ole="">
            <v:imagedata r:id="rId13" o:title=""/>
          </v:shape>
          <o:OLEObject Type="Embed" ProgID="Equation.3" ShapeID="_x0000_i1028" DrawAspect="Content" ObjectID="_1508487792" r:id="rId14"/>
        </w:object>
      </w:r>
    </w:p>
    <w:p w:rsidR="00875623" w:rsidRDefault="00875623">
      <w:pPr>
        <w:rPr>
          <w:rFonts w:ascii="Times New Roman" w:hAnsi="Times New Roman" w:cs="Times New Roman"/>
          <w:sz w:val="24"/>
          <w:szCs w:val="24"/>
        </w:rPr>
      </w:pPr>
      <w:r>
        <w:rPr>
          <w:rFonts w:ascii="Times New Roman" w:hAnsi="Times New Roman" w:cs="Times New Roman"/>
          <w:sz w:val="24"/>
          <w:szCs w:val="24"/>
        </w:rPr>
        <w:br w:type="page"/>
      </w:r>
    </w:p>
    <w:p w:rsidR="00886B8A" w:rsidRDefault="00886B8A" w:rsidP="00886B8A">
      <w:pPr>
        <w:rPr>
          <w:rFonts w:ascii="Times New Roman" w:hAnsi="Times New Roman" w:cs="Times New Roman"/>
          <w:sz w:val="24"/>
          <w:szCs w:val="24"/>
        </w:rPr>
      </w:pPr>
      <w:r>
        <w:rPr>
          <w:rFonts w:ascii="Times New Roman" w:hAnsi="Times New Roman" w:cs="Times New Roman"/>
          <w:sz w:val="24"/>
          <w:szCs w:val="24"/>
        </w:rPr>
        <w:lastRenderedPageBreak/>
        <w:t>In the payoff table below, we have scaled th</w:t>
      </w:r>
      <w:r w:rsidR="007806E6">
        <w:rPr>
          <w:rFonts w:ascii="Times New Roman" w:hAnsi="Times New Roman" w:cs="Times New Roman"/>
          <w:sz w:val="24"/>
          <w:szCs w:val="24"/>
        </w:rPr>
        <w:t xml:space="preserve">e strategy up by multiplying </w:t>
      </w:r>
      <w:r>
        <w:rPr>
          <w:rFonts w:ascii="Times New Roman" w:hAnsi="Times New Roman" w:cs="Times New Roman"/>
          <w:sz w:val="24"/>
          <w:szCs w:val="24"/>
        </w:rPr>
        <w:t>11:</w:t>
      </w:r>
    </w:p>
    <w:tbl>
      <w:tblPr>
        <w:tblStyle w:val="a6"/>
        <w:tblW w:w="0" w:type="auto"/>
        <w:tblLook w:val="04A0" w:firstRow="1" w:lastRow="0" w:firstColumn="1" w:lastColumn="0" w:noHBand="0" w:noVBand="1"/>
      </w:tblPr>
      <w:tblGrid>
        <w:gridCol w:w="1475"/>
        <w:gridCol w:w="1448"/>
        <w:gridCol w:w="1432"/>
        <w:gridCol w:w="1432"/>
        <w:gridCol w:w="1425"/>
        <w:gridCol w:w="1423"/>
      </w:tblGrid>
      <w:tr w:rsidR="00886B8A" w:rsidTr="00EF5B87">
        <w:tc>
          <w:tcPr>
            <w:tcW w:w="1476" w:type="dxa"/>
            <w:tcBorders>
              <w:top w:val="nil"/>
              <w:left w:val="nil"/>
              <w:bottom w:val="single" w:sz="4" w:space="0" w:color="auto"/>
              <w:right w:val="nil"/>
            </w:tcBorders>
          </w:tcPr>
          <w:p w:rsidR="00886B8A" w:rsidRDefault="00886B8A" w:rsidP="00EF5B87">
            <w:pPr>
              <w:rPr>
                <w:rFonts w:ascii="Times New Roman" w:hAnsi="Times New Roman" w:cs="Times New Roman"/>
                <w:sz w:val="24"/>
                <w:szCs w:val="24"/>
              </w:rPr>
            </w:pPr>
          </w:p>
        </w:tc>
        <w:tc>
          <w:tcPr>
            <w:tcW w:w="1476" w:type="dxa"/>
            <w:tcBorders>
              <w:top w:val="nil"/>
              <w:left w:val="nil"/>
              <w:bottom w:val="single" w:sz="4" w:space="0" w:color="auto"/>
              <w:right w:val="single" w:sz="4" w:space="0" w:color="auto"/>
            </w:tcBorders>
          </w:tcPr>
          <w:p w:rsidR="00886B8A" w:rsidRDefault="00886B8A" w:rsidP="00EF5B87">
            <w:pPr>
              <w:rPr>
                <w:rFonts w:ascii="Times New Roman" w:hAnsi="Times New Roman" w:cs="Times New Roman"/>
                <w:sz w:val="24"/>
                <w:szCs w:val="24"/>
              </w:rPr>
            </w:pPr>
          </w:p>
        </w:tc>
        <w:tc>
          <w:tcPr>
            <w:tcW w:w="5904" w:type="dxa"/>
            <w:gridSpan w:val="4"/>
            <w:tcBorders>
              <w:left w:val="single" w:sz="4" w:space="0" w:color="auto"/>
            </w:tcBorders>
          </w:tcPr>
          <w:p w:rsidR="00886B8A" w:rsidRPr="004E6351" w:rsidRDefault="007806E6" w:rsidP="00EF5B87">
            <w:pPr>
              <w:jc w:val="center"/>
              <w:rPr>
                <w:rFonts w:ascii="Times New Roman" w:hAnsi="Times New Roman" w:cs="Times New Roman"/>
                <w:b/>
                <w:sz w:val="24"/>
                <w:szCs w:val="24"/>
              </w:rPr>
            </w:pPr>
            <w:r w:rsidRPr="007806E6">
              <w:rPr>
                <w:rFonts w:ascii="Times New Roman" w:hAnsi="Times New Roman" w:cs="Times New Roman"/>
                <w:b/>
                <w:i/>
                <w:sz w:val="24"/>
                <w:szCs w:val="24"/>
              </w:rPr>
              <w:t>t</w:t>
            </w:r>
            <w:r>
              <w:rPr>
                <w:rFonts w:ascii="Times New Roman" w:hAnsi="Times New Roman" w:cs="Times New Roman"/>
                <w:b/>
                <w:sz w:val="24"/>
                <w:szCs w:val="24"/>
              </w:rPr>
              <w:t xml:space="preserve"> = 1 year</w:t>
            </w:r>
          </w:p>
        </w:tc>
      </w:tr>
      <w:tr w:rsidR="00886B8A" w:rsidTr="00EF5B87">
        <w:tc>
          <w:tcPr>
            <w:tcW w:w="1476" w:type="dxa"/>
            <w:tcBorders>
              <w:top w:val="single" w:sz="4" w:space="0" w:color="auto"/>
            </w:tcBorders>
          </w:tcPr>
          <w:p w:rsidR="00886B8A" w:rsidRPr="004E6351" w:rsidRDefault="00886B8A" w:rsidP="00EF5B87">
            <w:pPr>
              <w:jc w:val="center"/>
              <w:rPr>
                <w:rFonts w:ascii="Times New Roman" w:hAnsi="Times New Roman" w:cs="Times New Roman"/>
                <w:b/>
                <w:sz w:val="24"/>
                <w:szCs w:val="24"/>
              </w:rPr>
            </w:pPr>
            <w:r w:rsidRPr="004E6351">
              <w:rPr>
                <w:rFonts w:ascii="Times New Roman" w:hAnsi="Times New Roman" w:cs="Times New Roman"/>
                <w:b/>
                <w:sz w:val="24"/>
                <w:szCs w:val="24"/>
              </w:rPr>
              <w:t>Transaction</w:t>
            </w:r>
          </w:p>
        </w:tc>
        <w:tc>
          <w:tcPr>
            <w:tcW w:w="1476" w:type="dxa"/>
            <w:tcBorders>
              <w:top w:val="single" w:sz="4" w:space="0" w:color="auto"/>
            </w:tcBorders>
          </w:tcPr>
          <w:p w:rsidR="00886B8A" w:rsidRPr="004E6351" w:rsidRDefault="007806E6" w:rsidP="00EF5B87">
            <w:pPr>
              <w:jc w:val="center"/>
              <w:rPr>
                <w:rFonts w:ascii="Times New Roman" w:hAnsi="Times New Roman" w:cs="Times New Roman"/>
                <w:b/>
                <w:sz w:val="24"/>
                <w:szCs w:val="24"/>
              </w:rPr>
            </w:pPr>
            <w:r w:rsidRPr="007806E6">
              <w:rPr>
                <w:rFonts w:ascii="Times New Roman" w:hAnsi="Times New Roman" w:cs="Times New Roman"/>
                <w:b/>
                <w:i/>
                <w:sz w:val="24"/>
                <w:szCs w:val="24"/>
              </w:rPr>
              <w:t>t</w:t>
            </w:r>
            <w:r>
              <w:rPr>
                <w:rFonts w:ascii="Times New Roman" w:hAnsi="Times New Roman" w:cs="Times New Roman"/>
                <w:b/>
                <w:sz w:val="24"/>
                <w:szCs w:val="24"/>
              </w:rPr>
              <w:t xml:space="preserve"> = </w:t>
            </w:r>
            <w:r w:rsidR="00886B8A" w:rsidRPr="004E6351">
              <w:rPr>
                <w:rFonts w:ascii="Times New Roman" w:hAnsi="Times New Roman" w:cs="Times New Roman"/>
                <w:b/>
                <w:sz w:val="24"/>
                <w:szCs w:val="24"/>
              </w:rPr>
              <w:t>0</w:t>
            </w:r>
          </w:p>
        </w:tc>
        <w:tc>
          <w:tcPr>
            <w:tcW w:w="1476" w:type="dxa"/>
          </w:tcPr>
          <w:p w:rsidR="00886B8A" w:rsidRDefault="00886B8A" w:rsidP="00EF5B87">
            <w:pPr>
              <w:jc w:val="center"/>
              <w:rPr>
                <w:rFonts w:ascii="Times New Roman" w:hAnsi="Times New Roman" w:cs="Times New Roman"/>
                <w:sz w:val="24"/>
                <w:szCs w:val="24"/>
              </w:rPr>
            </w:pPr>
            <w:r w:rsidRPr="00C16F3B">
              <w:rPr>
                <w:rFonts w:ascii="Times New Roman" w:hAnsi="Times New Roman" w:cs="Times New Roman"/>
                <w:i/>
                <w:sz w:val="24"/>
                <w:szCs w:val="24"/>
              </w:rPr>
              <w:t>S</w:t>
            </w:r>
            <w:r w:rsidRPr="00C16F3B">
              <w:rPr>
                <w:rFonts w:ascii="Times New Roman" w:hAnsi="Times New Roman" w:cs="Times New Roman"/>
                <w:sz w:val="24"/>
                <w:szCs w:val="24"/>
                <w:vertAlign w:val="subscript"/>
              </w:rPr>
              <w:t>1</w:t>
            </w:r>
            <w:r>
              <w:rPr>
                <w:rFonts w:ascii="Times New Roman" w:hAnsi="Times New Roman" w:cs="Times New Roman"/>
                <w:sz w:val="24"/>
                <w:szCs w:val="24"/>
              </w:rPr>
              <w:t xml:space="preserve"> &lt; 50</w:t>
            </w:r>
          </w:p>
        </w:tc>
        <w:tc>
          <w:tcPr>
            <w:tcW w:w="1476" w:type="dxa"/>
          </w:tcPr>
          <w:p w:rsidR="00886B8A" w:rsidRDefault="00886B8A" w:rsidP="00EF5B87">
            <w:pPr>
              <w:jc w:val="center"/>
              <w:rPr>
                <w:rFonts w:ascii="Times New Roman" w:hAnsi="Times New Roman" w:cs="Times New Roman"/>
                <w:sz w:val="24"/>
                <w:szCs w:val="24"/>
              </w:rPr>
            </w:pPr>
            <w:r>
              <w:rPr>
                <w:rFonts w:ascii="Times New Roman" w:hAnsi="Times New Roman" w:cs="Times New Roman"/>
                <w:sz w:val="24"/>
                <w:szCs w:val="24"/>
              </w:rPr>
              <w:t xml:space="preserve">50 </w:t>
            </w:r>
            <w:r>
              <w:rPr>
                <w:rFonts w:ascii="Times New Roman" w:hAnsi="Times New Roman" w:cs="Times New Roman"/>
                <w:sz w:val="24"/>
                <w:szCs w:val="24"/>
              </w:rPr>
              <w:sym w:font="Symbol" w:char="F0A3"/>
            </w:r>
            <w:r>
              <w:rPr>
                <w:rFonts w:ascii="Times New Roman" w:hAnsi="Times New Roman" w:cs="Times New Roman"/>
                <w:sz w:val="24"/>
                <w:szCs w:val="24"/>
              </w:rPr>
              <w:t xml:space="preserve"> </w:t>
            </w:r>
            <w:r w:rsidRPr="00C16F3B">
              <w:rPr>
                <w:rFonts w:ascii="Times New Roman" w:hAnsi="Times New Roman" w:cs="Times New Roman"/>
                <w:i/>
                <w:sz w:val="24"/>
                <w:szCs w:val="24"/>
              </w:rPr>
              <w:t>S</w:t>
            </w:r>
            <w:r w:rsidRPr="00C16F3B">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sym w:font="Symbol" w:char="F0A3"/>
            </w:r>
            <w:r>
              <w:rPr>
                <w:rFonts w:ascii="Times New Roman" w:hAnsi="Times New Roman" w:cs="Times New Roman"/>
                <w:sz w:val="24"/>
                <w:szCs w:val="24"/>
              </w:rPr>
              <w:t xml:space="preserve"> 55</w:t>
            </w:r>
          </w:p>
        </w:tc>
        <w:tc>
          <w:tcPr>
            <w:tcW w:w="1476" w:type="dxa"/>
          </w:tcPr>
          <w:p w:rsidR="00886B8A" w:rsidRDefault="00886B8A" w:rsidP="00EF5B87">
            <w:pPr>
              <w:jc w:val="center"/>
              <w:rPr>
                <w:rFonts w:ascii="Times New Roman" w:hAnsi="Times New Roman" w:cs="Times New Roman"/>
                <w:sz w:val="24"/>
                <w:szCs w:val="24"/>
              </w:rPr>
            </w:pPr>
            <w:r>
              <w:rPr>
                <w:rFonts w:ascii="Times New Roman" w:hAnsi="Times New Roman" w:cs="Times New Roman"/>
                <w:sz w:val="24"/>
                <w:szCs w:val="24"/>
              </w:rPr>
              <w:t xml:space="preserve">55 &lt; </w:t>
            </w:r>
            <w:r w:rsidRPr="00C16F3B">
              <w:rPr>
                <w:rFonts w:ascii="Times New Roman" w:hAnsi="Times New Roman" w:cs="Times New Roman"/>
                <w:i/>
                <w:sz w:val="24"/>
                <w:szCs w:val="24"/>
              </w:rPr>
              <w:t>S</w:t>
            </w:r>
            <w:r w:rsidRPr="00C16F3B">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sym w:font="Symbol" w:char="F0A3"/>
            </w:r>
            <w:r>
              <w:rPr>
                <w:rFonts w:ascii="Times New Roman" w:hAnsi="Times New Roman" w:cs="Times New Roman"/>
                <w:sz w:val="24"/>
                <w:szCs w:val="24"/>
              </w:rPr>
              <w:t xml:space="preserve"> 61</w:t>
            </w:r>
          </w:p>
        </w:tc>
        <w:tc>
          <w:tcPr>
            <w:tcW w:w="1476" w:type="dxa"/>
          </w:tcPr>
          <w:p w:rsidR="00886B8A" w:rsidRDefault="00886B8A" w:rsidP="00EF5B87">
            <w:pPr>
              <w:jc w:val="center"/>
              <w:rPr>
                <w:rFonts w:ascii="Times New Roman" w:hAnsi="Times New Roman" w:cs="Times New Roman"/>
                <w:sz w:val="24"/>
                <w:szCs w:val="24"/>
              </w:rPr>
            </w:pPr>
            <w:r>
              <w:rPr>
                <w:rFonts w:ascii="Times New Roman" w:hAnsi="Times New Roman" w:cs="Times New Roman"/>
                <w:sz w:val="24"/>
                <w:szCs w:val="24"/>
              </w:rPr>
              <w:t xml:space="preserve">61 &lt; </w:t>
            </w:r>
            <w:r w:rsidRPr="00C16F3B">
              <w:rPr>
                <w:rFonts w:ascii="Times New Roman" w:hAnsi="Times New Roman" w:cs="Times New Roman"/>
                <w:i/>
                <w:sz w:val="24"/>
                <w:szCs w:val="24"/>
              </w:rPr>
              <w:t>S</w:t>
            </w:r>
            <w:r w:rsidRPr="00C16F3B">
              <w:rPr>
                <w:rFonts w:ascii="Times New Roman" w:hAnsi="Times New Roman" w:cs="Times New Roman"/>
                <w:sz w:val="24"/>
                <w:szCs w:val="24"/>
                <w:vertAlign w:val="subscript"/>
              </w:rPr>
              <w:t>1</w:t>
            </w:r>
          </w:p>
        </w:tc>
      </w:tr>
      <w:tr w:rsidR="00886B8A" w:rsidTr="00EF5B87">
        <w:tc>
          <w:tcPr>
            <w:tcW w:w="1476" w:type="dxa"/>
          </w:tcPr>
          <w:p w:rsidR="00886B8A" w:rsidRDefault="00886B8A" w:rsidP="00EF5B87">
            <w:pPr>
              <w:rPr>
                <w:rFonts w:ascii="Times New Roman" w:hAnsi="Times New Roman" w:cs="Times New Roman"/>
                <w:sz w:val="24"/>
                <w:szCs w:val="24"/>
              </w:rPr>
            </w:pPr>
            <w:r>
              <w:rPr>
                <w:rFonts w:ascii="Times New Roman" w:hAnsi="Times New Roman" w:cs="Times New Roman"/>
                <w:sz w:val="24"/>
                <w:szCs w:val="24"/>
              </w:rPr>
              <w:t xml:space="preserve">Buy 6 of </w:t>
            </w:r>
            <w:r w:rsidRPr="009D2D90">
              <w:rPr>
                <w:rFonts w:ascii="Times New Roman" w:hAnsi="Times New Roman" w:cs="Times New Roman"/>
                <w:i/>
                <w:sz w:val="24"/>
                <w:szCs w:val="24"/>
              </w:rPr>
              <w:t>P</w:t>
            </w:r>
            <w:r>
              <w:rPr>
                <w:rFonts w:ascii="Times New Roman" w:hAnsi="Times New Roman" w:cs="Times New Roman"/>
                <w:sz w:val="24"/>
                <w:szCs w:val="24"/>
              </w:rPr>
              <w:t>(50)</w:t>
            </w:r>
          </w:p>
        </w:tc>
        <w:tc>
          <w:tcPr>
            <w:tcW w:w="1476" w:type="dxa"/>
          </w:tcPr>
          <w:p w:rsidR="00886B8A" w:rsidRPr="004E6351" w:rsidRDefault="00886B8A" w:rsidP="00EF5B87">
            <w:pPr>
              <w:jc w:val="center"/>
              <w:rPr>
                <w:rFonts w:ascii="Times New Roman" w:hAnsi="Times New Roman" w:cs="Times New Roman"/>
                <w:sz w:val="24"/>
                <w:szCs w:val="24"/>
              </w:rPr>
            </w:pPr>
            <w:r>
              <w:rPr>
                <w:rFonts w:ascii="Times New Roman" w:hAnsi="Times New Roman" w:cs="Times New Roman"/>
                <w:sz w:val="24"/>
                <w:szCs w:val="24"/>
              </w:rPr>
              <w:t>–6(3.00)</w:t>
            </w:r>
          </w:p>
        </w:tc>
        <w:tc>
          <w:tcPr>
            <w:tcW w:w="1476" w:type="dxa"/>
          </w:tcPr>
          <w:p w:rsidR="00886B8A" w:rsidRDefault="00886B8A" w:rsidP="00EF5B87">
            <w:pPr>
              <w:jc w:val="center"/>
              <w:rPr>
                <w:rFonts w:ascii="Times New Roman" w:hAnsi="Times New Roman" w:cs="Times New Roman"/>
                <w:sz w:val="24"/>
                <w:szCs w:val="24"/>
              </w:rPr>
            </w:pPr>
            <w:r>
              <w:rPr>
                <w:rFonts w:ascii="Times New Roman" w:hAnsi="Times New Roman" w:cs="Times New Roman"/>
                <w:sz w:val="24"/>
                <w:szCs w:val="24"/>
              </w:rPr>
              <w:t xml:space="preserve">6(50 – </w:t>
            </w:r>
            <w:r w:rsidRPr="00C16F3B">
              <w:rPr>
                <w:rFonts w:ascii="Times New Roman" w:hAnsi="Times New Roman" w:cs="Times New Roman"/>
                <w:i/>
                <w:sz w:val="24"/>
                <w:szCs w:val="24"/>
              </w:rPr>
              <w:t>S</w:t>
            </w:r>
            <w:r w:rsidRPr="00C16F3B">
              <w:rPr>
                <w:rFonts w:ascii="Times New Roman" w:hAnsi="Times New Roman" w:cs="Times New Roman"/>
                <w:sz w:val="24"/>
                <w:szCs w:val="24"/>
                <w:vertAlign w:val="subscript"/>
              </w:rPr>
              <w:t>1</w:t>
            </w:r>
            <w:r>
              <w:rPr>
                <w:rFonts w:ascii="Times New Roman" w:hAnsi="Times New Roman" w:cs="Times New Roman"/>
                <w:sz w:val="24"/>
                <w:szCs w:val="24"/>
              </w:rPr>
              <w:t>)</w:t>
            </w:r>
          </w:p>
        </w:tc>
        <w:tc>
          <w:tcPr>
            <w:tcW w:w="1476" w:type="dxa"/>
          </w:tcPr>
          <w:p w:rsidR="00886B8A" w:rsidRDefault="00886B8A" w:rsidP="00EF5B87">
            <w:pPr>
              <w:jc w:val="center"/>
              <w:rPr>
                <w:rFonts w:ascii="Times New Roman" w:hAnsi="Times New Roman" w:cs="Times New Roman"/>
                <w:sz w:val="24"/>
                <w:szCs w:val="24"/>
              </w:rPr>
            </w:pPr>
            <w:r>
              <w:rPr>
                <w:rFonts w:ascii="Times New Roman" w:hAnsi="Times New Roman" w:cs="Times New Roman"/>
                <w:sz w:val="24"/>
                <w:szCs w:val="24"/>
              </w:rPr>
              <w:t>0.00</w:t>
            </w:r>
          </w:p>
        </w:tc>
        <w:tc>
          <w:tcPr>
            <w:tcW w:w="1476" w:type="dxa"/>
          </w:tcPr>
          <w:p w:rsidR="00886B8A" w:rsidRDefault="00886B8A" w:rsidP="00EF5B87">
            <w:pPr>
              <w:jc w:val="center"/>
              <w:rPr>
                <w:rFonts w:ascii="Times New Roman" w:hAnsi="Times New Roman" w:cs="Times New Roman"/>
                <w:sz w:val="24"/>
                <w:szCs w:val="24"/>
              </w:rPr>
            </w:pPr>
            <w:r>
              <w:rPr>
                <w:rFonts w:ascii="Times New Roman" w:hAnsi="Times New Roman" w:cs="Times New Roman"/>
                <w:sz w:val="24"/>
                <w:szCs w:val="24"/>
              </w:rPr>
              <w:t>0.00</w:t>
            </w:r>
          </w:p>
        </w:tc>
        <w:tc>
          <w:tcPr>
            <w:tcW w:w="1476" w:type="dxa"/>
          </w:tcPr>
          <w:p w:rsidR="00886B8A" w:rsidRDefault="00886B8A" w:rsidP="00EF5B87">
            <w:pPr>
              <w:jc w:val="center"/>
              <w:rPr>
                <w:rFonts w:ascii="Times New Roman" w:hAnsi="Times New Roman" w:cs="Times New Roman"/>
                <w:sz w:val="24"/>
                <w:szCs w:val="24"/>
              </w:rPr>
            </w:pPr>
            <w:r>
              <w:rPr>
                <w:rFonts w:ascii="Times New Roman" w:hAnsi="Times New Roman" w:cs="Times New Roman"/>
                <w:sz w:val="24"/>
                <w:szCs w:val="24"/>
              </w:rPr>
              <w:t>0.00</w:t>
            </w:r>
          </w:p>
        </w:tc>
      </w:tr>
      <w:tr w:rsidR="00886B8A" w:rsidTr="00EF5B87">
        <w:tc>
          <w:tcPr>
            <w:tcW w:w="1476" w:type="dxa"/>
          </w:tcPr>
          <w:p w:rsidR="00886B8A" w:rsidRDefault="00886B8A" w:rsidP="00EF5B87">
            <w:pPr>
              <w:rPr>
                <w:rFonts w:ascii="Times New Roman" w:hAnsi="Times New Roman" w:cs="Times New Roman"/>
                <w:sz w:val="24"/>
                <w:szCs w:val="24"/>
              </w:rPr>
            </w:pPr>
            <w:r>
              <w:rPr>
                <w:rFonts w:ascii="Times New Roman" w:hAnsi="Times New Roman" w:cs="Times New Roman"/>
                <w:sz w:val="24"/>
                <w:szCs w:val="24"/>
              </w:rPr>
              <w:t xml:space="preserve">Sell 11 of </w:t>
            </w:r>
            <w:r w:rsidRPr="009D2D90">
              <w:rPr>
                <w:rFonts w:ascii="Times New Roman" w:hAnsi="Times New Roman" w:cs="Times New Roman"/>
                <w:i/>
                <w:sz w:val="24"/>
                <w:szCs w:val="24"/>
              </w:rPr>
              <w:t>P</w:t>
            </w:r>
            <w:r>
              <w:rPr>
                <w:rFonts w:ascii="Times New Roman" w:hAnsi="Times New Roman" w:cs="Times New Roman"/>
                <w:sz w:val="24"/>
                <w:szCs w:val="24"/>
              </w:rPr>
              <w:t>(55)</w:t>
            </w:r>
          </w:p>
        </w:tc>
        <w:tc>
          <w:tcPr>
            <w:tcW w:w="1476" w:type="dxa"/>
          </w:tcPr>
          <w:p w:rsidR="00886B8A" w:rsidRDefault="00886B8A" w:rsidP="00EF5B87">
            <w:pPr>
              <w:jc w:val="center"/>
              <w:rPr>
                <w:rFonts w:ascii="Times New Roman" w:hAnsi="Times New Roman" w:cs="Times New Roman"/>
                <w:sz w:val="24"/>
                <w:szCs w:val="24"/>
              </w:rPr>
            </w:pPr>
            <w:r>
              <w:rPr>
                <w:rFonts w:ascii="Times New Roman" w:hAnsi="Times New Roman" w:cs="Times New Roman"/>
                <w:sz w:val="24"/>
                <w:szCs w:val="24"/>
              </w:rPr>
              <w:t>11(7.00)</w:t>
            </w:r>
          </w:p>
        </w:tc>
        <w:tc>
          <w:tcPr>
            <w:tcW w:w="1476" w:type="dxa"/>
          </w:tcPr>
          <w:p w:rsidR="00886B8A" w:rsidRPr="004E6351" w:rsidRDefault="00886B8A" w:rsidP="00EF5B87">
            <w:pPr>
              <w:jc w:val="center"/>
              <w:rPr>
                <w:rFonts w:ascii="Times New Roman" w:hAnsi="Times New Roman" w:cs="Times New Roman"/>
                <w:sz w:val="24"/>
                <w:szCs w:val="24"/>
              </w:rPr>
            </w:pPr>
            <w:r>
              <w:rPr>
                <w:rFonts w:ascii="Times New Roman" w:hAnsi="Times New Roman" w:cs="Times New Roman"/>
                <w:sz w:val="24"/>
                <w:szCs w:val="24"/>
              </w:rPr>
              <w:t xml:space="preserve">–11(55 – </w:t>
            </w:r>
            <w:r w:rsidRPr="00C16F3B">
              <w:rPr>
                <w:rFonts w:ascii="Times New Roman" w:hAnsi="Times New Roman" w:cs="Times New Roman"/>
                <w:i/>
                <w:sz w:val="24"/>
                <w:szCs w:val="24"/>
              </w:rPr>
              <w:t>S</w:t>
            </w:r>
            <w:r w:rsidRPr="00C16F3B">
              <w:rPr>
                <w:rFonts w:ascii="Times New Roman" w:hAnsi="Times New Roman" w:cs="Times New Roman"/>
                <w:sz w:val="24"/>
                <w:szCs w:val="24"/>
                <w:vertAlign w:val="subscript"/>
              </w:rPr>
              <w:t>1</w:t>
            </w:r>
            <w:r>
              <w:rPr>
                <w:rFonts w:ascii="Times New Roman" w:hAnsi="Times New Roman" w:cs="Times New Roman"/>
                <w:sz w:val="24"/>
                <w:szCs w:val="24"/>
              </w:rPr>
              <w:t>)</w:t>
            </w:r>
          </w:p>
        </w:tc>
        <w:tc>
          <w:tcPr>
            <w:tcW w:w="1476" w:type="dxa"/>
          </w:tcPr>
          <w:p w:rsidR="00886B8A" w:rsidRDefault="00886B8A" w:rsidP="00EF5B87">
            <w:pPr>
              <w:jc w:val="center"/>
              <w:rPr>
                <w:rFonts w:ascii="Times New Roman" w:hAnsi="Times New Roman" w:cs="Times New Roman"/>
                <w:sz w:val="24"/>
                <w:szCs w:val="24"/>
              </w:rPr>
            </w:pPr>
            <w:r>
              <w:rPr>
                <w:rFonts w:ascii="Times New Roman" w:hAnsi="Times New Roman" w:cs="Times New Roman"/>
                <w:sz w:val="24"/>
                <w:szCs w:val="24"/>
              </w:rPr>
              <w:t xml:space="preserve">–11(55 – </w:t>
            </w:r>
            <w:r w:rsidRPr="00C16F3B">
              <w:rPr>
                <w:rFonts w:ascii="Times New Roman" w:hAnsi="Times New Roman" w:cs="Times New Roman"/>
                <w:i/>
                <w:sz w:val="24"/>
                <w:szCs w:val="24"/>
              </w:rPr>
              <w:t>S</w:t>
            </w:r>
            <w:r w:rsidRPr="00C16F3B">
              <w:rPr>
                <w:rFonts w:ascii="Times New Roman" w:hAnsi="Times New Roman" w:cs="Times New Roman"/>
                <w:sz w:val="24"/>
                <w:szCs w:val="24"/>
                <w:vertAlign w:val="subscript"/>
              </w:rPr>
              <w:t>1</w:t>
            </w:r>
            <w:r>
              <w:rPr>
                <w:rFonts w:ascii="Times New Roman" w:hAnsi="Times New Roman" w:cs="Times New Roman"/>
                <w:sz w:val="24"/>
                <w:szCs w:val="24"/>
              </w:rPr>
              <w:t>)</w:t>
            </w:r>
          </w:p>
        </w:tc>
        <w:tc>
          <w:tcPr>
            <w:tcW w:w="1476" w:type="dxa"/>
          </w:tcPr>
          <w:p w:rsidR="00886B8A" w:rsidRDefault="00886B8A" w:rsidP="00EF5B87">
            <w:pPr>
              <w:jc w:val="center"/>
              <w:rPr>
                <w:rFonts w:ascii="Times New Roman" w:hAnsi="Times New Roman" w:cs="Times New Roman"/>
                <w:sz w:val="24"/>
                <w:szCs w:val="24"/>
              </w:rPr>
            </w:pPr>
            <w:r>
              <w:rPr>
                <w:rFonts w:ascii="Times New Roman" w:hAnsi="Times New Roman" w:cs="Times New Roman"/>
                <w:sz w:val="24"/>
                <w:szCs w:val="24"/>
              </w:rPr>
              <w:t>0.00</w:t>
            </w:r>
          </w:p>
        </w:tc>
        <w:tc>
          <w:tcPr>
            <w:tcW w:w="1476" w:type="dxa"/>
          </w:tcPr>
          <w:p w:rsidR="00886B8A" w:rsidRDefault="00886B8A" w:rsidP="00EF5B87">
            <w:pPr>
              <w:jc w:val="center"/>
              <w:rPr>
                <w:rFonts w:ascii="Times New Roman" w:hAnsi="Times New Roman" w:cs="Times New Roman"/>
                <w:sz w:val="24"/>
                <w:szCs w:val="24"/>
              </w:rPr>
            </w:pPr>
            <w:r>
              <w:rPr>
                <w:rFonts w:ascii="Times New Roman" w:hAnsi="Times New Roman" w:cs="Times New Roman"/>
                <w:sz w:val="24"/>
                <w:szCs w:val="24"/>
              </w:rPr>
              <w:t>0.00</w:t>
            </w:r>
          </w:p>
        </w:tc>
      </w:tr>
      <w:tr w:rsidR="00886B8A" w:rsidTr="00EF5B87">
        <w:tc>
          <w:tcPr>
            <w:tcW w:w="1476" w:type="dxa"/>
          </w:tcPr>
          <w:p w:rsidR="00886B8A" w:rsidRDefault="00886B8A" w:rsidP="00EF5B87">
            <w:pPr>
              <w:rPr>
                <w:rFonts w:ascii="Times New Roman" w:hAnsi="Times New Roman" w:cs="Times New Roman"/>
                <w:sz w:val="24"/>
                <w:szCs w:val="24"/>
              </w:rPr>
            </w:pPr>
            <w:r>
              <w:rPr>
                <w:rFonts w:ascii="Times New Roman" w:hAnsi="Times New Roman" w:cs="Times New Roman"/>
                <w:sz w:val="24"/>
                <w:szCs w:val="24"/>
              </w:rPr>
              <w:t xml:space="preserve">Buy 5 of </w:t>
            </w:r>
            <w:r w:rsidRPr="009D2D90">
              <w:rPr>
                <w:rFonts w:ascii="Times New Roman" w:hAnsi="Times New Roman" w:cs="Times New Roman"/>
                <w:i/>
                <w:sz w:val="24"/>
                <w:szCs w:val="24"/>
              </w:rPr>
              <w:t>P</w:t>
            </w:r>
            <w:r>
              <w:rPr>
                <w:rFonts w:ascii="Times New Roman" w:hAnsi="Times New Roman" w:cs="Times New Roman"/>
                <w:sz w:val="24"/>
                <w:szCs w:val="24"/>
              </w:rPr>
              <w:t>(61)</w:t>
            </w:r>
          </w:p>
        </w:tc>
        <w:tc>
          <w:tcPr>
            <w:tcW w:w="1476" w:type="dxa"/>
          </w:tcPr>
          <w:p w:rsidR="00886B8A" w:rsidRDefault="00886B8A" w:rsidP="00EF5B87">
            <w:pPr>
              <w:jc w:val="center"/>
              <w:rPr>
                <w:rFonts w:ascii="Times New Roman" w:hAnsi="Times New Roman" w:cs="Times New Roman"/>
                <w:sz w:val="24"/>
                <w:szCs w:val="24"/>
              </w:rPr>
            </w:pPr>
            <w:r>
              <w:rPr>
                <w:rFonts w:ascii="Times New Roman" w:hAnsi="Times New Roman" w:cs="Times New Roman"/>
                <w:sz w:val="24"/>
                <w:szCs w:val="24"/>
              </w:rPr>
              <w:t>–5(11.00)</w:t>
            </w:r>
          </w:p>
        </w:tc>
        <w:tc>
          <w:tcPr>
            <w:tcW w:w="1476" w:type="dxa"/>
          </w:tcPr>
          <w:p w:rsidR="00886B8A" w:rsidRDefault="00886B8A" w:rsidP="00EF5B87">
            <w:pPr>
              <w:jc w:val="center"/>
              <w:rPr>
                <w:rFonts w:ascii="Times New Roman" w:hAnsi="Times New Roman" w:cs="Times New Roman"/>
                <w:sz w:val="24"/>
                <w:szCs w:val="24"/>
              </w:rPr>
            </w:pPr>
            <w:r>
              <w:rPr>
                <w:rFonts w:ascii="Times New Roman" w:hAnsi="Times New Roman" w:cs="Times New Roman"/>
                <w:sz w:val="24"/>
                <w:szCs w:val="24"/>
              </w:rPr>
              <w:t xml:space="preserve">5(61 – </w:t>
            </w:r>
            <w:r w:rsidRPr="00C16F3B">
              <w:rPr>
                <w:rFonts w:ascii="Times New Roman" w:hAnsi="Times New Roman" w:cs="Times New Roman"/>
                <w:i/>
                <w:sz w:val="24"/>
                <w:szCs w:val="24"/>
              </w:rPr>
              <w:t>S</w:t>
            </w:r>
            <w:r w:rsidRPr="00C16F3B">
              <w:rPr>
                <w:rFonts w:ascii="Times New Roman" w:hAnsi="Times New Roman" w:cs="Times New Roman"/>
                <w:sz w:val="24"/>
                <w:szCs w:val="24"/>
                <w:vertAlign w:val="subscript"/>
              </w:rPr>
              <w:t>1</w:t>
            </w:r>
            <w:r>
              <w:rPr>
                <w:rFonts w:ascii="Times New Roman" w:hAnsi="Times New Roman" w:cs="Times New Roman"/>
                <w:sz w:val="24"/>
                <w:szCs w:val="24"/>
              </w:rPr>
              <w:t>)</w:t>
            </w:r>
          </w:p>
        </w:tc>
        <w:tc>
          <w:tcPr>
            <w:tcW w:w="1476" w:type="dxa"/>
          </w:tcPr>
          <w:p w:rsidR="00886B8A" w:rsidRDefault="00886B8A" w:rsidP="00EF5B87">
            <w:pPr>
              <w:jc w:val="center"/>
              <w:rPr>
                <w:rFonts w:ascii="Times New Roman" w:hAnsi="Times New Roman" w:cs="Times New Roman"/>
                <w:sz w:val="24"/>
                <w:szCs w:val="24"/>
              </w:rPr>
            </w:pPr>
            <w:r>
              <w:rPr>
                <w:rFonts w:ascii="Times New Roman" w:hAnsi="Times New Roman" w:cs="Times New Roman"/>
                <w:sz w:val="24"/>
                <w:szCs w:val="24"/>
              </w:rPr>
              <w:t xml:space="preserve">5(61 – </w:t>
            </w:r>
            <w:r w:rsidRPr="00C16F3B">
              <w:rPr>
                <w:rFonts w:ascii="Times New Roman" w:hAnsi="Times New Roman" w:cs="Times New Roman"/>
                <w:i/>
                <w:sz w:val="24"/>
                <w:szCs w:val="24"/>
              </w:rPr>
              <w:t>S</w:t>
            </w:r>
            <w:r w:rsidRPr="00C16F3B">
              <w:rPr>
                <w:rFonts w:ascii="Times New Roman" w:hAnsi="Times New Roman" w:cs="Times New Roman"/>
                <w:sz w:val="24"/>
                <w:szCs w:val="24"/>
                <w:vertAlign w:val="subscript"/>
              </w:rPr>
              <w:t>1</w:t>
            </w:r>
            <w:r>
              <w:rPr>
                <w:rFonts w:ascii="Times New Roman" w:hAnsi="Times New Roman" w:cs="Times New Roman"/>
                <w:sz w:val="24"/>
                <w:szCs w:val="24"/>
              </w:rPr>
              <w:t>)</w:t>
            </w:r>
          </w:p>
        </w:tc>
        <w:tc>
          <w:tcPr>
            <w:tcW w:w="1476" w:type="dxa"/>
          </w:tcPr>
          <w:p w:rsidR="00886B8A" w:rsidRDefault="00886B8A" w:rsidP="00EF5B87">
            <w:pPr>
              <w:jc w:val="center"/>
              <w:rPr>
                <w:rFonts w:ascii="Times New Roman" w:hAnsi="Times New Roman" w:cs="Times New Roman"/>
                <w:sz w:val="24"/>
                <w:szCs w:val="24"/>
              </w:rPr>
            </w:pPr>
            <w:r>
              <w:rPr>
                <w:rFonts w:ascii="Times New Roman" w:hAnsi="Times New Roman" w:cs="Times New Roman"/>
                <w:sz w:val="24"/>
                <w:szCs w:val="24"/>
              </w:rPr>
              <w:t xml:space="preserve">5(61 – </w:t>
            </w:r>
            <w:r w:rsidRPr="00C16F3B">
              <w:rPr>
                <w:rFonts w:ascii="Times New Roman" w:hAnsi="Times New Roman" w:cs="Times New Roman"/>
                <w:i/>
                <w:sz w:val="24"/>
                <w:szCs w:val="24"/>
              </w:rPr>
              <w:t>S</w:t>
            </w:r>
            <w:r w:rsidRPr="00C16F3B">
              <w:rPr>
                <w:rFonts w:ascii="Times New Roman" w:hAnsi="Times New Roman" w:cs="Times New Roman"/>
                <w:sz w:val="24"/>
                <w:szCs w:val="24"/>
                <w:vertAlign w:val="subscript"/>
              </w:rPr>
              <w:t>1</w:t>
            </w:r>
            <w:r>
              <w:rPr>
                <w:rFonts w:ascii="Times New Roman" w:hAnsi="Times New Roman" w:cs="Times New Roman"/>
                <w:sz w:val="24"/>
                <w:szCs w:val="24"/>
              </w:rPr>
              <w:t>)</w:t>
            </w:r>
          </w:p>
        </w:tc>
        <w:tc>
          <w:tcPr>
            <w:tcW w:w="1476" w:type="dxa"/>
          </w:tcPr>
          <w:p w:rsidR="00886B8A" w:rsidRDefault="00886B8A" w:rsidP="00EF5B87">
            <w:pPr>
              <w:jc w:val="center"/>
              <w:rPr>
                <w:rFonts w:ascii="Times New Roman" w:hAnsi="Times New Roman" w:cs="Times New Roman"/>
                <w:sz w:val="24"/>
                <w:szCs w:val="24"/>
              </w:rPr>
            </w:pPr>
            <w:r>
              <w:rPr>
                <w:rFonts w:ascii="Times New Roman" w:hAnsi="Times New Roman" w:cs="Times New Roman"/>
                <w:sz w:val="24"/>
                <w:szCs w:val="24"/>
              </w:rPr>
              <w:t>0.00</w:t>
            </w:r>
          </w:p>
        </w:tc>
      </w:tr>
      <w:tr w:rsidR="00886B8A" w:rsidTr="00EF5B87">
        <w:tc>
          <w:tcPr>
            <w:tcW w:w="1476" w:type="dxa"/>
          </w:tcPr>
          <w:p w:rsidR="00886B8A" w:rsidRDefault="00886B8A" w:rsidP="00EF5B87">
            <w:pPr>
              <w:rPr>
                <w:rFonts w:ascii="Times New Roman" w:hAnsi="Times New Roman" w:cs="Times New Roman"/>
                <w:sz w:val="24"/>
                <w:szCs w:val="24"/>
              </w:rPr>
            </w:pPr>
            <w:r>
              <w:rPr>
                <w:rFonts w:ascii="Times New Roman" w:hAnsi="Times New Roman" w:cs="Times New Roman"/>
                <w:sz w:val="24"/>
                <w:szCs w:val="24"/>
              </w:rPr>
              <w:t>Total</w:t>
            </w:r>
          </w:p>
        </w:tc>
        <w:tc>
          <w:tcPr>
            <w:tcW w:w="1476" w:type="dxa"/>
          </w:tcPr>
          <w:p w:rsidR="00886B8A" w:rsidRDefault="00886B8A" w:rsidP="00EF5B87">
            <w:pPr>
              <w:jc w:val="center"/>
              <w:rPr>
                <w:rFonts w:ascii="Times New Roman" w:hAnsi="Times New Roman" w:cs="Times New Roman"/>
                <w:sz w:val="24"/>
                <w:szCs w:val="24"/>
              </w:rPr>
            </w:pPr>
            <w:r>
              <w:rPr>
                <w:rFonts w:ascii="Times New Roman" w:hAnsi="Times New Roman" w:cs="Times New Roman"/>
                <w:sz w:val="24"/>
                <w:szCs w:val="24"/>
              </w:rPr>
              <w:t>4.00</w:t>
            </w:r>
          </w:p>
        </w:tc>
        <w:tc>
          <w:tcPr>
            <w:tcW w:w="1476" w:type="dxa"/>
          </w:tcPr>
          <w:p w:rsidR="00886B8A" w:rsidRDefault="00886B8A" w:rsidP="00EF5B87">
            <w:pPr>
              <w:jc w:val="center"/>
              <w:rPr>
                <w:rFonts w:ascii="Times New Roman" w:hAnsi="Times New Roman" w:cs="Times New Roman"/>
                <w:sz w:val="24"/>
                <w:szCs w:val="24"/>
              </w:rPr>
            </w:pPr>
            <w:r>
              <w:rPr>
                <w:rFonts w:ascii="Times New Roman" w:hAnsi="Times New Roman" w:cs="Times New Roman"/>
                <w:sz w:val="24"/>
                <w:szCs w:val="24"/>
              </w:rPr>
              <w:t>0.00</w:t>
            </w:r>
          </w:p>
        </w:tc>
        <w:tc>
          <w:tcPr>
            <w:tcW w:w="1476" w:type="dxa"/>
          </w:tcPr>
          <w:p w:rsidR="00886B8A" w:rsidRDefault="00886B8A" w:rsidP="00EF5B87">
            <w:pPr>
              <w:jc w:val="center"/>
              <w:rPr>
                <w:rFonts w:ascii="Times New Roman" w:hAnsi="Times New Roman" w:cs="Times New Roman"/>
                <w:sz w:val="24"/>
                <w:szCs w:val="24"/>
              </w:rPr>
            </w:pPr>
            <w:r>
              <w:rPr>
                <w:rFonts w:ascii="Times New Roman" w:hAnsi="Times New Roman" w:cs="Times New Roman"/>
                <w:sz w:val="24"/>
                <w:szCs w:val="24"/>
              </w:rPr>
              <w:t>6</w:t>
            </w:r>
            <w:r w:rsidRPr="00C16F3B">
              <w:rPr>
                <w:rFonts w:ascii="Times New Roman" w:hAnsi="Times New Roman" w:cs="Times New Roman"/>
                <w:i/>
                <w:sz w:val="24"/>
                <w:szCs w:val="24"/>
              </w:rPr>
              <w:t>S</w:t>
            </w:r>
            <w:r w:rsidRPr="00C16F3B">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 300</w:t>
            </w:r>
          </w:p>
        </w:tc>
        <w:tc>
          <w:tcPr>
            <w:tcW w:w="1476" w:type="dxa"/>
          </w:tcPr>
          <w:p w:rsidR="00886B8A" w:rsidRDefault="00886B8A" w:rsidP="00EF5B87">
            <w:pPr>
              <w:jc w:val="center"/>
              <w:rPr>
                <w:rFonts w:ascii="Times New Roman" w:hAnsi="Times New Roman" w:cs="Times New Roman"/>
                <w:sz w:val="24"/>
                <w:szCs w:val="24"/>
              </w:rPr>
            </w:pPr>
            <w:r>
              <w:rPr>
                <w:rFonts w:ascii="Times New Roman" w:hAnsi="Times New Roman" w:cs="Times New Roman"/>
                <w:sz w:val="24"/>
                <w:szCs w:val="24"/>
              </w:rPr>
              <w:t>305 – 5</w:t>
            </w:r>
            <w:r w:rsidRPr="00C16F3B">
              <w:rPr>
                <w:rFonts w:ascii="Times New Roman" w:hAnsi="Times New Roman" w:cs="Times New Roman"/>
                <w:i/>
                <w:sz w:val="24"/>
                <w:szCs w:val="24"/>
              </w:rPr>
              <w:t>S</w:t>
            </w:r>
            <w:r w:rsidRPr="00C16F3B">
              <w:rPr>
                <w:rFonts w:ascii="Times New Roman" w:hAnsi="Times New Roman" w:cs="Times New Roman"/>
                <w:sz w:val="24"/>
                <w:szCs w:val="24"/>
                <w:vertAlign w:val="subscript"/>
              </w:rPr>
              <w:t>1</w:t>
            </w:r>
          </w:p>
        </w:tc>
        <w:tc>
          <w:tcPr>
            <w:tcW w:w="1476" w:type="dxa"/>
          </w:tcPr>
          <w:p w:rsidR="00886B8A" w:rsidRDefault="00886B8A" w:rsidP="00EF5B87">
            <w:pPr>
              <w:jc w:val="center"/>
              <w:rPr>
                <w:rFonts w:ascii="Times New Roman" w:hAnsi="Times New Roman" w:cs="Times New Roman"/>
                <w:sz w:val="24"/>
                <w:szCs w:val="24"/>
              </w:rPr>
            </w:pPr>
            <w:r>
              <w:rPr>
                <w:rFonts w:ascii="Times New Roman" w:hAnsi="Times New Roman" w:cs="Times New Roman"/>
                <w:sz w:val="24"/>
                <w:szCs w:val="24"/>
              </w:rPr>
              <w:t>0.00</w:t>
            </w:r>
          </w:p>
        </w:tc>
      </w:tr>
    </w:tbl>
    <w:p w:rsidR="00886B8A" w:rsidRDefault="00886B8A" w:rsidP="00886B8A">
      <w:pPr>
        <w:spacing w:before="300" w:after="100" w:line="240" w:lineRule="auto"/>
        <w:jc w:val="both"/>
        <w:rPr>
          <w:rFonts w:ascii="Times New Roman" w:hAnsi="Times New Roman" w:cs="Times New Roman"/>
          <w:sz w:val="24"/>
          <w:szCs w:val="24"/>
        </w:rPr>
      </w:pPr>
      <w:r>
        <w:rPr>
          <w:rFonts w:ascii="Times New Roman" w:hAnsi="Times New Roman" w:cs="Times New Roman"/>
          <w:sz w:val="24"/>
          <w:szCs w:val="24"/>
        </w:rPr>
        <w:t>If the final stock price is $52, then the arbitrage profits are</w:t>
      </w:r>
    </w:p>
    <w:p w:rsidR="00886B8A" w:rsidRDefault="00143905" w:rsidP="00143905">
      <w:pPr>
        <w:spacing w:before="300" w:after="100" w:line="240" w:lineRule="auto"/>
        <w:ind w:firstLine="720"/>
        <w:jc w:val="both"/>
        <w:rPr>
          <w:rFonts w:ascii="Times New Roman" w:hAnsi="Times New Roman" w:cs="Times New Roman"/>
          <w:sz w:val="24"/>
          <w:szCs w:val="24"/>
        </w:rPr>
      </w:pPr>
      <w:r w:rsidRPr="00143905">
        <w:rPr>
          <w:rFonts w:ascii="Times New Roman" w:hAnsi="Times New Roman" w:cs="Times New Roman"/>
          <w:position w:val="-10"/>
          <w:sz w:val="24"/>
          <w:szCs w:val="24"/>
        </w:rPr>
        <w:object w:dxaOrig="5780" w:dyaOrig="360">
          <v:shape id="_x0000_i1029" type="#_x0000_t75" style="width:289.05pt;height:18.25pt" o:ole="">
            <v:imagedata r:id="rId15" o:title=""/>
          </v:shape>
          <o:OLEObject Type="Embed" ProgID="Equation.3" ShapeID="_x0000_i1029" DrawAspect="Content" ObjectID="_1508487793" r:id="rId16"/>
        </w:object>
      </w:r>
    </w:p>
    <w:p w:rsidR="00886B8A" w:rsidRDefault="00886B8A" w:rsidP="00886B8A">
      <w:pPr>
        <w:spacing w:before="300" w:after="100" w:line="240" w:lineRule="auto"/>
        <w:jc w:val="both"/>
        <w:rPr>
          <w:rFonts w:ascii="Times New Roman" w:hAnsi="Times New Roman" w:cs="Times New Roman"/>
          <w:sz w:val="24"/>
          <w:szCs w:val="24"/>
        </w:rPr>
      </w:pPr>
      <w:r>
        <w:rPr>
          <w:rFonts w:ascii="Times New Roman" w:hAnsi="Times New Roman" w:cs="Times New Roman"/>
          <w:sz w:val="24"/>
          <w:szCs w:val="24"/>
        </w:rPr>
        <w:t>If the final stock price is $60, then the arbitrage profits are</w:t>
      </w:r>
    </w:p>
    <w:p w:rsidR="00886B8A" w:rsidRDefault="00143905" w:rsidP="00143905">
      <w:pPr>
        <w:spacing w:before="300" w:after="100" w:line="240" w:lineRule="auto"/>
        <w:ind w:firstLine="720"/>
        <w:jc w:val="both"/>
        <w:rPr>
          <w:rFonts w:ascii="Times New Roman" w:hAnsi="Times New Roman" w:cs="Times New Roman"/>
          <w:sz w:val="24"/>
          <w:szCs w:val="24"/>
        </w:rPr>
      </w:pPr>
      <w:r w:rsidRPr="00143905">
        <w:rPr>
          <w:rFonts w:ascii="Times New Roman" w:hAnsi="Times New Roman" w:cs="Times New Roman"/>
          <w:position w:val="-10"/>
          <w:sz w:val="24"/>
          <w:szCs w:val="24"/>
        </w:rPr>
        <w:object w:dxaOrig="5600" w:dyaOrig="360">
          <v:shape id="_x0000_i1030" type="#_x0000_t75" style="width:280.15pt;height:18.25pt" o:ole="">
            <v:imagedata r:id="rId17" o:title=""/>
          </v:shape>
          <o:OLEObject Type="Embed" ProgID="Equation.3" ShapeID="_x0000_i1030" DrawAspect="Content" ObjectID="_1508487794" r:id="rId18"/>
        </w:object>
      </w:r>
    </w:p>
    <w:p w:rsidR="00886B8A" w:rsidRDefault="00886B8A" w:rsidP="00886B8A">
      <w:pPr>
        <w:spacing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Hence, </w:t>
      </w:r>
      <w:r w:rsidRPr="00113184">
        <w:rPr>
          <w:rFonts w:ascii="Times New Roman" w:hAnsi="Times New Roman" w:cs="Times New Roman"/>
          <w:position w:val="-24"/>
          <w:sz w:val="24"/>
          <w:szCs w:val="24"/>
        </w:rPr>
        <w:object w:dxaOrig="2000" w:dyaOrig="620">
          <v:shape id="_x0000_i1031" type="#_x0000_t75" style="width:100.7pt;height:28.7pt" o:ole="">
            <v:imagedata r:id="rId19" o:title=""/>
          </v:shape>
          <o:OLEObject Type="Embed" ProgID="Equation.3" ShapeID="_x0000_i1031" DrawAspect="Content" ObjectID="_1508487795" r:id="rId20"/>
        </w:object>
      </w:r>
    </w:p>
    <w:p w:rsidR="006B2CC3" w:rsidRDefault="006B2CC3">
      <w:pPr>
        <w:rPr>
          <w:rFonts w:ascii="Times New Roman" w:hAnsi="Times New Roman" w:cs="Times New Roman"/>
          <w:sz w:val="24"/>
          <w:szCs w:val="24"/>
          <w:u w:val="single"/>
        </w:rPr>
      </w:pPr>
      <w:bookmarkStart w:id="0" w:name="_GoBack"/>
      <w:bookmarkEnd w:id="0"/>
    </w:p>
    <w:p w:rsidR="00875623" w:rsidRPr="00875623" w:rsidRDefault="00875623">
      <w:pPr>
        <w:rPr>
          <w:rFonts w:ascii="Times New Roman" w:eastAsia="新細明體" w:hAnsi="Times New Roman" w:cs="Times New Roman"/>
          <w:i/>
          <w:sz w:val="24"/>
          <w:szCs w:val="24"/>
          <w:u w:val="single"/>
          <w:lang w:eastAsia="zh-TW"/>
        </w:rPr>
      </w:pPr>
      <w:r w:rsidRPr="00875623">
        <w:rPr>
          <w:rFonts w:ascii="Times New Roman" w:eastAsia="新細明體" w:hAnsi="Times New Roman" w:cs="Times New Roman" w:hint="eastAsia"/>
          <w:i/>
          <w:sz w:val="24"/>
          <w:szCs w:val="24"/>
          <w:u w:val="single"/>
          <w:lang w:eastAsia="zh-TW"/>
        </w:rPr>
        <w:t>Alternative S</w:t>
      </w:r>
      <w:r w:rsidRPr="00875623">
        <w:rPr>
          <w:rFonts w:ascii="Times New Roman" w:eastAsia="新細明體" w:hAnsi="Times New Roman" w:cs="Times New Roman"/>
          <w:i/>
          <w:sz w:val="24"/>
          <w:szCs w:val="24"/>
          <w:u w:val="single"/>
          <w:lang w:eastAsia="zh-TW"/>
        </w:rPr>
        <w:t>olution</w:t>
      </w:r>
    </w:p>
    <w:p w:rsidR="00875623" w:rsidRDefault="00875623" w:rsidP="00875623">
      <w:pPr>
        <w:spacing w:after="100" w:line="240" w:lineRule="auto"/>
        <w:rPr>
          <w:rFonts w:ascii="Times New Roman" w:hAnsi="Times New Roman" w:cs="Times New Roman"/>
          <w:sz w:val="24"/>
          <w:szCs w:val="24"/>
        </w:rPr>
      </w:pPr>
      <w:r>
        <w:rPr>
          <w:rFonts w:ascii="Times New Roman" w:eastAsia="新細明體" w:hAnsi="Times New Roman" w:cs="Times New Roman"/>
          <w:sz w:val="24"/>
          <w:szCs w:val="24"/>
          <w:lang w:eastAsia="zh-TW"/>
        </w:rPr>
        <w:t xml:space="preserve">In particular for this question, </w:t>
      </w:r>
      <w:r>
        <w:rPr>
          <w:rFonts w:ascii="Times New Roman" w:hAnsi="Times New Roman" w:cs="Times New Roman"/>
          <w:sz w:val="24"/>
          <w:szCs w:val="24"/>
        </w:rPr>
        <w:t>the arbitrage can also be achieved by using the following transactions:</w:t>
      </w:r>
    </w:p>
    <w:p w:rsidR="00875623" w:rsidRDefault="00875623" w:rsidP="00875623">
      <w:pPr>
        <w:spacing w:after="10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Buy </w:t>
      </w:r>
      <w:r w:rsidR="00432EC5" w:rsidRPr="00432EC5">
        <w:rPr>
          <w:rFonts w:ascii="Times New Roman" w:hAnsi="Times New Roman" w:cs="Times New Roman"/>
          <w:sz w:val="24"/>
          <w:szCs w:val="24"/>
        </w:rPr>
        <w:t>0.5</w:t>
      </w:r>
      <w:r>
        <w:rPr>
          <w:rFonts w:ascii="Times New Roman" w:hAnsi="Times New Roman" w:cs="Times New Roman"/>
          <w:sz w:val="24"/>
          <w:szCs w:val="24"/>
        </w:rPr>
        <w:t xml:space="preserve"> of the 50-strike put options</w:t>
      </w:r>
    </w:p>
    <w:p w:rsidR="00875623" w:rsidRDefault="00875623" w:rsidP="00875623">
      <w:pPr>
        <w:spacing w:after="10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Sell </w:t>
      </w:r>
      <w:r w:rsidR="00432EC5">
        <w:rPr>
          <w:rFonts w:ascii="Times New Roman" w:hAnsi="Times New Roman" w:cs="Times New Roman"/>
          <w:sz w:val="24"/>
          <w:szCs w:val="24"/>
        </w:rPr>
        <w:t>1</w:t>
      </w:r>
      <w:r>
        <w:rPr>
          <w:rFonts w:ascii="Times New Roman" w:hAnsi="Times New Roman" w:cs="Times New Roman"/>
          <w:sz w:val="24"/>
          <w:szCs w:val="24"/>
        </w:rPr>
        <w:t xml:space="preserve"> of the 55-strike put options</w:t>
      </w:r>
    </w:p>
    <w:p w:rsidR="00875623" w:rsidRDefault="00875623" w:rsidP="00875623">
      <w:pPr>
        <w:spacing w:after="10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Buy </w:t>
      </w:r>
      <w:r w:rsidR="00432EC5">
        <w:rPr>
          <w:rFonts w:ascii="Times New Roman" w:hAnsi="Times New Roman" w:cs="Times New Roman"/>
          <w:sz w:val="24"/>
          <w:szCs w:val="24"/>
        </w:rPr>
        <w:t>0.5</w:t>
      </w:r>
      <w:r>
        <w:rPr>
          <w:rFonts w:ascii="Times New Roman" w:hAnsi="Times New Roman" w:cs="Times New Roman"/>
          <w:sz w:val="24"/>
          <w:szCs w:val="24"/>
        </w:rPr>
        <w:t xml:space="preserve"> of the 61-strike put options</w:t>
      </w:r>
    </w:p>
    <w:p w:rsidR="00432EC5" w:rsidRDefault="00432EC5" w:rsidP="00432EC5">
      <w:pPr>
        <w:rPr>
          <w:rFonts w:ascii="Times New Roman" w:hAnsi="Times New Roman" w:cs="Times New Roman"/>
          <w:sz w:val="24"/>
          <w:szCs w:val="24"/>
        </w:rPr>
      </w:pPr>
    </w:p>
    <w:p w:rsidR="00432EC5" w:rsidRDefault="00432EC5" w:rsidP="00432EC5">
      <w:pPr>
        <w:rPr>
          <w:rFonts w:ascii="Times New Roman" w:hAnsi="Times New Roman" w:cs="Times New Roman"/>
          <w:sz w:val="24"/>
          <w:szCs w:val="24"/>
        </w:rPr>
      </w:pPr>
      <w:r>
        <w:rPr>
          <w:rFonts w:ascii="Times New Roman" w:hAnsi="Times New Roman" w:cs="Times New Roman"/>
          <w:sz w:val="24"/>
          <w:szCs w:val="24"/>
        </w:rPr>
        <w:t>In the payoff table below, we have scaled the strategy up by multiplying 2:</w:t>
      </w:r>
    </w:p>
    <w:tbl>
      <w:tblPr>
        <w:tblStyle w:val="a6"/>
        <w:tblW w:w="0" w:type="auto"/>
        <w:tblLook w:val="04A0" w:firstRow="1" w:lastRow="0" w:firstColumn="1" w:lastColumn="0" w:noHBand="0" w:noVBand="1"/>
      </w:tblPr>
      <w:tblGrid>
        <w:gridCol w:w="1475"/>
        <w:gridCol w:w="1444"/>
        <w:gridCol w:w="1430"/>
        <w:gridCol w:w="1430"/>
        <w:gridCol w:w="1428"/>
        <w:gridCol w:w="1428"/>
      </w:tblGrid>
      <w:tr w:rsidR="00432EC5" w:rsidTr="0090540B">
        <w:tc>
          <w:tcPr>
            <w:tcW w:w="1476" w:type="dxa"/>
            <w:tcBorders>
              <w:top w:val="nil"/>
              <w:left w:val="nil"/>
              <w:bottom w:val="single" w:sz="4" w:space="0" w:color="auto"/>
              <w:right w:val="nil"/>
            </w:tcBorders>
          </w:tcPr>
          <w:p w:rsidR="00432EC5" w:rsidRDefault="00432EC5" w:rsidP="0090540B">
            <w:pPr>
              <w:rPr>
                <w:rFonts w:ascii="Times New Roman" w:hAnsi="Times New Roman" w:cs="Times New Roman"/>
                <w:sz w:val="24"/>
                <w:szCs w:val="24"/>
              </w:rPr>
            </w:pPr>
          </w:p>
        </w:tc>
        <w:tc>
          <w:tcPr>
            <w:tcW w:w="1476" w:type="dxa"/>
            <w:tcBorders>
              <w:top w:val="nil"/>
              <w:left w:val="nil"/>
              <w:bottom w:val="single" w:sz="4" w:space="0" w:color="auto"/>
              <w:right w:val="single" w:sz="4" w:space="0" w:color="auto"/>
            </w:tcBorders>
          </w:tcPr>
          <w:p w:rsidR="00432EC5" w:rsidRDefault="00432EC5" w:rsidP="0090540B">
            <w:pPr>
              <w:rPr>
                <w:rFonts w:ascii="Times New Roman" w:hAnsi="Times New Roman" w:cs="Times New Roman"/>
                <w:sz w:val="24"/>
                <w:szCs w:val="24"/>
              </w:rPr>
            </w:pPr>
          </w:p>
        </w:tc>
        <w:tc>
          <w:tcPr>
            <w:tcW w:w="5904" w:type="dxa"/>
            <w:gridSpan w:val="4"/>
            <w:tcBorders>
              <w:left w:val="single" w:sz="4" w:space="0" w:color="auto"/>
            </w:tcBorders>
          </w:tcPr>
          <w:p w:rsidR="00432EC5" w:rsidRPr="004E6351" w:rsidRDefault="00432EC5" w:rsidP="0090540B">
            <w:pPr>
              <w:jc w:val="center"/>
              <w:rPr>
                <w:rFonts w:ascii="Times New Roman" w:hAnsi="Times New Roman" w:cs="Times New Roman"/>
                <w:b/>
                <w:sz w:val="24"/>
                <w:szCs w:val="24"/>
              </w:rPr>
            </w:pPr>
            <w:r w:rsidRPr="007806E6">
              <w:rPr>
                <w:rFonts w:ascii="Times New Roman" w:hAnsi="Times New Roman" w:cs="Times New Roman"/>
                <w:b/>
                <w:i/>
                <w:sz w:val="24"/>
                <w:szCs w:val="24"/>
              </w:rPr>
              <w:t>t</w:t>
            </w:r>
            <w:r>
              <w:rPr>
                <w:rFonts w:ascii="Times New Roman" w:hAnsi="Times New Roman" w:cs="Times New Roman"/>
                <w:b/>
                <w:sz w:val="24"/>
                <w:szCs w:val="24"/>
              </w:rPr>
              <w:t xml:space="preserve"> = 1 year</w:t>
            </w:r>
          </w:p>
        </w:tc>
      </w:tr>
      <w:tr w:rsidR="00432EC5" w:rsidTr="0090540B">
        <w:tc>
          <w:tcPr>
            <w:tcW w:w="1476" w:type="dxa"/>
            <w:tcBorders>
              <w:top w:val="single" w:sz="4" w:space="0" w:color="auto"/>
            </w:tcBorders>
          </w:tcPr>
          <w:p w:rsidR="00432EC5" w:rsidRPr="004E6351" w:rsidRDefault="00432EC5" w:rsidP="0090540B">
            <w:pPr>
              <w:jc w:val="center"/>
              <w:rPr>
                <w:rFonts w:ascii="Times New Roman" w:hAnsi="Times New Roman" w:cs="Times New Roman"/>
                <w:b/>
                <w:sz w:val="24"/>
                <w:szCs w:val="24"/>
              </w:rPr>
            </w:pPr>
            <w:r w:rsidRPr="004E6351">
              <w:rPr>
                <w:rFonts w:ascii="Times New Roman" w:hAnsi="Times New Roman" w:cs="Times New Roman"/>
                <w:b/>
                <w:sz w:val="24"/>
                <w:szCs w:val="24"/>
              </w:rPr>
              <w:t>Transaction</w:t>
            </w:r>
          </w:p>
        </w:tc>
        <w:tc>
          <w:tcPr>
            <w:tcW w:w="1476" w:type="dxa"/>
            <w:tcBorders>
              <w:top w:val="single" w:sz="4" w:space="0" w:color="auto"/>
            </w:tcBorders>
          </w:tcPr>
          <w:p w:rsidR="00432EC5" w:rsidRPr="004E6351" w:rsidRDefault="00432EC5" w:rsidP="0090540B">
            <w:pPr>
              <w:jc w:val="center"/>
              <w:rPr>
                <w:rFonts w:ascii="Times New Roman" w:hAnsi="Times New Roman" w:cs="Times New Roman"/>
                <w:b/>
                <w:sz w:val="24"/>
                <w:szCs w:val="24"/>
              </w:rPr>
            </w:pPr>
            <w:r w:rsidRPr="007806E6">
              <w:rPr>
                <w:rFonts w:ascii="Times New Roman" w:hAnsi="Times New Roman" w:cs="Times New Roman"/>
                <w:b/>
                <w:i/>
                <w:sz w:val="24"/>
                <w:szCs w:val="24"/>
              </w:rPr>
              <w:t>t</w:t>
            </w:r>
            <w:r>
              <w:rPr>
                <w:rFonts w:ascii="Times New Roman" w:hAnsi="Times New Roman" w:cs="Times New Roman"/>
                <w:b/>
                <w:sz w:val="24"/>
                <w:szCs w:val="24"/>
              </w:rPr>
              <w:t xml:space="preserve"> = </w:t>
            </w:r>
            <w:r w:rsidRPr="004E6351">
              <w:rPr>
                <w:rFonts w:ascii="Times New Roman" w:hAnsi="Times New Roman" w:cs="Times New Roman"/>
                <w:b/>
                <w:sz w:val="24"/>
                <w:szCs w:val="24"/>
              </w:rPr>
              <w:t>0</w:t>
            </w:r>
          </w:p>
        </w:tc>
        <w:tc>
          <w:tcPr>
            <w:tcW w:w="1476" w:type="dxa"/>
          </w:tcPr>
          <w:p w:rsidR="00432EC5" w:rsidRDefault="00432EC5" w:rsidP="0090540B">
            <w:pPr>
              <w:jc w:val="center"/>
              <w:rPr>
                <w:rFonts w:ascii="Times New Roman" w:hAnsi="Times New Roman" w:cs="Times New Roman"/>
                <w:sz w:val="24"/>
                <w:szCs w:val="24"/>
              </w:rPr>
            </w:pPr>
            <w:r w:rsidRPr="00C16F3B">
              <w:rPr>
                <w:rFonts w:ascii="Times New Roman" w:hAnsi="Times New Roman" w:cs="Times New Roman"/>
                <w:i/>
                <w:sz w:val="24"/>
                <w:szCs w:val="24"/>
              </w:rPr>
              <w:t>S</w:t>
            </w:r>
            <w:r w:rsidRPr="00C16F3B">
              <w:rPr>
                <w:rFonts w:ascii="Times New Roman" w:hAnsi="Times New Roman" w:cs="Times New Roman"/>
                <w:sz w:val="24"/>
                <w:szCs w:val="24"/>
                <w:vertAlign w:val="subscript"/>
              </w:rPr>
              <w:t>1</w:t>
            </w:r>
            <w:r>
              <w:rPr>
                <w:rFonts w:ascii="Times New Roman" w:hAnsi="Times New Roman" w:cs="Times New Roman"/>
                <w:sz w:val="24"/>
                <w:szCs w:val="24"/>
              </w:rPr>
              <w:t xml:space="preserve"> &lt; 50</w:t>
            </w:r>
          </w:p>
        </w:tc>
        <w:tc>
          <w:tcPr>
            <w:tcW w:w="1476" w:type="dxa"/>
          </w:tcPr>
          <w:p w:rsidR="00432EC5" w:rsidRDefault="00432EC5" w:rsidP="0090540B">
            <w:pPr>
              <w:jc w:val="center"/>
              <w:rPr>
                <w:rFonts w:ascii="Times New Roman" w:hAnsi="Times New Roman" w:cs="Times New Roman"/>
                <w:sz w:val="24"/>
                <w:szCs w:val="24"/>
              </w:rPr>
            </w:pPr>
            <w:r>
              <w:rPr>
                <w:rFonts w:ascii="Times New Roman" w:hAnsi="Times New Roman" w:cs="Times New Roman"/>
                <w:sz w:val="24"/>
                <w:szCs w:val="24"/>
              </w:rPr>
              <w:t xml:space="preserve">50 </w:t>
            </w:r>
            <w:r>
              <w:rPr>
                <w:rFonts w:ascii="Times New Roman" w:hAnsi="Times New Roman" w:cs="Times New Roman"/>
                <w:sz w:val="24"/>
                <w:szCs w:val="24"/>
              </w:rPr>
              <w:sym w:font="Symbol" w:char="F0A3"/>
            </w:r>
            <w:r>
              <w:rPr>
                <w:rFonts w:ascii="Times New Roman" w:hAnsi="Times New Roman" w:cs="Times New Roman"/>
                <w:sz w:val="24"/>
                <w:szCs w:val="24"/>
              </w:rPr>
              <w:t xml:space="preserve"> </w:t>
            </w:r>
            <w:r w:rsidRPr="00C16F3B">
              <w:rPr>
                <w:rFonts w:ascii="Times New Roman" w:hAnsi="Times New Roman" w:cs="Times New Roman"/>
                <w:i/>
                <w:sz w:val="24"/>
                <w:szCs w:val="24"/>
              </w:rPr>
              <w:t>S</w:t>
            </w:r>
            <w:r w:rsidRPr="00C16F3B">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sym w:font="Symbol" w:char="F0A3"/>
            </w:r>
            <w:r>
              <w:rPr>
                <w:rFonts w:ascii="Times New Roman" w:hAnsi="Times New Roman" w:cs="Times New Roman"/>
                <w:sz w:val="24"/>
                <w:szCs w:val="24"/>
              </w:rPr>
              <w:t xml:space="preserve"> 55</w:t>
            </w:r>
          </w:p>
        </w:tc>
        <w:tc>
          <w:tcPr>
            <w:tcW w:w="1476" w:type="dxa"/>
          </w:tcPr>
          <w:p w:rsidR="00432EC5" w:rsidRDefault="00432EC5" w:rsidP="0090540B">
            <w:pPr>
              <w:jc w:val="center"/>
              <w:rPr>
                <w:rFonts w:ascii="Times New Roman" w:hAnsi="Times New Roman" w:cs="Times New Roman"/>
                <w:sz w:val="24"/>
                <w:szCs w:val="24"/>
              </w:rPr>
            </w:pPr>
            <w:r>
              <w:rPr>
                <w:rFonts w:ascii="Times New Roman" w:hAnsi="Times New Roman" w:cs="Times New Roman"/>
                <w:sz w:val="24"/>
                <w:szCs w:val="24"/>
              </w:rPr>
              <w:t xml:space="preserve">55 &lt; </w:t>
            </w:r>
            <w:r w:rsidRPr="00C16F3B">
              <w:rPr>
                <w:rFonts w:ascii="Times New Roman" w:hAnsi="Times New Roman" w:cs="Times New Roman"/>
                <w:i/>
                <w:sz w:val="24"/>
                <w:szCs w:val="24"/>
              </w:rPr>
              <w:t>S</w:t>
            </w:r>
            <w:r w:rsidRPr="00C16F3B">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sym w:font="Symbol" w:char="F0A3"/>
            </w:r>
            <w:r>
              <w:rPr>
                <w:rFonts w:ascii="Times New Roman" w:hAnsi="Times New Roman" w:cs="Times New Roman"/>
                <w:sz w:val="24"/>
                <w:szCs w:val="24"/>
              </w:rPr>
              <w:t xml:space="preserve"> 61</w:t>
            </w:r>
          </w:p>
        </w:tc>
        <w:tc>
          <w:tcPr>
            <w:tcW w:w="1476" w:type="dxa"/>
          </w:tcPr>
          <w:p w:rsidR="00432EC5" w:rsidRDefault="00432EC5" w:rsidP="0090540B">
            <w:pPr>
              <w:jc w:val="center"/>
              <w:rPr>
                <w:rFonts w:ascii="Times New Roman" w:hAnsi="Times New Roman" w:cs="Times New Roman"/>
                <w:sz w:val="24"/>
                <w:szCs w:val="24"/>
              </w:rPr>
            </w:pPr>
            <w:r>
              <w:rPr>
                <w:rFonts w:ascii="Times New Roman" w:hAnsi="Times New Roman" w:cs="Times New Roman"/>
                <w:sz w:val="24"/>
                <w:szCs w:val="24"/>
              </w:rPr>
              <w:t xml:space="preserve">61 &lt; </w:t>
            </w:r>
            <w:r w:rsidRPr="00C16F3B">
              <w:rPr>
                <w:rFonts w:ascii="Times New Roman" w:hAnsi="Times New Roman" w:cs="Times New Roman"/>
                <w:i/>
                <w:sz w:val="24"/>
                <w:szCs w:val="24"/>
              </w:rPr>
              <w:t>S</w:t>
            </w:r>
            <w:r w:rsidRPr="00C16F3B">
              <w:rPr>
                <w:rFonts w:ascii="Times New Roman" w:hAnsi="Times New Roman" w:cs="Times New Roman"/>
                <w:sz w:val="24"/>
                <w:szCs w:val="24"/>
                <w:vertAlign w:val="subscript"/>
              </w:rPr>
              <w:t>1</w:t>
            </w:r>
          </w:p>
        </w:tc>
      </w:tr>
      <w:tr w:rsidR="00432EC5" w:rsidTr="0090540B">
        <w:tc>
          <w:tcPr>
            <w:tcW w:w="1476" w:type="dxa"/>
          </w:tcPr>
          <w:p w:rsidR="00432EC5" w:rsidRDefault="00432EC5" w:rsidP="0090540B">
            <w:pPr>
              <w:rPr>
                <w:rFonts w:ascii="Times New Roman" w:hAnsi="Times New Roman" w:cs="Times New Roman"/>
                <w:sz w:val="24"/>
                <w:szCs w:val="24"/>
              </w:rPr>
            </w:pPr>
            <w:r>
              <w:rPr>
                <w:rFonts w:ascii="Times New Roman" w:hAnsi="Times New Roman" w:cs="Times New Roman"/>
                <w:sz w:val="24"/>
                <w:szCs w:val="24"/>
              </w:rPr>
              <w:t xml:space="preserve">Buy 1 of </w:t>
            </w:r>
            <w:r w:rsidRPr="009D2D90">
              <w:rPr>
                <w:rFonts w:ascii="Times New Roman" w:hAnsi="Times New Roman" w:cs="Times New Roman"/>
                <w:i/>
                <w:sz w:val="24"/>
                <w:szCs w:val="24"/>
              </w:rPr>
              <w:t>P</w:t>
            </w:r>
            <w:r>
              <w:rPr>
                <w:rFonts w:ascii="Times New Roman" w:hAnsi="Times New Roman" w:cs="Times New Roman"/>
                <w:sz w:val="24"/>
                <w:szCs w:val="24"/>
              </w:rPr>
              <w:t>(50)</w:t>
            </w:r>
          </w:p>
        </w:tc>
        <w:tc>
          <w:tcPr>
            <w:tcW w:w="1476" w:type="dxa"/>
          </w:tcPr>
          <w:p w:rsidR="00432EC5" w:rsidRPr="004E6351" w:rsidRDefault="00432EC5" w:rsidP="0090540B">
            <w:pPr>
              <w:jc w:val="center"/>
              <w:rPr>
                <w:rFonts w:ascii="Times New Roman" w:hAnsi="Times New Roman" w:cs="Times New Roman"/>
                <w:sz w:val="24"/>
                <w:szCs w:val="24"/>
              </w:rPr>
            </w:pPr>
            <w:r>
              <w:rPr>
                <w:rFonts w:ascii="Times New Roman" w:hAnsi="Times New Roman" w:cs="Times New Roman"/>
                <w:sz w:val="24"/>
                <w:szCs w:val="24"/>
              </w:rPr>
              <w:t>–3.00</w:t>
            </w:r>
          </w:p>
        </w:tc>
        <w:tc>
          <w:tcPr>
            <w:tcW w:w="1476" w:type="dxa"/>
          </w:tcPr>
          <w:p w:rsidR="00432EC5" w:rsidRDefault="00432EC5" w:rsidP="00432EC5">
            <w:pPr>
              <w:jc w:val="center"/>
              <w:rPr>
                <w:rFonts w:ascii="Times New Roman" w:hAnsi="Times New Roman" w:cs="Times New Roman"/>
                <w:sz w:val="24"/>
                <w:szCs w:val="24"/>
              </w:rPr>
            </w:pPr>
            <w:r>
              <w:rPr>
                <w:rFonts w:ascii="Times New Roman" w:hAnsi="Times New Roman" w:cs="Times New Roman"/>
                <w:sz w:val="24"/>
                <w:szCs w:val="24"/>
              </w:rPr>
              <w:t xml:space="preserve">50 – </w:t>
            </w:r>
            <w:r w:rsidRPr="00C16F3B">
              <w:rPr>
                <w:rFonts w:ascii="Times New Roman" w:hAnsi="Times New Roman" w:cs="Times New Roman"/>
                <w:i/>
                <w:sz w:val="24"/>
                <w:szCs w:val="24"/>
              </w:rPr>
              <w:t>S</w:t>
            </w:r>
            <w:r w:rsidRPr="00C16F3B">
              <w:rPr>
                <w:rFonts w:ascii="Times New Roman" w:hAnsi="Times New Roman" w:cs="Times New Roman"/>
                <w:sz w:val="24"/>
                <w:szCs w:val="24"/>
                <w:vertAlign w:val="subscript"/>
              </w:rPr>
              <w:t>1</w:t>
            </w:r>
          </w:p>
        </w:tc>
        <w:tc>
          <w:tcPr>
            <w:tcW w:w="1476" w:type="dxa"/>
          </w:tcPr>
          <w:p w:rsidR="00432EC5" w:rsidRDefault="00432EC5" w:rsidP="0090540B">
            <w:pPr>
              <w:jc w:val="center"/>
              <w:rPr>
                <w:rFonts w:ascii="Times New Roman" w:hAnsi="Times New Roman" w:cs="Times New Roman"/>
                <w:sz w:val="24"/>
                <w:szCs w:val="24"/>
              </w:rPr>
            </w:pPr>
            <w:r>
              <w:rPr>
                <w:rFonts w:ascii="Times New Roman" w:hAnsi="Times New Roman" w:cs="Times New Roman"/>
                <w:sz w:val="24"/>
                <w:szCs w:val="24"/>
              </w:rPr>
              <w:t>0.00</w:t>
            </w:r>
          </w:p>
        </w:tc>
        <w:tc>
          <w:tcPr>
            <w:tcW w:w="1476" w:type="dxa"/>
          </w:tcPr>
          <w:p w:rsidR="00432EC5" w:rsidRDefault="00432EC5" w:rsidP="0090540B">
            <w:pPr>
              <w:jc w:val="center"/>
              <w:rPr>
                <w:rFonts w:ascii="Times New Roman" w:hAnsi="Times New Roman" w:cs="Times New Roman"/>
                <w:sz w:val="24"/>
                <w:szCs w:val="24"/>
              </w:rPr>
            </w:pPr>
            <w:r>
              <w:rPr>
                <w:rFonts w:ascii="Times New Roman" w:hAnsi="Times New Roman" w:cs="Times New Roman"/>
                <w:sz w:val="24"/>
                <w:szCs w:val="24"/>
              </w:rPr>
              <w:t>0.00</w:t>
            </w:r>
          </w:p>
        </w:tc>
        <w:tc>
          <w:tcPr>
            <w:tcW w:w="1476" w:type="dxa"/>
          </w:tcPr>
          <w:p w:rsidR="00432EC5" w:rsidRDefault="00432EC5" w:rsidP="0090540B">
            <w:pPr>
              <w:jc w:val="center"/>
              <w:rPr>
                <w:rFonts w:ascii="Times New Roman" w:hAnsi="Times New Roman" w:cs="Times New Roman"/>
                <w:sz w:val="24"/>
                <w:szCs w:val="24"/>
              </w:rPr>
            </w:pPr>
            <w:r>
              <w:rPr>
                <w:rFonts w:ascii="Times New Roman" w:hAnsi="Times New Roman" w:cs="Times New Roman"/>
                <w:sz w:val="24"/>
                <w:szCs w:val="24"/>
              </w:rPr>
              <w:t>0.00</w:t>
            </w:r>
          </w:p>
        </w:tc>
      </w:tr>
      <w:tr w:rsidR="00432EC5" w:rsidTr="0090540B">
        <w:tc>
          <w:tcPr>
            <w:tcW w:w="1476" w:type="dxa"/>
          </w:tcPr>
          <w:p w:rsidR="00432EC5" w:rsidRDefault="00432EC5" w:rsidP="0090540B">
            <w:pPr>
              <w:rPr>
                <w:rFonts w:ascii="Times New Roman" w:hAnsi="Times New Roman" w:cs="Times New Roman"/>
                <w:sz w:val="24"/>
                <w:szCs w:val="24"/>
              </w:rPr>
            </w:pPr>
            <w:r>
              <w:rPr>
                <w:rFonts w:ascii="Times New Roman" w:hAnsi="Times New Roman" w:cs="Times New Roman"/>
                <w:sz w:val="24"/>
                <w:szCs w:val="24"/>
              </w:rPr>
              <w:t xml:space="preserve">Sell 2 of </w:t>
            </w:r>
            <w:r w:rsidRPr="009D2D90">
              <w:rPr>
                <w:rFonts w:ascii="Times New Roman" w:hAnsi="Times New Roman" w:cs="Times New Roman"/>
                <w:i/>
                <w:sz w:val="24"/>
                <w:szCs w:val="24"/>
              </w:rPr>
              <w:t>P</w:t>
            </w:r>
            <w:r>
              <w:rPr>
                <w:rFonts w:ascii="Times New Roman" w:hAnsi="Times New Roman" w:cs="Times New Roman"/>
                <w:sz w:val="24"/>
                <w:szCs w:val="24"/>
              </w:rPr>
              <w:t>(55)</w:t>
            </w:r>
          </w:p>
        </w:tc>
        <w:tc>
          <w:tcPr>
            <w:tcW w:w="1476" w:type="dxa"/>
          </w:tcPr>
          <w:p w:rsidR="00432EC5" w:rsidRDefault="00432EC5" w:rsidP="0090540B">
            <w:pPr>
              <w:jc w:val="center"/>
              <w:rPr>
                <w:rFonts w:ascii="Times New Roman" w:hAnsi="Times New Roman" w:cs="Times New Roman"/>
                <w:sz w:val="24"/>
                <w:szCs w:val="24"/>
              </w:rPr>
            </w:pPr>
            <w:r>
              <w:rPr>
                <w:rFonts w:ascii="Times New Roman" w:hAnsi="Times New Roman" w:cs="Times New Roman"/>
                <w:sz w:val="24"/>
                <w:szCs w:val="24"/>
              </w:rPr>
              <w:t>2(7.00)</w:t>
            </w:r>
          </w:p>
        </w:tc>
        <w:tc>
          <w:tcPr>
            <w:tcW w:w="1476" w:type="dxa"/>
          </w:tcPr>
          <w:p w:rsidR="00432EC5" w:rsidRPr="004E6351" w:rsidRDefault="00432EC5" w:rsidP="0090540B">
            <w:pPr>
              <w:jc w:val="center"/>
              <w:rPr>
                <w:rFonts w:ascii="Times New Roman" w:hAnsi="Times New Roman" w:cs="Times New Roman"/>
                <w:sz w:val="24"/>
                <w:szCs w:val="24"/>
              </w:rPr>
            </w:pPr>
            <w:r>
              <w:rPr>
                <w:rFonts w:ascii="Times New Roman" w:hAnsi="Times New Roman" w:cs="Times New Roman"/>
                <w:sz w:val="24"/>
                <w:szCs w:val="24"/>
              </w:rPr>
              <w:t xml:space="preserve">–2(55 – </w:t>
            </w:r>
            <w:r w:rsidRPr="00C16F3B">
              <w:rPr>
                <w:rFonts w:ascii="Times New Roman" w:hAnsi="Times New Roman" w:cs="Times New Roman"/>
                <w:i/>
                <w:sz w:val="24"/>
                <w:szCs w:val="24"/>
              </w:rPr>
              <w:t>S</w:t>
            </w:r>
            <w:r w:rsidRPr="00C16F3B">
              <w:rPr>
                <w:rFonts w:ascii="Times New Roman" w:hAnsi="Times New Roman" w:cs="Times New Roman"/>
                <w:sz w:val="24"/>
                <w:szCs w:val="24"/>
                <w:vertAlign w:val="subscript"/>
              </w:rPr>
              <w:t>1</w:t>
            </w:r>
            <w:r>
              <w:rPr>
                <w:rFonts w:ascii="Times New Roman" w:hAnsi="Times New Roman" w:cs="Times New Roman"/>
                <w:sz w:val="24"/>
                <w:szCs w:val="24"/>
              </w:rPr>
              <w:t>)</w:t>
            </w:r>
          </w:p>
        </w:tc>
        <w:tc>
          <w:tcPr>
            <w:tcW w:w="1476" w:type="dxa"/>
          </w:tcPr>
          <w:p w:rsidR="00432EC5" w:rsidRDefault="00432EC5" w:rsidP="0090540B">
            <w:pPr>
              <w:jc w:val="center"/>
              <w:rPr>
                <w:rFonts w:ascii="Times New Roman" w:hAnsi="Times New Roman" w:cs="Times New Roman"/>
                <w:sz w:val="24"/>
                <w:szCs w:val="24"/>
              </w:rPr>
            </w:pPr>
            <w:r>
              <w:rPr>
                <w:rFonts w:ascii="Times New Roman" w:hAnsi="Times New Roman" w:cs="Times New Roman"/>
                <w:sz w:val="24"/>
                <w:szCs w:val="24"/>
              </w:rPr>
              <w:t xml:space="preserve">–2(55 – </w:t>
            </w:r>
            <w:r w:rsidRPr="00C16F3B">
              <w:rPr>
                <w:rFonts w:ascii="Times New Roman" w:hAnsi="Times New Roman" w:cs="Times New Roman"/>
                <w:i/>
                <w:sz w:val="24"/>
                <w:szCs w:val="24"/>
              </w:rPr>
              <w:t>S</w:t>
            </w:r>
            <w:r w:rsidRPr="00C16F3B">
              <w:rPr>
                <w:rFonts w:ascii="Times New Roman" w:hAnsi="Times New Roman" w:cs="Times New Roman"/>
                <w:sz w:val="24"/>
                <w:szCs w:val="24"/>
                <w:vertAlign w:val="subscript"/>
              </w:rPr>
              <w:t>1</w:t>
            </w:r>
            <w:r>
              <w:rPr>
                <w:rFonts w:ascii="Times New Roman" w:hAnsi="Times New Roman" w:cs="Times New Roman"/>
                <w:sz w:val="24"/>
                <w:szCs w:val="24"/>
              </w:rPr>
              <w:t>)</w:t>
            </w:r>
          </w:p>
        </w:tc>
        <w:tc>
          <w:tcPr>
            <w:tcW w:w="1476" w:type="dxa"/>
          </w:tcPr>
          <w:p w:rsidR="00432EC5" w:rsidRDefault="00432EC5" w:rsidP="0090540B">
            <w:pPr>
              <w:jc w:val="center"/>
              <w:rPr>
                <w:rFonts w:ascii="Times New Roman" w:hAnsi="Times New Roman" w:cs="Times New Roman"/>
                <w:sz w:val="24"/>
                <w:szCs w:val="24"/>
              </w:rPr>
            </w:pPr>
            <w:r>
              <w:rPr>
                <w:rFonts w:ascii="Times New Roman" w:hAnsi="Times New Roman" w:cs="Times New Roman"/>
                <w:sz w:val="24"/>
                <w:szCs w:val="24"/>
              </w:rPr>
              <w:t>0.00</w:t>
            </w:r>
          </w:p>
        </w:tc>
        <w:tc>
          <w:tcPr>
            <w:tcW w:w="1476" w:type="dxa"/>
          </w:tcPr>
          <w:p w:rsidR="00432EC5" w:rsidRDefault="00432EC5" w:rsidP="0090540B">
            <w:pPr>
              <w:jc w:val="center"/>
              <w:rPr>
                <w:rFonts w:ascii="Times New Roman" w:hAnsi="Times New Roman" w:cs="Times New Roman"/>
                <w:sz w:val="24"/>
                <w:szCs w:val="24"/>
              </w:rPr>
            </w:pPr>
            <w:r>
              <w:rPr>
                <w:rFonts w:ascii="Times New Roman" w:hAnsi="Times New Roman" w:cs="Times New Roman"/>
                <w:sz w:val="24"/>
                <w:szCs w:val="24"/>
              </w:rPr>
              <w:t>0.00</w:t>
            </w:r>
          </w:p>
        </w:tc>
      </w:tr>
      <w:tr w:rsidR="00432EC5" w:rsidTr="0090540B">
        <w:tc>
          <w:tcPr>
            <w:tcW w:w="1476" w:type="dxa"/>
          </w:tcPr>
          <w:p w:rsidR="00432EC5" w:rsidRDefault="00432EC5" w:rsidP="0090540B">
            <w:pPr>
              <w:rPr>
                <w:rFonts w:ascii="Times New Roman" w:hAnsi="Times New Roman" w:cs="Times New Roman"/>
                <w:sz w:val="24"/>
                <w:szCs w:val="24"/>
              </w:rPr>
            </w:pPr>
            <w:r>
              <w:rPr>
                <w:rFonts w:ascii="Times New Roman" w:hAnsi="Times New Roman" w:cs="Times New Roman"/>
                <w:sz w:val="24"/>
                <w:szCs w:val="24"/>
              </w:rPr>
              <w:t xml:space="preserve">Buy 1 of </w:t>
            </w:r>
            <w:r w:rsidRPr="009D2D90">
              <w:rPr>
                <w:rFonts w:ascii="Times New Roman" w:hAnsi="Times New Roman" w:cs="Times New Roman"/>
                <w:i/>
                <w:sz w:val="24"/>
                <w:szCs w:val="24"/>
              </w:rPr>
              <w:t>P</w:t>
            </w:r>
            <w:r>
              <w:rPr>
                <w:rFonts w:ascii="Times New Roman" w:hAnsi="Times New Roman" w:cs="Times New Roman"/>
                <w:sz w:val="24"/>
                <w:szCs w:val="24"/>
              </w:rPr>
              <w:t>(61)</w:t>
            </w:r>
          </w:p>
        </w:tc>
        <w:tc>
          <w:tcPr>
            <w:tcW w:w="1476" w:type="dxa"/>
          </w:tcPr>
          <w:p w:rsidR="00432EC5" w:rsidRDefault="00432EC5" w:rsidP="00432EC5">
            <w:pPr>
              <w:jc w:val="center"/>
              <w:rPr>
                <w:rFonts w:ascii="Times New Roman" w:hAnsi="Times New Roman" w:cs="Times New Roman"/>
                <w:sz w:val="24"/>
                <w:szCs w:val="24"/>
              </w:rPr>
            </w:pPr>
            <w:r>
              <w:rPr>
                <w:rFonts w:ascii="Times New Roman" w:hAnsi="Times New Roman" w:cs="Times New Roman"/>
                <w:sz w:val="24"/>
                <w:szCs w:val="24"/>
              </w:rPr>
              <w:t>–11.00</w:t>
            </w:r>
          </w:p>
        </w:tc>
        <w:tc>
          <w:tcPr>
            <w:tcW w:w="1476" w:type="dxa"/>
          </w:tcPr>
          <w:p w:rsidR="00432EC5" w:rsidRDefault="00432EC5" w:rsidP="0090540B">
            <w:pPr>
              <w:jc w:val="center"/>
              <w:rPr>
                <w:rFonts w:ascii="Times New Roman" w:hAnsi="Times New Roman" w:cs="Times New Roman"/>
                <w:sz w:val="24"/>
                <w:szCs w:val="24"/>
              </w:rPr>
            </w:pPr>
            <w:r>
              <w:rPr>
                <w:rFonts w:ascii="Times New Roman" w:hAnsi="Times New Roman" w:cs="Times New Roman"/>
                <w:sz w:val="24"/>
                <w:szCs w:val="24"/>
              </w:rPr>
              <w:t xml:space="preserve">61 – </w:t>
            </w:r>
            <w:r w:rsidRPr="00C16F3B">
              <w:rPr>
                <w:rFonts w:ascii="Times New Roman" w:hAnsi="Times New Roman" w:cs="Times New Roman"/>
                <w:i/>
                <w:sz w:val="24"/>
                <w:szCs w:val="24"/>
              </w:rPr>
              <w:t>S</w:t>
            </w:r>
            <w:r w:rsidRPr="00C16F3B">
              <w:rPr>
                <w:rFonts w:ascii="Times New Roman" w:hAnsi="Times New Roman" w:cs="Times New Roman"/>
                <w:sz w:val="24"/>
                <w:szCs w:val="24"/>
                <w:vertAlign w:val="subscript"/>
              </w:rPr>
              <w:t>1</w:t>
            </w:r>
          </w:p>
        </w:tc>
        <w:tc>
          <w:tcPr>
            <w:tcW w:w="1476" w:type="dxa"/>
          </w:tcPr>
          <w:p w:rsidR="00432EC5" w:rsidRDefault="00432EC5" w:rsidP="0090540B">
            <w:pPr>
              <w:jc w:val="center"/>
              <w:rPr>
                <w:rFonts w:ascii="Times New Roman" w:hAnsi="Times New Roman" w:cs="Times New Roman"/>
                <w:sz w:val="24"/>
                <w:szCs w:val="24"/>
              </w:rPr>
            </w:pPr>
            <w:r>
              <w:rPr>
                <w:rFonts w:ascii="Times New Roman" w:hAnsi="Times New Roman" w:cs="Times New Roman"/>
                <w:sz w:val="24"/>
                <w:szCs w:val="24"/>
              </w:rPr>
              <w:t xml:space="preserve">61 – </w:t>
            </w:r>
            <w:r w:rsidRPr="00C16F3B">
              <w:rPr>
                <w:rFonts w:ascii="Times New Roman" w:hAnsi="Times New Roman" w:cs="Times New Roman"/>
                <w:i/>
                <w:sz w:val="24"/>
                <w:szCs w:val="24"/>
              </w:rPr>
              <w:t>S</w:t>
            </w:r>
            <w:r w:rsidRPr="00C16F3B">
              <w:rPr>
                <w:rFonts w:ascii="Times New Roman" w:hAnsi="Times New Roman" w:cs="Times New Roman"/>
                <w:sz w:val="24"/>
                <w:szCs w:val="24"/>
                <w:vertAlign w:val="subscript"/>
              </w:rPr>
              <w:t>1</w:t>
            </w:r>
          </w:p>
        </w:tc>
        <w:tc>
          <w:tcPr>
            <w:tcW w:w="1476" w:type="dxa"/>
          </w:tcPr>
          <w:p w:rsidR="00432EC5" w:rsidRDefault="00432EC5" w:rsidP="0090540B">
            <w:pPr>
              <w:jc w:val="center"/>
              <w:rPr>
                <w:rFonts w:ascii="Times New Roman" w:hAnsi="Times New Roman" w:cs="Times New Roman"/>
                <w:sz w:val="24"/>
                <w:szCs w:val="24"/>
              </w:rPr>
            </w:pPr>
            <w:r>
              <w:rPr>
                <w:rFonts w:ascii="Times New Roman" w:hAnsi="Times New Roman" w:cs="Times New Roman"/>
                <w:sz w:val="24"/>
                <w:szCs w:val="24"/>
              </w:rPr>
              <w:t xml:space="preserve">61 – </w:t>
            </w:r>
            <w:r w:rsidRPr="00C16F3B">
              <w:rPr>
                <w:rFonts w:ascii="Times New Roman" w:hAnsi="Times New Roman" w:cs="Times New Roman"/>
                <w:i/>
                <w:sz w:val="24"/>
                <w:szCs w:val="24"/>
              </w:rPr>
              <w:t>S</w:t>
            </w:r>
            <w:r w:rsidRPr="00C16F3B">
              <w:rPr>
                <w:rFonts w:ascii="Times New Roman" w:hAnsi="Times New Roman" w:cs="Times New Roman"/>
                <w:sz w:val="24"/>
                <w:szCs w:val="24"/>
                <w:vertAlign w:val="subscript"/>
              </w:rPr>
              <w:t>1</w:t>
            </w:r>
          </w:p>
        </w:tc>
        <w:tc>
          <w:tcPr>
            <w:tcW w:w="1476" w:type="dxa"/>
          </w:tcPr>
          <w:p w:rsidR="00432EC5" w:rsidRDefault="00432EC5" w:rsidP="0090540B">
            <w:pPr>
              <w:jc w:val="center"/>
              <w:rPr>
                <w:rFonts w:ascii="Times New Roman" w:hAnsi="Times New Roman" w:cs="Times New Roman"/>
                <w:sz w:val="24"/>
                <w:szCs w:val="24"/>
              </w:rPr>
            </w:pPr>
            <w:r>
              <w:rPr>
                <w:rFonts w:ascii="Times New Roman" w:hAnsi="Times New Roman" w:cs="Times New Roman"/>
                <w:sz w:val="24"/>
                <w:szCs w:val="24"/>
              </w:rPr>
              <w:t>0.00</w:t>
            </w:r>
          </w:p>
        </w:tc>
      </w:tr>
      <w:tr w:rsidR="00432EC5" w:rsidTr="0090540B">
        <w:tc>
          <w:tcPr>
            <w:tcW w:w="1476" w:type="dxa"/>
          </w:tcPr>
          <w:p w:rsidR="00432EC5" w:rsidRDefault="00432EC5" w:rsidP="0090540B">
            <w:pPr>
              <w:rPr>
                <w:rFonts w:ascii="Times New Roman" w:hAnsi="Times New Roman" w:cs="Times New Roman"/>
                <w:sz w:val="24"/>
                <w:szCs w:val="24"/>
              </w:rPr>
            </w:pPr>
            <w:r>
              <w:rPr>
                <w:rFonts w:ascii="Times New Roman" w:hAnsi="Times New Roman" w:cs="Times New Roman"/>
                <w:sz w:val="24"/>
                <w:szCs w:val="24"/>
              </w:rPr>
              <w:t>Total</w:t>
            </w:r>
          </w:p>
        </w:tc>
        <w:tc>
          <w:tcPr>
            <w:tcW w:w="1476" w:type="dxa"/>
          </w:tcPr>
          <w:p w:rsidR="00432EC5" w:rsidRDefault="00432EC5" w:rsidP="0090540B">
            <w:pPr>
              <w:jc w:val="center"/>
              <w:rPr>
                <w:rFonts w:ascii="Times New Roman" w:hAnsi="Times New Roman" w:cs="Times New Roman"/>
                <w:sz w:val="24"/>
                <w:szCs w:val="24"/>
              </w:rPr>
            </w:pPr>
            <w:r>
              <w:rPr>
                <w:rFonts w:ascii="Times New Roman" w:hAnsi="Times New Roman" w:cs="Times New Roman"/>
                <w:sz w:val="24"/>
                <w:szCs w:val="24"/>
              </w:rPr>
              <w:t>0.00</w:t>
            </w:r>
          </w:p>
        </w:tc>
        <w:tc>
          <w:tcPr>
            <w:tcW w:w="1476" w:type="dxa"/>
          </w:tcPr>
          <w:p w:rsidR="00432EC5" w:rsidRDefault="00432EC5" w:rsidP="0090540B">
            <w:pPr>
              <w:jc w:val="center"/>
              <w:rPr>
                <w:rFonts w:ascii="Times New Roman" w:hAnsi="Times New Roman" w:cs="Times New Roman"/>
                <w:sz w:val="24"/>
                <w:szCs w:val="24"/>
              </w:rPr>
            </w:pPr>
            <w:r>
              <w:rPr>
                <w:rFonts w:ascii="Times New Roman" w:hAnsi="Times New Roman" w:cs="Times New Roman"/>
                <w:sz w:val="24"/>
                <w:szCs w:val="24"/>
              </w:rPr>
              <w:t>1.00</w:t>
            </w:r>
          </w:p>
        </w:tc>
        <w:tc>
          <w:tcPr>
            <w:tcW w:w="1476" w:type="dxa"/>
          </w:tcPr>
          <w:p w:rsidR="00432EC5" w:rsidRDefault="00432EC5" w:rsidP="0090540B">
            <w:pPr>
              <w:jc w:val="center"/>
              <w:rPr>
                <w:rFonts w:ascii="Times New Roman" w:hAnsi="Times New Roman" w:cs="Times New Roman"/>
                <w:sz w:val="24"/>
                <w:szCs w:val="24"/>
              </w:rPr>
            </w:pPr>
            <w:r w:rsidRPr="00C16F3B">
              <w:rPr>
                <w:rFonts w:ascii="Times New Roman" w:hAnsi="Times New Roman" w:cs="Times New Roman"/>
                <w:i/>
                <w:sz w:val="24"/>
                <w:szCs w:val="24"/>
              </w:rPr>
              <w:t>S</w:t>
            </w:r>
            <w:r w:rsidRPr="00C16F3B">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 49</w:t>
            </w:r>
          </w:p>
        </w:tc>
        <w:tc>
          <w:tcPr>
            <w:tcW w:w="1476" w:type="dxa"/>
          </w:tcPr>
          <w:p w:rsidR="00432EC5" w:rsidRDefault="00432EC5" w:rsidP="0090540B">
            <w:pPr>
              <w:jc w:val="center"/>
              <w:rPr>
                <w:rFonts w:ascii="Times New Roman" w:hAnsi="Times New Roman" w:cs="Times New Roman"/>
                <w:sz w:val="24"/>
                <w:szCs w:val="24"/>
              </w:rPr>
            </w:pPr>
            <w:r>
              <w:rPr>
                <w:rFonts w:ascii="Times New Roman" w:hAnsi="Times New Roman" w:cs="Times New Roman"/>
                <w:sz w:val="24"/>
                <w:szCs w:val="24"/>
              </w:rPr>
              <w:t xml:space="preserve">61 – </w:t>
            </w:r>
            <w:r w:rsidRPr="00C16F3B">
              <w:rPr>
                <w:rFonts w:ascii="Times New Roman" w:hAnsi="Times New Roman" w:cs="Times New Roman"/>
                <w:i/>
                <w:sz w:val="24"/>
                <w:szCs w:val="24"/>
              </w:rPr>
              <w:t>S</w:t>
            </w:r>
            <w:r w:rsidRPr="00C16F3B">
              <w:rPr>
                <w:rFonts w:ascii="Times New Roman" w:hAnsi="Times New Roman" w:cs="Times New Roman"/>
                <w:sz w:val="24"/>
                <w:szCs w:val="24"/>
                <w:vertAlign w:val="subscript"/>
              </w:rPr>
              <w:t>1</w:t>
            </w:r>
          </w:p>
        </w:tc>
        <w:tc>
          <w:tcPr>
            <w:tcW w:w="1476" w:type="dxa"/>
          </w:tcPr>
          <w:p w:rsidR="00432EC5" w:rsidRDefault="00432EC5" w:rsidP="0090540B">
            <w:pPr>
              <w:jc w:val="center"/>
              <w:rPr>
                <w:rFonts w:ascii="Times New Roman" w:hAnsi="Times New Roman" w:cs="Times New Roman"/>
                <w:sz w:val="24"/>
                <w:szCs w:val="24"/>
              </w:rPr>
            </w:pPr>
            <w:r>
              <w:rPr>
                <w:rFonts w:ascii="Times New Roman" w:hAnsi="Times New Roman" w:cs="Times New Roman"/>
                <w:sz w:val="24"/>
                <w:szCs w:val="24"/>
              </w:rPr>
              <w:t>0.00</w:t>
            </w:r>
          </w:p>
        </w:tc>
      </w:tr>
    </w:tbl>
    <w:p w:rsidR="00432EC5" w:rsidRDefault="00432EC5" w:rsidP="00432EC5">
      <w:pPr>
        <w:spacing w:before="300" w:after="10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If the final stock price is $52, then the arbitrage profits are</w:t>
      </w:r>
    </w:p>
    <w:p w:rsidR="00432EC5" w:rsidRDefault="00432EC5" w:rsidP="00432EC5">
      <w:pPr>
        <w:spacing w:before="300" w:after="100" w:line="240" w:lineRule="auto"/>
        <w:ind w:firstLine="720"/>
        <w:jc w:val="both"/>
        <w:rPr>
          <w:rFonts w:ascii="Times New Roman" w:hAnsi="Times New Roman" w:cs="Times New Roman"/>
          <w:sz w:val="24"/>
          <w:szCs w:val="24"/>
        </w:rPr>
      </w:pPr>
      <w:r w:rsidRPr="00143905">
        <w:rPr>
          <w:rFonts w:ascii="Times New Roman" w:hAnsi="Times New Roman" w:cs="Times New Roman"/>
          <w:position w:val="-10"/>
          <w:sz w:val="24"/>
          <w:szCs w:val="24"/>
        </w:rPr>
        <w:object w:dxaOrig="2540" w:dyaOrig="340">
          <v:shape id="_x0000_i1032" type="#_x0000_t75" style="width:126.8pt;height:17.2pt" o:ole="">
            <v:imagedata r:id="rId21" o:title=""/>
          </v:shape>
          <o:OLEObject Type="Embed" ProgID="Equation.3" ShapeID="_x0000_i1032" DrawAspect="Content" ObjectID="_1508487796" r:id="rId22"/>
        </w:object>
      </w:r>
    </w:p>
    <w:p w:rsidR="00432EC5" w:rsidRDefault="00432EC5" w:rsidP="00432EC5">
      <w:pPr>
        <w:spacing w:before="300" w:after="100" w:line="240" w:lineRule="auto"/>
        <w:jc w:val="both"/>
        <w:rPr>
          <w:rFonts w:ascii="Times New Roman" w:hAnsi="Times New Roman" w:cs="Times New Roman"/>
          <w:sz w:val="24"/>
          <w:szCs w:val="24"/>
        </w:rPr>
      </w:pPr>
      <w:r>
        <w:rPr>
          <w:rFonts w:ascii="Times New Roman" w:hAnsi="Times New Roman" w:cs="Times New Roman"/>
          <w:sz w:val="24"/>
          <w:szCs w:val="24"/>
        </w:rPr>
        <w:t>If the final stock price is $60, then the arbitrage profits are</w:t>
      </w:r>
    </w:p>
    <w:p w:rsidR="00432EC5" w:rsidRDefault="00432EC5" w:rsidP="00432EC5">
      <w:pPr>
        <w:spacing w:before="300" w:after="100" w:line="240" w:lineRule="auto"/>
        <w:ind w:firstLine="720"/>
        <w:jc w:val="both"/>
        <w:rPr>
          <w:rFonts w:ascii="Times New Roman" w:hAnsi="Times New Roman" w:cs="Times New Roman"/>
          <w:sz w:val="24"/>
          <w:szCs w:val="24"/>
        </w:rPr>
      </w:pPr>
      <w:r w:rsidRPr="00432EC5">
        <w:rPr>
          <w:rFonts w:ascii="Times New Roman" w:hAnsi="Times New Roman" w:cs="Times New Roman"/>
          <w:position w:val="-6"/>
          <w:sz w:val="24"/>
          <w:szCs w:val="24"/>
        </w:rPr>
        <w:object w:dxaOrig="1540" w:dyaOrig="279">
          <v:shape id="_x0000_i1033" type="#_x0000_t75" style="width:77.2pt;height:14.1pt" o:ole="">
            <v:imagedata r:id="rId23" o:title=""/>
          </v:shape>
          <o:OLEObject Type="Embed" ProgID="Equation.3" ShapeID="_x0000_i1033" DrawAspect="Content" ObjectID="_1508487797" r:id="rId24"/>
        </w:object>
      </w:r>
    </w:p>
    <w:p w:rsidR="00432EC5" w:rsidRDefault="00432EC5" w:rsidP="00432EC5">
      <w:pPr>
        <w:spacing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Hence, </w:t>
      </w:r>
      <w:r w:rsidRPr="00113184">
        <w:rPr>
          <w:rFonts w:ascii="Times New Roman" w:hAnsi="Times New Roman" w:cs="Times New Roman"/>
          <w:position w:val="-24"/>
          <w:sz w:val="24"/>
          <w:szCs w:val="24"/>
        </w:rPr>
        <w:object w:dxaOrig="1140" w:dyaOrig="620">
          <v:shape id="_x0000_i1034" type="#_x0000_t75" style="width:57.4pt;height:28.7pt" o:ole="">
            <v:imagedata r:id="rId25" o:title=""/>
          </v:shape>
          <o:OLEObject Type="Embed" ProgID="Equation.3" ShapeID="_x0000_i1034" DrawAspect="Content" ObjectID="_1508487798" r:id="rId26"/>
        </w:object>
      </w:r>
    </w:p>
    <w:p w:rsidR="00875623" w:rsidRPr="00875623" w:rsidRDefault="00875623">
      <w:pPr>
        <w:rPr>
          <w:rFonts w:ascii="Times New Roman" w:eastAsia="新細明體" w:hAnsi="Times New Roman" w:cs="Times New Roman"/>
          <w:sz w:val="24"/>
          <w:szCs w:val="24"/>
          <w:lang w:eastAsia="zh-TW"/>
        </w:rPr>
      </w:pPr>
    </w:p>
    <w:p w:rsidR="007806E6" w:rsidRDefault="007806E6">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323A6" w:rsidRDefault="000323A6">
      <w:pPr>
        <w:rPr>
          <w:rFonts w:ascii="Times New Roman" w:hAnsi="Times New Roman" w:cs="Times New Roman"/>
          <w:sz w:val="24"/>
          <w:szCs w:val="24"/>
          <w:u w:val="single"/>
        </w:rPr>
      </w:pPr>
      <w:r>
        <w:rPr>
          <w:rFonts w:ascii="Times New Roman" w:hAnsi="Times New Roman" w:cs="Times New Roman"/>
          <w:sz w:val="24"/>
          <w:szCs w:val="24"/>
          <w:u w:val="single"/>
        </w:rPr>
        <w:lastRenderedPageBreak/>
        <w:t>Question 2</w:t>
      </w:r>
    </w:p>
    <w:p w:rsidR="000323A6" w:rsidRDefault="000323A6" w:rsidP="000323A6">
      <w:pPr>
        <w:jc w:val="both"/>
        <w:rPr>
          <w:rFonts w:ascii="Times New Roman" w:hAnsi="Times New Roman" w:cs="Times New Roman"/>
          <w:sz w:val="24"/>
          <w:szCs w:val="24"/>
        </w:rPr>
      </w:pPr>
      <w:r>
        <w:rPr>
          <w:rFonts w:ascii="Times New Roman" w:hAnsi="Times New Roman" w:cs="Times New Roman"/>
          <w:sz w:val="24"/>
          <w:szCs w:val="24"/>
        </w:rPr>
        <w:t xml:space="preserve">Let </w:t>
      </w:r>
      <w:r w:rsidRPr="000323A6">
        <w:rPr>
          <w:rFonts w:ascii="Times New Roman" w:hAnsi="Times New Roman" w:cs="Times New Roman"/>
          <w:i/>
          <w:sz w:val="24"/>
          <w:szCs w:val="24"/>
        </w:rPr>
        <w:t>x</w:t>
      </w:r>
      <w:r w:rsidRPr="000323A6">
        <w:rPr>
          <w:rFonts w:ascii="Times New Roman" w:hAnsi="Times New Roman" w:cs="Times New Roman"/>
          <w:sz w:val="24"/>
          <w:szCs w:val="24"/>
          <w:vertAlign w:val="subscript"/>
        </w:rPr>
        <w:t>0</w:t>
      </w:r>
      <w:r>
        <w:rPr>
          <w:rFonts w:ascii="Times New Roman" w:hAnsi="Times New Roman" w:cs="Times New Roman"/>
          <w:sz w:val="24"/>
          <w:szCs w:val="24"/>
        </w:rPr>
        <w:t xml:space="preserve"> = $0.011/¥ and </w:t>
      </w:r>
      <w:r w:rsidRPr="000323A6">
        <w:rPr>
          <w:rFonts w:ascii="Times New Roman" w:hAnsi="Times New Roman" w:cs="Times New Roman"/>
          <w:i/>
          <w:sz w:val="24"/>
          <w:szCs w:val="24"/>
        </w:rPr>
        <w:t>K</w:t>
      </w:r>
      <w:r>
        <w:rPr>
          <w:rFonts w:ascii="Times New Roman" w:hAnsi="Times New Roman" w:cs="Times New Roman"/>
          <w:sz w:val="24"/>
          <w:szCs w:val="24"/>
        </w:rPr>
        <w:t xml:space="preserve"> = $0.008.</w:t>
      </w:r>
    </w:p>
    <w:p w:rsidR="000323A6" w:rsidRDefault="000323A6" w:rsidP="000323A6">
      <w:pPr>
        <w:jc w:val="both"/>
        <w:rPr>
          <w:rFonts w:ascii="Times New Roman" w:hAnsi="Times New Roman" w:cs="Times New Roman"/>
          <w:sz w:val="24"/>
          <w:szCs w:val="24"/>
        </w:rPr>
      </w:pPr>
      <w:r>
        <w:rPr>
          <w:rFonts w:ascii="Times New Roman" w:hAnsi="Times New Roman" w:cs="Times New Roman"/>
          <w:sz w:val="24"/>
          <w:szCs w:val="24"/>
        </w:rPr>
        <w:t>By the put-call parity, we have</w:t>
      </w:r>
    </w:p>
    <w:p w:rsidR="000323A6" w:rsidRDefault="008A7EFB" w:rsidP="000323A6">
      <w:pPr>
        <w:jc w:val="both"/>
        <w:rPr>
          <w:rFonts w:ascii="Times New Roman" w:hAnsi="Times New Roman" w:cs="Times New Roman"/>
          <w:sz w:val="24"/>
          <w:szCs w:val="24"/>
        </w:rPr>
      </w:pPr>
      <w:r w:rsidRPr="000323A6">
        <w:rPr>
          <w:rFonts w:ascii="Times New Roman" w:hAnsi="Times New Roman" w:cs="Times New Roman"/>
          <w:position w:val="-70"/>
          <w:sz w:val="24"/>
          <w:szCs w:val="24"/>
        </w:rPr>
        <w:object w:dxaOrig="7200" w:dyaOrig="1520">
          <v:shape id="_x0000_i1035" type="#_x0000_t75" style="width:5in;height:79.3pt" o:ole="">
            <v:imagedata r:id="rId27" o:title=""/>
          </v:shape>
          <o:OLEObject Type="Embed" ProgID="Equation.3" ShapeID="_x0000_i1035" DrawAspect="Content" ObjectID="_1508487799" r:id="rId28"/>
        </w:object>
      </w:r>
    </w:p>
    <w:p w:rsidR="000323A6" w:rsidRPr="000323A6" w:rsidRDefault="000323A6" w:rsidP="000323A6">
      <w:pPr>
        <w:jc w:val="both"/>
        <w:rPr>
          <w:rFonts w:ascii="Times New Roman" w:hAnsi="Times New Roman" w:cs="Times New Roman"/>
          <w:sz w:val="24"/>
          <w:szCs w:val="24"/>
        </w:rPr>
      </w:pPr>
      <w:r>
        <w:rPr>
          <w:rFonts w:ascii="Times New Roman" w:hAnsi="Times New Roman" w:cs="Times New Roman"/>
          <w:sz w:val="24"/>
          <w:szCs w:val="24"/>
        </w:rPr>
        <w:t>The dollar-denominated call</w:t>
      </w:r>
      <w:r w:rsidRPr="000323A6">
        <w:rPr>
          <w:rFonts w:ascii="Times New Roman" w:hAnsi="Times New Roman" w:cs="Times New Roman"/>
          <w:sz w:val="24"/>
          <w:szCs w:val="24"/>
        </w:rPr>
        <w:t xml:space="preserve"> option</w:t>
      </w:r>
      <w:r w:rsidR="008A7EFB">
        <w:rPr>
          <w:rFonts w:ascii="Times New Roman" w:hAnsi="Times New Roman" w:cs="Times New Roman"/>
          <w:sz w:val="24"/>
          <w:szCs w:val="24"/>
        </w:rPr>
        <w:t xml:space="preserve"> on yen</w:t>
      </w:r>
      <w:r w:rsidRPr="000323A6">
        <w:rPr>
          <w:rFonts w:ascii="Times New Roman" w:hAnsi="Times New Roman" w:cs="Times New Roman"/>
          <w:sz w:val="24"/>
          <w:szCs w:val="24"/>
        </w:rPr>
        <w:t xml:space="preserve"> is related to the y</w:t>
      </w:r>
      <w:r>
        <w:rPr>
          <w:rFonts w:ascii="Times New Roman" w:hAnsi="Times New Roman" w:cs="Times New Roman"/>
          <w:sz w:val="24"/>
          <w:szCs w:val="24"/>
        </w:rPr>
        <w:t>en-denominated put</w:t>
      </w:r>
      <w:r w:rsidRPr="000323A6">
        <w:rPr>
          <w:rFonts w:ascii="Times New Roman" w:hAnsi="Times New Roman" w:cs="Times New Roman"/>
          <w:sz w:val="24"/>
          <w:szCs w:val="24"/>
        </w:rPr>
        <w:t xml:space="preserve"> option </w:t>
      </w:r>
      <w:r w:rsidR="008A7EFB">
        <w:rPr>
          <w:rFonts w:ascii="Times New Roman" w:hAnsi="Times New Roman" w:cs="Times New Roman"/>
          <w:sz w:val="24"/>
          <w:szCs w:val="24"/>
        </w:rPr>
        <w:t xml:space="preserve">on dollars </w:t>
      </w:r>
      <w:r w:rsidRPr="000323A6">
        <w:rPr>
          <w:rFonts w:ascii="Times New Roman" w:hAnsi="Times New Roman" w:cs="Times New Roman"/>
          <w:sz w:val="24"/>
          <w:szCs w:val="24"/>
        </w:rPr>
        <w:t>by the equation</w:t>
      </w:r>
    </w:p>
    <w:p w:rsidR="000323A6" w:rsidRPr="000323A6" w:rsidRDefault="008A7EFB" w:rsidP="000323A6">
      <w:pPr>
        <w:ind w:left="480" w:firstLine="480"/>
        <w:rPr>
          <w:rFonts w:ascii="Times New Roman" w:hAnsi="Times New Roman" w:cs="Times New Roman"/>
          <w:sz w:val="24"/>
          <w:szCs w:val="24"/>
        </w:rPr>
      </w:pPr>
      <w:r w:rsidRPr="008A7EFB">
        <w:rPr>
          <w:rFonts w:ascii="Times New Roman" w:hAnsi="Times New Roman" w:cs="Times New Roman"/>
          <w:position w:val="-32"/>
          <w:sz w:val="24"/>
          <w:szCs w:val="24"/>
        </w:rPr>
        <w:object w:dxaOrig="3240" w:dyaOrig="760">
          <v:shape id="_x0000_i1036" type="#_x0000_t75" style="width:165.4pt;height:36pt" o:ole="">
            <v:imagedata r:id="rId29" o:title=""/>
          </v:shape>
          <o:OLEObject Type="Embed" ProgID="Equation.3" ShapeID="_x0000_i1036" DrawAspect="Content" ObjectID="_1508487800" r:id="rId30"/>
        </w:object>
      </w:r>
    </w:p>
    <w:p w:rsidR="000323A6" w:rsidRPr="000323A6" w:rsidRDefault="000323A6" w:rsidP="000323A6">
      <w:pPr>
        <w:rPr>
          <w:rFonts w:ascii="Times New Roman" w:hAnsi="Times New Roman" w:cs="Times New Roman"/>
          <w:sz w:val="24"/>
          <w:szCs w:val="24"/>
        </w:rPr>
      </w:pPr>
      <w:r w:rsidRPr="000323A6">
        <w:rPr>
          <w:rFonts w:ascii="Times New Roman" w:hAnsi="Times New Roman" w:cs="Times New Roman"/>
          <w:sz w:val="24"/>
          <w:szCs w:val="24"/>
        </w:rPr>
        <w:t>Thus,</w:t>
      </w:r>
    </w:p>
    <w:p w:rsidR="000323A6" w:rsidRPr="000323A6" w:rsidRDefault="008A7EFB" w:rsidP="000323A6">
      <w:pPr>
        <w:ind w:firstLine="480"/>
        <w:rPr>
          <w:rFonts w:ascii="Times New Roman" w:hAnsi="Times New Roman" w:cs="Times New Roman"/>
          <w:sz w:val="24"/>
          <w:szCs w:val="24"/>
        </w:rPr>
      </w:pPr>
      <w:r w:rsidRPr="008A7EFB">
        <w:rPr>
          <w:rFonts w:ascii="Times New Roman" w:hAnsi="Times New Roman" w:cs="Times New Roman"/>
          <w:position w:val="-28"/>
          <w:sz w:val="24"/>
          <w:szCs w:val="24"/>
        </w:rPr>
        <w:object w:dxaOrig="6500" w:dyaOrig="680">
          <v:shape id="_x0000_i1037" type="#_x0000_t75" style="width:324pt;height:36pt" o:ole="">
            <v:imagedata r:id="rId31" o:title=""/>
          </v:shape>
          <o:OLEObject Type="Embed" ProgID="Equation.3" ShapeID="_x0000_i1037" DrawAspect="Content" ObjectID="_1508487801" r:id="rId32"/>
        </w:object>
      </w:r>
    </w:p>
    <w:p w:rsidR="000323A6" w:rsidRDefault="000323A6" w:rsidP="000323A6">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6B2CC3" w:rsidRPr="008B1114" w:rsidRDefault="006B2CC3" w:rsidP="008B1114">
      <w:pPr>
        <w:rPr>
          <w:rFonts w:ascii="Times New Roman" w:hAnsi="Times New Roman" w:cs="Times New Roman"/>
          <w:sz w:val="24"/>
          <w:szCs w:val="24"/>
          <w:u w:val="single"/>
        </w:rPr>
      </w:pPr>
      <w:r w:rsidRPr="006B2CC3">
        <w:rPr>
          <w:rFonts w:ascii="Times New Roman" w:hAnsi="Times New Roman" w:cs="Times New Roman" w:hint="eastAsia"/>
          <w:sz w:val="24"/>
          <w:szCs w:val="24"/>
          <w:u w:val="single"/>
        </w:rPr>
        <w:lastRenderedPageBreak/>
        <w:t xml:space="preserve">Question </w:t>
      </w:r>
      <w:r w:rsidR="006E686A">
        <w:rPr>
          <w:rFonts w:ascii="Times New Roman" w:hAnsi="Times New Roman" w:cs="Times New Roman"/>
          <w:sz w:val="24"/>
          <w:szCs w:val="24"/>
          <w:u w:val="single"/>
        </w:rPr>
        <w:t>3</w:t>
      </w:r>
    </w:p>
    <w:tbl>
      <w:tblPr>
        <w:tblW w:w="0" w:type="auto"/>
        <w:jc w:val="center"/>
        <w:tblBorders>
          <w:top w:val="single" w:sz="4" w:space="0" w:color="auto"/>
        </w:tblBorders>
        <w:tblCellMar>
          <w:left w:w="115" w:type="dxa"/>
          <w:right w:w="115" w:type="dxa"/>
        </w:tblCellMar>
        <w:tblLook w:val="01E0" w:firstRow="1" w:lastRow="1" w:firstColumn="1" w:lastColumn="1" w:noHBand="0" w:noVBand="0"/>
      </w:tblPr>
      <w:tblGrid>
        <w:gridCol w:w="963"/>
        <w:gridCol w:w="1303"/>
        <w:gridCol w:w="2550"/>
        <w:gridCol w:w="236"/>
        <w:gridCol w:w="1583"/>
        <w:gridCol w:w="236"/>
      </w:tblGrid>
      <w:tr w:rsidR="008B1114" w:rsidRPr="001C501B" w:rsidTr="00AF3838">
        <w:trPr>
          <w:jc w:val="center"/>
        </w:trPr>
        <w:tc>
          <w:tcPr>
            <w:tcW w:w="0" w:type="auto"/>
            <w:shd w:val="clear" w:color="auto" w:fill="606060"/>
            <w:vAlign w:val="center"/>
          </w:tcPr>
          <w:p w:rsidR="008B1114" w:rsidRPr="007D7340" w:rsidRDefault="008B1114" w:rsidP="008B1114">
            <w:pPr>
              <w:pStyle w:val="TableText"/>
              <w:keepNext/>
              <w:rPr>
                <w:color w:val="FFFFFF"/>
              </w:rPr>
            </w:pPr>
            <w:r w:rsidRPr="007D7340">
              <w:rPr>
                <w:color w:val="FFFFFF"/>
              </w:rPr>
              <w:t>Quarter</w:t>
            </w:r>
          </w:p>
        </w:tc>
        <w:tc>
          <w:tcPr>
            <w:tcW w:w="0" w:type="auto"/>
            <w:shd w:val="clear" w:color="auto" w:fill="606060"/>
            <w:vAlign w:val="center"/>
          </w:tcPr>
          <w:p w:rsidR="008B1114" w:rsidRPr="007D7340" w:rsidRDefault="008B1114" w:rsidP="008B1114">
            <w:pPr>
              <w:pStyle w:val="TableText"/>
              <w:keepNext/>
              <w:rPr>
                <w:color w:val="FFFFFF"/>
              </w:rPr>
            </w:pPr>
            <w:r>
              <w:rPr>
                <w:color w:val="FFFFFF"/>
              </w:rPr>
              <w:t>Swap price</w:t>
            </w:r>
          </w:p>
        </w:tc>
        <w:tc>
          <w:tcPr>
            <w:tcW w:w="0" w:type="auto"/>
            <w:shd w:val="clear" w:color="auto" w:fill="606060"/>
            <w:vAlign w:val="center"/>
          </w:tcPr>
          <w:p w:rsidR="008B1114" w:rsidRPr="007D7340" w:rsidRDefault="008B1114" w:rsidP="008B1114">
            <w:pPr>
              <w:pStyle w:val="TableText"/>
              <w:keepNext/>
              <w:jc w:val="left"/>
              <w:rPr>
                <w:color w:val="FFFFFF"/>
              </w:rPr>
            </w:pPr>
            <w:r>
              <w:rPr>
                <w:color w:val="FFFFFF"/>
              </w:rPr>
              <w:t>Zero-coupon bond price</w:t>
            </w:r>
          </w:p>
        </w:tc>
        <w:tc>
          <w:tcPr>
            <w:tcW w:w="0" w:type="auto"/>
            <w:shd w:val="clear" w:color="auto" w:fill="606060"/>
          </w:tcPr>
          <w:p w:rsidR="008B1114" w:rsidRPr="007D7340" w:rsidRDefault="008B1114" w:rsidP="008B1114">
            <w:pPr>
              <w:pStyle w:val="TableText"/>
              <w:keepNext/>
              <w:rPr>
                <w:color w:val="FFFFFF"/>
              </w:rPr>
            </w:pPr>
          </w:p>
        </w:tc>
        <w:tc>
          <w:tcPr>
            <w:tcW w:w="0" w:type="auto"/>
            <w:shd w:val="clear" w:color="auto" w:fill="606060"/>
            <w:vAlign w:val="center"/>
          </w:tcPr>
          <w:p w:rsidR="008B1114" w:rsidRPr="007D7340" w:rsidRDefault="008B1114" w:rsidP="008B1114">
            <w:pPr>
              <w:pStyle w:val="TableText"/>
              <w:keepNext/>
              <w:rPr>
                <w:color w:val="FFFFFF"/>
              </w:rPr>
            </w:pPr>
            <w:r w:rsidRPr="007D7340">
              <w:rPr>
                <w:color w:val="FFFFFF"/>
              </w:rPr>
              <w:t>Forward price</w:t>
            </w:r>
          </w:p>
        </w:tc>
        <w:tc>
          <w:tcPr>
            <w:tcW w:w="0" w:type="auto"/>
            <w:shd w:val="clear" w:color="auto" w:fill="606060"/>
          </w:tcPr>
          <w:p w:rsidR="008B1114" w:rsidRPr="007D7340" w:rsidRDefault="008B1114" w:rsidP="008B1114">
            <w:pPr>
              <w:pStyle w:val="TableText"/>
              <w:keepNext/>
              <w:rPr>
                <w:color w:val="FFFFFF"/>
              </w:rPr>
            </w:pPr>
          </w:p>
        </w:tc>
      </w:tr>
      <w:tr w:rsidR="008B1114" w:rsidRPr="001C501B" w:rsidTr="00AF3838">
        <w:trPr>
          <w:jc w:val="center"/>
        </w:trPr>
        <w:tc>
          <w:tcPr>
            <w:tcW w:w="0" w:type="auto"/>
            <w:vAlign w:val="center"/>
          </w:tcPr>
          <w:p w:rsidR="008B1114" w:rsidRPr="001C501B" w:rsidRDefault="008B1114" w:rsidP="008B1114">
            <w:pPr>
              <w:pStyle w:val="TableText"/>
            </w:pPr>
            <w:r w:rsidRPr="001C501B">
              <w:t>1</w:t>
            </w:r>
          </w:p>
        </w:tc>
        <w:tc>
          <w:tcPr>
            <w:tcW w:w="0" w:type="auto"/>
            <w:vAlign w:val="center"/>
          </w:tcPr>
          <w:p w:rsidR="008B1114" w:rsidRPr="001C501B" w:rsidRDefault="008B1114" w:rsidP="008B1114">
            <w:pPr>
              <w:pStyle w:val="TableText"/>
            </w:pPr>
            <w:r>
              <w:t>3.25</w:t>
            </w:r>
          </w:p>
        </w:tc>
        <w:tc>
          <w:tcPr>
            <w:tcW w:w="0" w:type="auto"/>
            <w:vAlign w:val="center"/>
          </w:tcPr>
          <w:p w:rsidR="008B1114" w:rsidRPr="001C501B" w:rsidRDefault="008B1114" w:rsidP="008B1114">
            <w:pPr>
              <w:pStyle w:val="TableText"/>
            </w:pPr>
            <w:r>
              <w:t>0.9712</w:t>
            </w:r>
          </w:p>
        </w:tc>
        <w:tc>
          <w:tcPr>
            <w:tcW w:w="0" w:type="auto"/>
          </w:tcPr>
          <w:p w:rsidR="008B1114" w:rsidRPr="001C501B" w:rsidRDefault="008B1114" w:rsidP="008B1114">
            <w:pPr>
              <w:pStyle w:val="TableText"/>
            </w:pPr>
          </w:p>
        </w:tc>
        <w:tc>
          <w:tcPr>
            <w:tcW w:w="0" w:type="auto"/>
            <w:vAlign w:val="center"/>
          </w:tcPr>
          <w:p w:rsidR="008B1114" w:rsidRPr="001C501B" w:rsidRDefault="008B1114" w:rsidP="008B1114">
            <w:pPr>
              <w:pStyle w:val="TableText"/>
            </w:pPr>
            <w:r w:rsidRPr="008B1114">
              <w:rPr>
                <w:i/>
              </w:rPr>
              <w:t>F</w:t>
            </w:r>
            <w:r w:rsidRPr="008B1114">
              <w:rPr>
                <w:vertAlign w:val="subscript"/>
              </w:rPr>
              <w:t>0,0.25</w:t>
            </w:r>
            <w:r>
              <w:t>=3.25</w:t>
            </w:r>
          </w:p>
        </w:tc>
        <w:tc>
          <w:tcPr>
            <w:tcW w:w="0" w:type="auto"/>
          </w:tcPr>
          <w:p w:rsidR="008B1114" w:rsidRPr="001C501B" w:rsidRDefault="008B1114" w:rsidP="008B1114">
            <w:pPr>
              <w:pStyle w:val="TableText"/>
            </w:pPr>
          </w:p>
        </w:tc>
      </w:tr>
      <w:tr w:rsidR="008B1114" w:rsidRPr="001C501B" w:rsidTr="00AF3838">
        <w:trPr>
          <w:jc w:val="center"/>
        </w:trPr>
        <w:tc>
          <w:tcPr>
            <w:tcW w:w="0" w:type="auto"/>
            <w:vAlign w:val="center"/>
          </w:tcPr>
          <w:p w:rsidR="008B1114" w:rsidRPr="001C501B" w:rsidRDefault="008B1114" w:rsidP="008B1114">
            <w:pPr>
              <w:pStyle w:val="TableText"/>
            </w:pPr>
            <w:r w:rsidRPr="001C501B">
              <w:t>2</w:t>
            </w:r>
          </w:p>
        </w:tc>
        <w:tc>
          <w:tcPr>
            <w:tcW w:w="0" w:type="auto"/>
            <w:vAlign w:val="center"/>
          </w:tcPr>
          <w:p w:rsidR="008B1114" w:rsidRPr="001C501B" w:rsidRDefault="008B1114" w:rsidP="008B1114">
            <w:pPr>
              <w:pStyle w:val="TableText"/>
            </w:pPr>
            <w:r>
              <w:t>3.52</w:t>
            </w:r>
          </w:p>
        </w:tc>
        <w:tc>
          <w:tcPr>
            <w:tcW w:w="0" w:type="auto"/>
            <w:vAlign w:val="center"/>
          </w:tcPr>
          <w:p w:rsidR="008B1114" w:rsidRPr="008B1114" w:rsidRDefault="008B1114" w:rsidP="008B1114">
            <w:pPr>
              <w:pStyle w:val="TableText"/>
              <w:rPr>
                <w:rFonts w:eastAsia="新細明體"/>
                <w:lang w:eastAsia="zh-TW"/>
              </w:rPr>
            </w:pPr>
            <w:r>
              <w:rPr>
                <w:rFonts w:eastAsia="新細明體" w:hint="eastAsia"/>
                <w:lang w:eastAsia="zh-TW"/>
              </w:rPr>
              <w:t>0.9655</w:t>
            </w:r>
          </w:p>
        </w:tc>
        <w:tc>
          <w:tcPr>
            <w:tcW w:w="0" w:type="auto"/>
          </w:tcPr>
          <w:p w:rsidR="008B1114" w:rsidRPr="001C501B" w:rsidRDefault="008B1114" w:rsidP="008B1114">
            <w:pPr>
              <w:pStyle w:val="TableText"/>
            </w:pPr>
          </w:p>
        </w:tc>
        <w:tc>
          <w:tcPr>
            <w:tcW w:w="0" w:type="auto"/>
            <w:vAlign w:val="center"/>
          </w:tcPr>
          <w:p w:rsidR="008B1114" w:rsidRPr="001C501B" w:rsidRDefault="008B1114" w:rsidP="008B1114">
            <w:pPr>
              <w:pStyle w:val="TableText"/>
            </w:pPr>
            <w:r w:rsidRPr="008B1114">
              <w:rPr>
                <w:i/>
              </w:rPr>
              <w:t>F</w:t>
            </w:r>
            <w:r>
              <w:rPr>
                <w:vertAlign w:val="subscript"/>
              </w:rPr>
              <w:t>0,0.</w:t>
            </w:r>
            <w:r w:rsidRPr="008B1114">
              <w:rPr>
                <w:vertAlign w:val="subscript"/>
              </w:rPr>
              <w:t>5</w:t>
            </w:r>
            <w:r>
              <w:t xml:space="preserve"> </w:t>
            </w:r>
            <w:r w:rsidR="002C5B84">
              <w:t>= 3.79</w:t>
            </w:r>
          </w:p>
        </w:tc>
        <w:tc>
          <w:tcPr>
            <w:tcW w:w="0" w:type="auto"/>
          </w:tcPr>
          <w:p w:rsidR="008B1114" w:rsidRPr="001C501B" w:rsidRDefault="008B1114" w:rsidP="008B1114">
            <w:pPr>
              <w:pStyle w:val="TableText"/>
            </w:pPr>
          </w:p>
        </w:tc>
      </w:tr>
      <w:tr w:rsidR="008B1114" w:rsidRPr="001C501B" w:rsidTr="00AF3838">
        <w:trPr>
          <w:jc w:val="center"/>
        </w:trPr>
        <w:tc>
          <w:tcPr>
            <w:tcW w:w="0" w:type="auto"/>
            <w:vAlign w:val="center"/>
          </w:tcPr>
          <w:p w:rsidR="008B1114" w:rsidRPr="001C501B" w:rsidRDefault="008B1114" w:rsidP="008B1114">
            <w:pPr>
              <w:pStyle w:val="TableText"/>
            </w:pPr>
            <w:r w:rsidRPr="001C501B">
              <w:t>3</w:t>
            </w:r>
          </w:p>
        </w:tc>
        <w:tc>
          <w:tcPr>
            <w:tcW w:w="0" w:type="auto"/>
            <w:vAlign w:val="center"/>
          </w:tcPr>
          <w:p w:rsidR="008B1114" w:rsidRPr="001C501B" w:rsidRDefault="008B1114" w:rsidP="008B1114">
            <w:pPr>
              <w:pStyle w:val="TableText"/>
            </w:pPr>
            <w:r>
              <w:t>3.41</w:t>
            </w:r>
          </w:p>
        </w:tc>
        <w:tc>
          <w:tcPr>
            <w:tcW w:w="0" w:type="auto"/>
            <w:vAlign w:val="center"/>
          </w:tcPr>
          <w:p w:rsidR="008B1114" w:rsidRPr="008B1114" w:rsidRDefault="008B1114" w:rsidP="008B1114">
            <w:pPr>
              <w:pStyle w:val="TableText"/>
              <w:rPr>
                <w:rFonts w:eastAsia="新細明體"/>
                <w:lang w:eastAsia="zh-TW"/>
              </w:rPr>
            </w:pPr>
            <w:r>
              <w:rPr>
                <w:rFonts w:eastAsia="新細明體" w:hint="eastAsia"/>
                <w:lang w:eastAsia="zh-TW"/>
              </w:rPr>
              <w:t>0.9508</w:t>
            </w:r>
          </w:p>
        </w:tc>
        <w:tc>
          <w:tcPr>
            <w:tcW w:w="0" w:type="auto"/>
          </w:tcPr>
          <w:p w:rsidR="008B1114" w:rsidRPr="001C501B" w:rsidRDefault="008B1114" w:rsidP="008B1114">
            <w:pPr>
              <w:pStyle w:val="TableText"/>
            </w:pPr>
          </w:p>
        </w:tc>
        <w:tc>
          <w:tcPr>
            <w:tcW w:w="0" w:type="auto"/>
            <w:vAlign w:val="center"/>
          </w:tcPr>
          <w:p w:rsidR="008B1114" w:rsidRPr="001C501B" w:rsidRDefault="008B1114" w:rsidP="008B1114">
            <w:pPr>
              <w:pStyle w:val="TableText"/>
            </w:pPr>
            <w:r w:rsidRPr="008B1114">
              <w:rPr>
                <w:i/>
              </w:rPr>
              <w:t>F</w:t>
            </w:r>
            <w:r>
              <w:rPr>
                <w:vertAlign w:val="subscript"/>
              </w:rPr>
              <w:t>0,0.75</w:t>
            </w:r>
            <w:r>
              <w:t xml:space="preserve"> = 3</w:t>
            </w:r>
            <w:r w:rsidR="002C5B84">
              <w:t>.19</w:t>
            </w:r>
          </w:p>
        </w:tc>
        <w:tc>
          <w:tcPr>
            <w:tcW w:w="0" w:type="auto"/>
          </w:tcPr>
          <w:p w:rsidR="008B1114" w:rsidRPr="001C501B" w:rsidRDefault="008B1114" w:rsidP="008B1114">
            <w:pPr>
              <w:pStyle w:val="TableText"/>
            </w:pPr>
          </w:p>
        </w:tc>
      </w:tr>
      <w:tr w:rsidR="008B1114" w:rsidRPr="001C501B" w:rsidTr="00AF3838">
        <w:trPr>
          <w:jc w:val="center"/>
        </w:trPr>
        <w:tc>
          <w:tcPr>
            <w:tcW w:w="0" w:type="auto"/>
            <w:tcBorders>
              <w:bottom w:val="single" w:sz="4" w:space="0" w:color="auto"/>
            </w:tcBorders>
            <w:vAlign w:val="center"/>
          </w:tcPr>
          <w:p w:rsidR="008B1114" w:rsidRPr="001C501B" w:rsidRDefault="008B1114" w:rsidP="008B1114">
            <w:pPr>
              <w:pStyle w:val="TableText"/>
            </w:pPr>
            <w:r>
              <w:t>4</w:t>
            </w:r>
          </w:p>
        </w:tc>
        <w:tc>
          <w:tcPr>
            <w:tcW w:w="0" w:type="auto"/>
            <w:tcBorders>
              <w:bottom w:val="single" w:sz="4" w:space="0" w:color="auto"/>
            </w:tcBorders>
            <w:vAlign w:val="center"/>
          </w:tcPr>
          <w:p w:rsidR="008B1114" w:rsidRPr="008B1114" w:rsidRDefault="008B1114" w:rsidP="008B1114">
            <w:pPr>
              <w:pStyle w:val="TableText"/>
            </w:pPr>
            <w:r w:rsidRPr="008B1114">
              <w:rPr>
                <w:rFonts w:hint="eastAsia"/>
              </w:rPr>
              <w:t>3.34</w:t>
            </w:r>
          </w:p>
        </w:tc>
        <w:tc>
          <w:tcPr>
            <w:tcW w:w="0" w:type="auto"/>
            <w:tcBorders>
              <w:bottom w:val="single" w:sz="4" w:space="0" w:color="auto"/>
            </w:tcBorders>
            <w:vAlign w:val="center"/>
          </w:tcPr>
          <w:p w:rsidR="008B1114" w:rsidRPr="008B1114" w:rsidRDefault="008B1114" w:rsidP="008B1114">
            <w:pPr>
              <w:pStyle w:val="TableText"/>
              <w:rPr>
                <w:rFonts w:eastAsia="新細明體"/>
                <w:lang w:eastAsia="zh-TW"/>
              </w:rPr>
            </w:pPr>
            <w:r>
              <w:rPr>
                <w:rFonts w:eastAsia="新細明體" w:hint="eastAsia"/>
                <w:lang w:eastAsia="zh-TW"/>
              </w:rPr>
              <w:t>0.9312</w:t>
            </w:r>
          </w:p>
        </w:tc>
        <w:tc>
          <w:tcPr>
            <w:tcW w:w="0" w:type="auto"/>
            <w:tcBorders>
              <w:bottom w:val="single" w:sz="4" w:space="0" w:color="auto"/>
            </w:tcBorders>
          </w:tcPr>
          <w:p w:rsidR="008B1114" w:rsidRPr="001C501B" w:rsidRDefault="008B1114" w:rsidP="008B1114">
            <w:pPr>
              <w:pStyle w:val="TableText"/>
            </w:pPr>
          </w:p>
        </w:tc>
        <w:tc>
          <w:tcPr>
            <w:tcW w:w="0" w:type="auto"/>
            <w:tcBorders>
              <w:bottom w:val="single" w:sz="4" w:space="0" w:color="auto"/>
            </w:tcBorders>
            <w:vAlign w:val="center"/>
          </w:tcPr>
          <w:p w:rsidR="008B1114" w:rsidRPr="001C501B" w:rsidRDefault="008B1114" w:rsidP="008B1114">
            <w:pPr>
              <w:pStyle w:val="TableText"/>
            </w:pPr>
            <w:r w:rsidRPr="008B1114">
              <w:rPr>
                <w:i/>
              </w:rPr>
              <w:t>F</w:t>
            </w:r>
            <w:r>
              <w:rPr>
                <w:vertAlign w:val="subscript"/>
              </w:rPr>
              <w:t>0,1</w:t>
            </w:r>
            <w:r>
              <w:t xml:space="preserve"> </w:t>
            </w:r>
            <w:r w:rsidR="002C5B84">
              <w:t>= 3.12</w:t>
            </w:r>
          </w:p>
        </w:tc>
        <w:tc>
          <w:tcPr>
            <w:tcW w:w="0" w:type="auto"/>
            <w:tcBorders>
              <w:bottom w:val="single" w:sz="4" w:space="0" w:color="auto"/>
            </w:tcBorders>
          </w:tcPr>
          <w:p w:rsidR="008B1114" w:rsidRPr="001C501B" w:rsidRDefault="008B1114" w:rsidP="008B1114">
            <w:pPr>
              <w:pStyle w:val="TableText"/>
            </w:pPr>
          </w:p>
        </w:tc>
      </w:tr>
    </w:tbl>
    <w:p w:rsidR="006B2CC3" w:rsidRDefault="006B2CC3" w:rsidP="006B2CC3"/>
    <w:p w:rsidR="006B2CC3" w:rsidRDefault="00B85E01" w:rsidP="006B2CC3">
      <w:r w:rsidRPr="008B1114">
        <w:rPr>
          <w:position w:val="-32"/>
        </w:rPr>
        <w:object w:dxaOrig="2740" w:dyaOrig="760">
          <v:shape id="_x0000_i1038" type="#_x0000_t75" style="width:136.7pt;height:36pt" o:ole="">
            <v:imagedata r:id="rId33" o:title=""/>
          </v:shape>
          <o:OLEObject Type="Embed" ProgID="Equation.3" ShapeID="_x0000_i1038" DrawAspect="Content" ObjectID="_1508487802" r:id="rId34"/>
        </w:object>
      </w:r>
    </w:p>
    <w:p w:rsidR="008B1114" w:rsidRDefault="00B85E01" w:rsidP="006B2CC3">
      <w:r w:rsidRPr="002C5B84">
        <w:rPr>
          <w:position w:val="-52"/>
        </w:rPr>
        <w:object w:dxaOrig="7240" w:dyaOrig="1140">
          <v:shape id="_x0000_i1039" type="#_x0000_t75" style="width:5in;height:57.4pt" o:ole="">
            <v:imagedata r:id="rId35" o:title=""/>
          </v:shape>
          <o:OLEObject Type="Embed" ProgID="Equation.3" ShapeID="_x0000_i1039" DrawAspect="Content" ObjectID="_1508487803" r:id="rId36"/>
        </w:object>
      </w:r>
    </w:p>
    <w:p w:rsidR="008B1114" w:rsidRDefault="00B85E01" w:rsidP="006B2CC3">
      <w:r w:rsidRPr="002C5B84">
        <w:rPr>
          <w:position w:val="-70"/>
        </w:rPr>
        <w:object w:dxaOrig="8600" w:dyaOrig="1520">
          <v:shape id="_x0000_i1040" type="#_x0000_t75" style="width:6in;height:79.3pt" o:ole="">
            <v:imagedata r:id="rId37" o:title=""/>
          </v:shape>
          <o:OLEObject Type="Embed" ProgID="Equation.3" ShapeID="_x0000_i1040" DrawAspect="Content" ObjectID="_1508487804" r:id="rId38"/>
        </w:object>
      </w:r>
    </w:p>
    <w:p w:rsidR="006B2CC3" w:rsidRDefault="00B85E01">
      <w:pPr>
        <w:rPr>
          <w:rFonts w:ascii="Times New Roman" w:eastAsia="SimSun" w:hAnsi="Times New Roman" w:cs="Times New Roman"/>
          <w:sz w:val="24"/>
          <w:szCs w:val="24"/>
          <w:u w:val="single"/>
        </w:rPr>
      </w:pPr>
      <w:r w:rsidRPr="00B85E01">
        <w:rPr>
          <w:position w:val="-126"/>
        </w:rPr>
        <w:object w:dxaOrig="8760" w:dyaOrig="2659">
          <v:shape id="_x0000_i1041" type="#_x0000_t75" style="width:439.3pt;height:129.4pt" o:ole="">
            <v:imagedata r:id="rId39" o:title=""/>
          </v:shape>
          <o:OLEObject Type="Embed" ProgID="Equation.3" ShapeID="_x0000_i1041" DrawAspect="Content" ObjectID="_1508487805" r:id="rId40"/>
        </w:object>
      </w:r>
    </w:p>
    <w:p w:rsidR="008B1114" w:rsidRDefault="008B1114">
      <w:pPr>
        <w:rPr>
          <w:rFonts w:ascii="Times New Roman" w:eastAsia="SimSun" w:hAnsi="Times New Roman" w:cs="Times New Roman"/>
          <w:sz w:val="24"/>
          <w:szCs w:val="24"/>
          <w:u w:val="single"/>
        </w:rPr>
      </w:pPr>
      <w:r>
        <w:rPr>
          <w:rFonts w:eastAsia="SimSun" w:cs="Times New Roman"/>
          <w:b/>
          <w:bCs/>
          <w:sz w:val="24"/>
          <w:szCs w:val="24"/>
          <w:u w:val="single"/>
        </w:rPr>
        <w:br w:type="page"/>
      </w:r>
    </w:p>
    <w:p w:rsidR="00C438A1" w:rsidRDefault="00C438A1" w:rsidP="00E33686">
      <w:pPr>
        <w:pStyle w:val="3"/>
        <w:spacing w:before="160" w:after="160"/>
        <w:rPr>
          <w:rFonts w:eastAsia="SimSun" w:cs="Times New Roman"/>
          <w:b w:val="0"/>
          <w:bCs w:val="0"/>
          <w:sz w:val="24"/>
          <w:szCs w:val="24"/>
          <w:u w:val="single"/>
          <w:lang w:eastAsia="zh-CN"/>
        </w:rPr>
      </w:pPr>
      <w:r>
        <w:rPr>
          <w:rFonts w:eastAsia="SimSun" w:cs="Times New Roman"/>
          <w:b w:val="0"/>
          <w:bCs w:val="0"/>
          <w:sz w:val="24"/>
          <w:szCs w:val="24"/>
          <w:u w:val="single"/>
          <w:lang w:eastAsia="zh-CN"/>
        </w:rPr>
        <w:lastRenderedPageBreak/>
        <w:t>Question 4</w:t>
      </w:r>
    </w:p>
    <w:p w:rsidR="00C95945" w:rsidRDefault="00C95945" w:rsidP="00C95945">
      <w:pPr>
        <w:pStyle w:val="3"/>
        <w:spacing w:before="160" w:after="160"/>
        <w:rPr>
          <w:rFonts w:eastAsia="SimSun" w:cs="Times New Roman"/>
          <w:b w:val="0"/>
          <w:bCs w:val="0"/>
          <w:sz w:val="24"/>
          <w:szCs w:val="24"/>
          <w:lang w:eastAsia="zh-CN"/>
        </w:rPr>
      </w:pPr>
      <w:r>
        <w:rPr>
          <w:rFonts w:eastAsia="SimSun" w:cs="Times New Roman"/>
          <w:b w:val="0"/>
          <w:bCs w:val="0"/>
          <w:sz w:val="24"/>
          <w:szCs w:val="24"/>
          <w:lang w:eastAsia="zh-CN"/>
        </w:rPr>
        <w:t xml:space="preserve">The synthetic </w:t>
      </w:r>
      <w:r w:rsidRPr="00C90FA9">
        <w:rPr>
          <w:rFonts w:eastAsia="SimSun" w:cs="Times New Roman"/>
          <w:bCs w:val="0"/>
          <w:sz w:val="24"/>
          <w:szCs w:val="24"/>
          <w:lang w:eastAsia="zh-CN"/>
        </w:rPr>
        <w:t>short</w:t>
      </w:r>
      <w:r>
        <w:rPr>
          <w:rFonts w:eastAsia="SimSun" w:cs="Times New Roman"/>
          <w:b w:val="0"/>
          <w:bCs w:val="0"/>
          <w:sz w:val="24"/>
          <w:szCs w:val="24"/>
          <w:lang w:eastAsia="zh-CN"/>
        </w:rPr>
        <w:t xml:space="preserve"> forward position is created by </w:t>
      </w:r>
      <w:r w:rsidRPr="00C95945">
        <w:rPr>
          <w:rFonts w:eastAsia="SimSun" w:cs="Times New Roman"/>
          <w:b w:val="0"/>
          <w:bCs w:val="0"/>
          <w:sz w:val="24"/>
          <w:szCs w:val="24"/>
          <w:u w:val="single"/>
          <w:lang w:eastAsia="zh-CN"/>
        </w:rPr>
        <w:t>buying</w:t>
      </w:r>
      <w:r>
        <w:rPr>
          <w:rFonts w:eastAsia="SimSun" w:cs="Times New Roman"/>
          <w:b w:val="0"/>
          <w:bCs w:val="0"/>
          <w:sz w:val="24"/>
          <w:szCs w:val="24"/>
          <w:lang w:eastAsia="zh-CN"/>
        </w:rPr>
        <w:t xml:space="preserve"> one 55-strike put and </w:t>
      </w:r>
      <w:r w:rsidRPr="00C95945">
        <w:rPr>
          <w:rFonts w:eastAsia="SimSun" w:cs="Times New Roman"/>
          <w:b w:val="0"/>
          <w:bCs w:val="0"/>
          <w:sz w:val="24"/>
          <w:szCs w:val="24"/>
          <w:u w:val="single"/>
          <w:lang w:eastAsia="zh-CN"/>
        </w:rPr>
        <w:t>selling</w:t>
      </w:r>
      <w:r>
        <w:rPr>
          <w:rFonts w:eastAsia="SimSun" w:cs="Times New Roman"/>
          <w:b w:val="0"/>
          <w:bCs w:val="0"/>
          <w:sz w:val="24"/>
          <w:szCs w:val="24"/>
          <w:lang w:eastAsia="zh-CN"/>
        </w:rPr>
        <w:t xml:space="preserve"> one 55-strike call</w:t>
      </w:r>
      <w:r w:rsidR="00432EC5">
        <w:rPr>
          <w:rFonts w:eastAsia="SimSun" w:cs="Times New Roman"/>
          <w:b w:val="0"/>
          <w:bCs w:val="0"/>
          <w:sz w:val="24"/>
          <w:szCs w:val="24"/>
          <w:lang w:eastAsia="zh-CN"/>
        </w:rPr>
        <w:t xml:space="preserve"> (see P.17 of Chapter 3 </w:t>
      </w:r>
      <w:r w:rsidR="00B864E8">
        <w:rPr>
          <w:rFonts w:eastAsia="SimSun" w:cs="Times New Roman"/>
          <w:b w:val="0"/>
          <w:bCs w:val="0"/>
          <w:sz w:val="24"/>
          <w:szCs w:val="24"/>
          <w:lang w:eastAsia="zh-CN"/>
        </w:rPr>
        <w:t xml:space="preserve">of the lecture notes </w:t>
      </w:r>
      <w:r w:rsidR="00432EC5">
        <w:rPr>
          <w:rFonts w:eastAsia="SimSun" w:cs="Times New Roman"/>
          <w:b w:val="0"/>
          <w:bCs w:val="0"/>
          <w:sz w:val="24"/>
          <w:szCs w:val="24"/>
          <w:lang w:eastAsia="zh-CN"/>
        </w:rPr>
        <w:t>or P.68 of the textbook)</w:t>
      </w:r>
      <w:r>
        <w:rPr>
          <w:rFonts w:eastAsia="SimSun" w:cs="Times New Roman"/>
          <w:b w:val="0"/>
          <w:bCs w:val="0"/>
          <w:sz w:val="24"/>
          <w:szCs w:val="24"/>
          <w:lang w:eastAsia="zh-CN"/>
        </w:rPr>
        <w:t xml:space="preserve">. Hence, the cost of the synthetic short forward position is </w:t>
      </w:r>
    </w:p>
    <w:p w:rsidR="00257030" w:rsidRDefault="00C95945" w:rsidP="00257030">
      <w:pPr>
        <w:pStyle w:val="3"/>
        <w:spacing w:before="160" w:after="160"/>
        <w:rPr>
          <w:rFonts w:eastAsia="SimSun" w:cs="Times New Roman"/>
          <w:b w:val="0"/>
          <w:bCs w:val="0"/>
          <w:sz w:val="24"/>
          <w:szCs w:val="24"/>
          <w:lang w:eastAsia="zh-CN"/>
        </w:rPr>
      </w:pPr>
      <w:r w:rsidRPr="00C95945">
        <w:rPr>
          <w:rFonts w:eastAsia="SimSun" w:cs="Times New Roman"/>
          <w:b w:val="0"/>
          <w:bCs w:val="0"/>
          <w:sz w:val="24"/>
          <w:szCs w:val="24"/>
          <w:lang w:eastAsia="zh-CN"/>
        </w:rPr>
        <w:t>Cost at time 0 = $5.83</w:t>
      </w:r>
      <w:r>
        <w:rPr>
          <w:rFonts w:eastAsia="SimSun" w:cs="Times New Roman"/>
          <w:b w:val="0"/>
          <w:bCs w:val="0"/>
          <w:sz w:val="24"/>
          <w:szCs w:val="24"/>
          <w:lang w:eastAsia="zh-CN"/>
        </w:rPr>
        <w:t xml:space="preserve"> – $1.90 = $3.93.</w:t>
      </w:r>
    </w:p>
    <w:p w:rsidR="00257030" w:rsidRPr="00257030" w:rsidRDefault="00257030" w:rsidP="00257030">
      <w:pPr>
        <w:pStyle w:val="3"/>
        <w:spacing w:before="160" w:after="160"/>
        <w:rPr>
          <w:rFonts w:eastAsia="SimSun" w:cs="Times New Roman"/>
          <w:b w:val="0"/>
          <w:bCs w:val="0"/>
          <w:sz w:val="24"/>
          <w:szCs w:val="24"/>
          <w:lang w:eastAsia="zh-CN"/>
        </w:rPr>
      </w:pPr>
      <w:proofErr w:type="gramStart"/>
      <w:r w:rsidRPr="00B864E8">
        <w:rPr>
          <w:rFonts w:eastAsia="SimSun" w:cs="Times New Roman"/>
          <w:b w:val="0"/>
          <w:bCs w:val="0"/>
          <w:i/>
          <w:sz w:val="24"/>
          <w:szCs w:val="24"/>
          <w:lang w:eastAsia="zh-CN"/>
        </w:rPr>
        <w:t>FV</w:t>
      </w:r>
      <w:r>
        <w:rPr>
          <w:rFonts w:eastAsia="SimSun" w:cs="Times New Roman"/>
          <w:b w:val="0"/>
          <w:bCs w:val="0"/>
          <w:sz w:val="24"/>
          <w:szCs w:val="24"/>
          <w:lang w:eastAsia="zh-CN"/>
        </w:rPr>
        <w:t>(</w:t>
      </w:r>
      <w:proofErr w:type="gramEnd"/>
      <w:r w:rsidRPr="00C95945">
        <w:rPr>
          <w:rFonts w:eastAsia="SimSun" w:cs="Times New Roman"/>
          <w:b w:val="0"/>
          <w:bCs w:val="0"/>
          <w:sz w:val="24"/>
          <w:szCs w:val="24"/>
          <w:lang w:eastAsia="zh-CN"/>
        </w:rPr>
        <w:t>Cost</w:t>
      </w:r>
      <w:r>
        <w:rPr>
          <w:rFonts w:eastAsia="SimSun" w:cs="Times New Roman"/>
          <w:b w:val="0"/>
          <w:bCs w:val="0"/>
          <w:sz w:val="24"/>
          <w:szCs w:val="24"/>
          <w:lang w:eastAsia="zh-CN"/>
        </w:rPr>
        <w:t>) at time six months</w:t>
      </w:r>
      <w:r w:rsidRPr="00C95945">
        <w:rPr>
          <w:rFonts w:eastAsia="SimSun" w:cs="Times New Roman"/>
          <w:b w:val="0"/>
          <w:bCs w:val="0"/>
          <w:sz w:val="24"/>
          <w:szCs w:val="24"/>
          <w:lang w:eastAsia="zh-CN"/>
        </w:rPr>
        <w:t xml:space="preserve"> =</w:t>
      </w:r>
      <w:r>
        <w:rPr>
          <w:rFonts w:eastAsia="SimSun" w:cs="Times New Roman"/>
          <w:b w:val="0"/>
          <w:bCs w:val="0"/>
          <w:sz w:val="24"/>
          <w:szCs w:val="24"/>
          <w:lang w:eastAsia="zh-CN"/>
        </w:rPr>
        <w:t>$3.93</w:t>
      </w:r>
      <w:r w:rsidRPr="00257030">
        <w:rPr>
          <w:rFonts w:eastAsia="SimSun" w:cs="Times New Roman"/>
          <w:b w:val="0"/>
          <w:i/>
          <w:sz w:val="24"/>
          <w:szCs w:val="24"/>
        </w:rPr>
        <w:t>e</w:t>
      </w:r>
      <w:r w:rsidRPr="00257030">
        <w:rPr>
          <w:rFonts w:eastAsia="SimSun" w:cs="Times New Roman"/>
          <w:b w:val="0"/>
          <w:sz w:val="24"/>
          <w:szCs w:val="24"/>
          <w:vertAlign w:val="superscript"/>
        </w:rPr>
        <w:t>3.92%×0.5</w:t>
      </w:r>
      <w:r w:rsidRPr="00257030">
        <w:rPr>
          <w:rFonts w:eastAsia="SimSun" w:cs="Times New Roman"/>
          <w:b w:val="0"/>
          <w:sz w:val="24"/>
          <w:szCs w:val="24"/>
        </w:rPr>
        <w:t xml:space="preserve"> </w:t>
      </w:r>
      <w:r>
        <w:rPr>
          <w:rFonts w:eastAsia="SimSun" w:cs="Times New Roman"/>
          <w:b w:val="0"/>
          <w:bCs w:val="0"/>
          <w:sz w:val="24"/>
          <w:szCs w:val="24"/>
          <w:lang w:eastAsia="zh-CN"/>
        </w:rPr>
        <w:t xml:space="preserve"> = $4.0078..</w:t>
      </w:r>
    </w:p>
    <w:p w:rsidR="00C95945" w:rsidRDefault="00C95945" w:rsidP="00C95945">
      <w:pPr>
        <w:rPr>
          <w:rFonts w:ascii="Times New Roman" w:eastAsia="SimSun" w:hAnsi="Times New Roman" w:cs="Times New Roman"/>
          <w:sz w:val="24"/>
          <w:szCs w:val="24"/>
        </w:rPr>
      </w:pPr>
      <w:r w:rsidRPr="00C95945">
        <w:rPr>
          <w:rFonts w:ascii="Times New Roman" w:eastAsia="SimSun" w:hAnsi="Times New Roman" w:cs="Times New Roman"/>
          <w:sz w:val="24"/>
          <w:szCs w:val="24"/>
        </w:rPr>
        <w:t xml:space="preserve">The payoff </w:t>
      </w:r>
      <w:r>
        <w:rPr>
          <w:rFonts w:ascii="Times New Roman" w:eastAsia="SimSun" w:hAnsi="Times New Roman" w:cs="Times New Roman"/>
          <w:sz w:val="24"/>
          <w:szCs w:val="24"/>
        </w:rPr>
        <w:t xml:space="preserve">and profit </w:t>
      </w:r>
      <w:r w:rsidRPr="00C95945">
        <w:rPr>
          <w:rFonts w:ascii="Times New Roman" w:eastAsia="SimSun" w:hAnsi="Times New Roman" w:cs="Times New Roman"/>
          <w:sz w:val="24"/>
          <w:szCs w:val="24"/>
        </w:rPr>
        <w:t>of the synthetic short forward position at time six months is</w:t>
      </w:r>
      <w:r>
        <w:rPr>
          <w:rFonts w:ascii="Times New Roman" w:eastAsia="SimSun" w:hAnsi="Times New Roman" w:cs="Times New Roman"/>
          <w:sz w:val="24"/>
          <w:szCs w:val="24"/>
        </w:rPr>
        <w:t xml:space="preserve"> given by</w:t>
      </w:r>
    </w:p>
    <w:tbl>
      <w:tblPr>
        <w:tblStyle w:val="a6"/>
        <w:tblW w:w="0" w:type="auto"/>
        <w:jc w:val="center"/>
        <w:tblLook w:val="04A0" w:firstRow="1" w:lastRow="0" w:firstColumn="1" w:lastColumn="0" w:noHBand="0" w:noVBand="1"/>
      </w:tblPr>
      <w:tblGrid>
        <w:gridCol w:w="2880"/>
        <w:gridCol w:w="2515"/>
        <w:gridCol w:w="2610"/>
      </w:tblGrid>
      <w:tr w:rsidR="00C95945" w:rsidTr="00B4681E">
        <w:trPr>
          <w:jc w:val="center"/>
        </w:trPr>
        <w:tc>
          <w:tcPr>
            <w:tcW w:w="2880" w:type="dxa"/>
          </w:tcPr>
          <w:p w:rsidR="00C95945" w:rsidRDefault="00C95945" w:rsidP="00C95945">
            <w:pPr>
              <w:rPr>
                <w:rFonts w:ascii="Times New Roman" w:eastAsia="SimSun" w:hAnsi="Times New Roman" w:cs="Times New Roman"/>
                <w:sz w:val="24"/>
                <w:szCs w:val="24"/>
              </w:rPr>
            </w:pPr>
          </w:p>
        </w:tc>
        <w:tc>
          <w:tcPr>
            <w:tcW w:w="2515" w:type="dxa"/>
          </w:tcPr>
          <w:p w:rsidR="00C95945" w:rsidRDefault="00C95945" w:rsidP="00C95945">
            <w:pPr>
              <w:rPr>
                <w:rFonts w:ascii="Times New Roman" w:eastAsia="SimSun" w:hAnsi="Times New Roman" w:cs="Times New Roman"/>
                <w:sz w:val="24"/>
                <w:szCs w:val="24"/>
              </w:rPr>
            </w:pPr>
            <w:r w:rsidRPr="00C95945">
              <w:rPr>
                <w:rFonts w:ascii="Times New Roman" w:eastAsia="SimSun" w:hAnsi="Times New Roman" w:cs="Times New Roman"/>
                <w:i/>
                <w:sz w:val="24"/>
                <w:szCs w:val="24"/>
              </w:rPr>
              <w:t>S</w:t>
            </w:r>
            <w:r w:rsidRPr="00C95945">
              <w:rPr>
                <w:rFonts w:ascii="Times New Roman" w:eastAsia="SimSun" w:hAnsi="Times New Roman" w:cs="Times New Roman"/>
                <w:sz w:val="24"/>
                <w:szCs w:val="24"/>
                <w:vertAlign w:val="subscript"/>
              </w:rPr>
              <w:t>0.5</w:t>
            </w:r>
            <w:r>
              <w:rPr>
                <w:rFonts w:ascii="Times New Roman" w:eastAsia="SimSun" w:hAnsi="Times New Roman" w:cs="Times New Roman"/>
                <w:sz w:val="24"/>
                <w:szCs w:val="24"/>
              </w:rPr>
              <w:t xml:space="preserve"> ≤ 55</w:t>
            </w:r>
          </w:p>
        </w:tc>
        <w:tc>
          <w:tcPr>
            <w:tcW w:w="2610" w:type="dxa"/>
          </w:tcPr>
          <w:p w:rsidR="00C95945" w:rsidRDefault="00C95945" w:rsidP="00C95945">
            <w:pPr>
              <w:rPr>
                <w:rFonts w:ascii="Times New Roman" w:eastAsia="SimSun" w:hAnsi="Times New Roman" w:cs="Times New Roman"/>
                <w:sz w:val="24"/>
                <w:szCs w:val="24"/>
              </w:rPr>
            </w:pPr>
            <w:r w:rsidRPr="00C95945">
              <w:rPr>
                <w:rFonts w:ascii="Times New Roman" w:eastAsia="SimSun" w:hAnsi="Times New Roman" w:cs="Times New Roman"/>
                <w:i/>
                <w:sz w:val="24"/>
                <w:szCs w:val="24"/>
              </w:rPr>
              <w:t>S</w:t>
            </w:r>
            <w:r w:rsidRPr="00C95945">
              <w:rPr>
                <w:rFonts w:ascii="Times New Roman" w:eastAsia="SimSun" w:hAnsi="Times New Roman" w:cs="Times New Roman"/>
                <w:sz w:val="24"/>
                <w:szCs w:val="24"/>
                <w:vertAlign w:val="subscript"/>
              </w:rPr>
              <w:t>0.5</w:t>
            </w:r>
            <w:r>
              <w:rPr>
                <w:rFonts w:ascii="Times New Roman" w:eastAsia="SimSun" w:hAnsi="Times New Roman" w:cs="Times New Roman"/>
                <w:sz w:val="24"/>
                <w:szCs w:val="24"/>
              </w:rPr>
              <w:t xml:space="preserve"> &gt; 55</w:t>
            </w:r>
          </w:p>
        </w:tc>
      </w:tr>
      <w:tr w:rsidR="00C95945" w:rsidTr="00B4681E">
        <w:trPr>
          <w:jc w:val="center"/>
        </w:trPr>
        <w:tc>
          <w:tcPr>
            <w:tcW w:w="2880" w:type="dxa"/>
          </w:tcPr>
          <w:p w:rsidR="00C95945" w:rsidRDefault="00C95945" w:rsidP="00C95945">
            <w:pPr>
              <w:rPr>
                <w:rFonts w:ascii="Times New Roman" w:eastAsia="SimSun" w:hAnsi="Times New Roman" w:cs="Times New Roman"/>
                <w:sz w:val="24"/>
                <w:szCs w:val="24"/>
              </w:rPr>
            </w:pPr>
            <w:r>
              <w:rPr>
                <w:rFonts w:ascii="Times New Roman" w:eastAsia="SimSun" w:hAnsi="Times New Roman" w:cs="Times New Roman"/>
                <w:sz w:val="24"/>
                <w:szCs w:val="24"/>
              </w:rPr>
              <w:t>Buying one 55-strike put</w:t>
            </w:r>
          </w:p>
        </w:tc>
        <w:tc>
          <w:tcPr>
            <w:tcW w:w="2515" w:type="dxa"/>
          </w:tcPr>
          <w:p w:rsidR="00C95945" w:rsidRDefault="00C95945" w:rsidP="00C95945">
            <w:pPr>
              <w:rPr>
                <w:rFonts w:ascii="Times New Roman" w:eastAsia="SimSun" w:hAnsi="Times New Roman" w:cs="Times New Roman"/>
                <w:sz w:val="24"/>
                <w:szCs w:val="24"/>
              </w:rPr>
            </w:pPr>
            <w:r>
              <w:rPr>
                <w:rFonts w:ascii="Times New Roman" w:eastAsia="SimSun" w:hAnsi="Times New Roman" w:cs="Times New Roman"/>
                <w:sz w:val="24"/>
                <w:szCs w:val="24"/>
              </w:rPr>
              <w:t xml:space="preserve">55 – </w:t>
            </w:r>
            <w:r w:rsidRPr="00C95945">
              <w:rPr>
                <w:rFonts w:ascii="Times New Roman" w:eastAsia="SimSun" w:hAnsi="Times New Roman" w:cs="Times New Roman"/>
                <w:i/>
                <w:sz w:val="24"/>
                <w:szCs w:val="24"/>
              </w:rPr>
              <w:t>S</w:t>
            </w:r>
            <w:r w:rsidRPr="00C95945">
              <w:rPr>
                <w:rFonts w:ascii="Times New Roman" w:eastAsia="SimSun" w:hAnsi="Times New Roman" w:cs="Times New Roman"/>
                <w:sz w:val="24"/>
                <w:szCs w:val="24"/>
                <w:vertAlign w:val="subscript"/>
              </w:rPr>
              <w:t>0.5</w:t>
            </w:r>
          </w:p>
        </w:tc>
        <w:tc>
          <w:tcPr>
            <w:tcW w:w="2610" w:type="dxa"/>
          </w:tcPr>
          <w:p w:rsidR="00C95945" w:rsidRDefault="00C95945" w:rsidP="00C95945">
            <w:pPr>
              <w:rPr>
                <w:rFonts w:ascii="Times New Roman" w:eastAsia="SimSun" w:hAnsi="Times New Roman" w:cs="Times New Roman"/>
                <w:sz w:val="24"/>
                <w:szCs w:val="24"/>
              </w:rPr>
            </w:pPr>
            <w:r>
              <w:rPr>
                <w:rFonts w:ascii="Times New Roman" w:eastAsia="SimSun" w:hAnsi="Times New Roman" w:cs="Times New Roman"/>
                <w:sz w:val="24"/>
                <w:szCs w:val="24"/>
              </w:rPr>
              <w:t>0</w:t>
            </w:r>
          </w:p>
        </w:tc>
      </w:tr>
      <w:tr w:rsidR="00C95945" w:rsidTr="00B4681E">
        <w:trPr>
          <w:jc w:val="center"/>
        </w:trPr>
        <w:tc>
          <w:tcPr>
            <w:tcW w:w="2880" w:type="dxa"/>
          </w:tcPr>
          <w:p w:rsidR="00C95945" w:rsidRDefault="00C95945" w:rsidP="00C95945">
            <w:pPr>
              <w:rPr>
                <w:rFonts w:ascii="Times New Roman" w:eastAsia="SimSun" w:hAnsi="Times New Roman" w:cs="Times New Roman"/>
                <w:sz w:val="24"/>
                <w:szCs w:val="24"/>
              </w:rPr>
            </w:pPr>
            <w:r>
              <w:rPr>
                <w:rFonts w:ascii="Times New Roman" w:eastAsia="SimSun" w:hAnsi="Times New Roman" w:cs="Times New Roman"/>
                <w:sz w:val="24"/>
                <w:szCs w:val="24"/>
              </w:rPr>
              <w:t>Selling one 55-strike call</w:t>
            </w:r>
          </w:p>
        </w:tc>
        <w:tc>
          <w:tcPr>
            <w:tcW w:w="2515" w:type="dxa"/>
          </w:tcPr>
          <w:p w:rsidR="00C95945" w:rsidRDefault="00C95945" w:rsidP="00C95945">
            <w:pPr>
              <w:rPr>
                <w:rFonts w:ascii="Times New Roman" w:eastAsia="SimSun" w:hAnsi="Times New Roman" w:cs="Times New Roman"/>
                <w:sz w:val="24"/>
                <w:szCs w:val="24"/>
              </w:rPr>
            </w:pPr>
            <w:r>
              <w:rPr>
                <w:rFonts w:ascii="Times New Roman" w:eastAsia="SimSun" w:hAnsi="Times New Roman" w:cs="Times New Roman"/>
                <w:sz w:val="24"/>
                <w:szCs w:val="24"/>
              </w:rPr>
              <w:t>0</w:t>
            </w:r>
          </w:p>
        </w:tc>
        <w:tc>
          <w:tcPr>
            <w:tcW w:w="2610" w:type="dxa"/>
          </w:tcPr>
          <w:p w:rsidR="00C95945" w:rsidRPr="00C95945" w:rsidRDefault="00C95945" w:rsidP="00C95945">
            <w:pPr>
              <w:rPr>
                <w:rFonts w:ascii="Times New Roman" w:eastAsia="SimSun" w:hAnsi="Times New Roman" w:cs="Times New Roman"/>
                <w:sz w:val="24"/>
                <w:szCs w:val="24"/>
              </w:rPr>
            </w:pPr>
            <w:r>
              <w:rPr>
                <w:rFonts w:ascii="Times New Roman" w:eastAsia="SimSun" w:hAnsi="Times New Roman" w:cs="Times New Roman"/>
                <w:sz w:val="24"/>
                <w:szCs w:val="24"/>
              </w:rPr>
              <w:t>– (</w:t>
            </w:r>
            <w:r w:rsidRPr="00C95945">
              <w:rPr>
                <w:rFonts w:ascii="Times New Roman" w:eastAsia="SimSun" w:hAnsi="Times New Roman" w:cs="Times New Roman"/>
                <w:i/>
                <w:sz w:val="24"/>
                <w:szCs w:val="24"/>
              </w:rPr>
              <w:t xml:space="preserve"> S</w:t>
            </w:r>
            <w:r w:rsidRPr="00C95945">
              <w:rPr>
                <w:rFonts w:ascii="Times New Roman" w:eastAsia="SimSun" w:hAnsi="Times New Roman" w:cs="Times New Roman"/>
                <w:sz w:val="24"/>
                <w:szCs w:val="24"/>
                <w:vertAlign w:val="subscript"/>
              </w:rPr>
              <w:t>0.5</w:t>
            </w:r>
            <w:r>
              <w:rPr>
                <w:rFonts w:ascii="Times New Roman" w:eastAsia="SimSun" w:hAnsi="Times New Roman" w:cs="Times New Roman"/>
                <w:sz w:val="24"/>
                <w:szCs w:val="24"/>
              </w:rPr>
              <w:t xml:space="preserve"> – 55) = 55 – </w:t>
            </w:r>
            <w:r w:rsidRPr="00C95945">
              <w:rPr>
                <w:rFonts w:ascii="Times New Roman" w:eastAsia="SimSun" w:hAnsi="Times New Roman" w:cs="Times New Roman"/>
                <w:i/>
                <w:sz w:val="24"/>
                <w:szCs w:val="24"/>
              </w:rPr>
              <w:t>S</w:t>
            </w:r>
            <w:r w:rsidRPr="00C95945">
              <w:rPr>
                <w:rFonts w:ascii="Times New Roman" w:eastAsia="SimSun" w:hAnsi="Times New Roman" w:cs="Times New Roman"/>
                <w:sz w:val="24"/>
                <w:szCs w:val="24"/>
                <w:vertAlign w:val="subscript"/>
              </w:rPr>
              <w:t>0.5</w:t>
            </w:r>
          </w:p>
        </w:tc>
      </w:tr>
      <w:tr w:rsidR="00B4681E" w:rsidTr="00B4681E">
        <w:trPr>
          <w:jc w:val="center"/>
        </w:trPr>
        <w:tc>
          <w:tcPr>
            <w:tcW w:w="2880" w:type="dxa"/>
          </w:tcPr>
          <w:p w:rsidR="00B4681E" w:rsidRDefault="00B4681E" w:rsidP="00C95945">
            <w:pPr>
              <w:rPr>
                <w:rFonts w:ascii="Times New Roman" w:eastAsia="SimSun" w:hAnsi="Times New Roman" w:cs="Times New Roman"/>
                <w:sz w:val="24"/>
                <w:szCs w:val="24"/>
              </w:rPr>
            </w:pPr>
            <w:r>
              <w:rPr>
                <w:rFonts w:ascii="Times New Roman" w:eastAsia="SimSun" w:hAnsi="Times New Roman" w:cs="Times New Roman"/>
                <w:sz w:val="24"/>
                <w:szCs w:val="24"/>
              </w:rPr>
              <w:t>Payoff of the synthetic short forward position</w:t>
            </w:r>
          </w:p>
        </w:tc>
        <w:tc>
          <w:tcPr>
            <w:tcW w:w="2515" w:type="dxa"/>
          </w:tcPr>
          <w:p w:rsidR="00B4681E" w:rsidRDefault="00B4681E" w:rsidP="00C95945">
            <w:pPr>
              <w:rPr>
                <w:rFonts w:ascii="Times New Roman" w:eastAsia="SimSun" w:hAnsi="Times New Roman" w:cs="Times New Roman"/>
                <w:sz w:val="24"/>
                <w:szCs w:val="24"/>
              </w:rPr>
            </w:pPr>
            <w:r>
              <w:rPr>
                <w:rFonts w:ascii="Times New Roman" w:eastAsia="SimSun" w:hAnsi="Times New Roman" w:cs="Times New Roman"/>
                <w:sz w:val="24"/>
                <w:szCs w:val="24"/>
              </w:rPr>
              <w:t xml:space="preserve">55 – </w:t>
            </w:r>
            <w:r w:rsidRPr="00C95945">
              <w:rPr>
                <w:rFonts w:ascii="Times New Roman" w:eastAsia="SimSun" w:hAnsi="Times New Roman" w:cs="Times New Roman"/>
                <w:i/>
                <w:sz w:val="24"/>
                <w:szCs w:val="24"/>
              </w:rPr>
              <w:t>S</w:t>
            </w:r>
            <w:r w:rsidRPr="00C95945">
              <w:rPr>
                <w:rFonts w:ascii="Times New Roman" w:eastAsia="SimSun" w:hAnsi="Times New Roman" w:cs="Times New Roman"/>
                <w:sz w:val="24"/>
                <w:szCs w:val="24"/>
                <w:vertAlign w:val="subscript"/>
              </w:rPr>
              <w:t>0.5</w:t>
            </w:r>
          </w:p>
        </w:tc>
        <w:tc>
          <w:tcPr>
            <w:tcW w:w="2610" w:type="dxa"/>
          </w:tcPr>
          <w:p w:rsidR="00B4681E" w:rsidRDefault="00B4681E" w:rsidP="00C95945">
            <w:pPr>
              <w:rPr>
                <w:rFonts w:ascii="Times New Roman" w:eastAsia="SimSun" w:hAnsi="Times New Roman" w:cs="Times New Roman"/>
                <w:sz w:val="24"/>
                <w:szCs w:val="24"/>
              </w:rPr>
            </w:pPr>
            <w:r>
              <w:rPr>
                <w:rFonts w:ascii="Times New Roman" w:eastAsia="SimSun" w:hAnsi="Times New Roman" w:cs="Times New Roman"/>
                <w:sz w:val="24"/>
                <w:szCs w:val="24"/>
              </w:rPr>
              <w:t xml:space="preserve">55 – </w:t>
            </w:r>
            <w:r w:rsidRPr="00C95945">
              <w:rPr>
                <w:rFonts w:ascii="Times New Roman" w:eastAsia="SimSun" w:hAnsi="Times New Roman" w:cs="Times New Roman"/>
                <w:i/>
                <w:sz w:val="24"/>
                <w:szCs w:val="24"/>
              </w:rPr>
              <w:t>S</w:t>
            </w:r>
            <w:r w:rsidRPr="00C95945">
              <w:rPr>
                <w:rFonts w:ascii="Times New Roman" w:eastAsia="SimSun" w:hAnsi="Times New Roman" w:cs="Times New Roman"/>
                <w:sz w:val="24"/>
                <w:szCs w:val="24"/>
                <w:vertAlign w:val="subscript"/>
              </w:rPr>
              <w:t>0.5</w:t>
            </w:r>
          </w:p>
        </w:tc>
      </w:tr>
      <w:tr w:rsidR="00B4681E" w:rsidTr="00B4681E">
        <w:trPr>
          <w:jc w:val="center"/>
        </w:trPr>
        <w:tc>
          <w:tcPr>
            <w:tcW w:w="2880" w:type="dxa"/>
          </w:tcPr>
          <w:p w:rsidR="00B4681E" w:rsidRDefault="00B4681E" w:rsidP="00C95945">
            <w:pPr>
              <w:rPr>
                <w:rFonts w:ascii="Times New Roman" w:eastAsia="SimSun" w:hAnsi="Times New Roman" w:cs="Times New Roman"/>
                <w:sz w:val="24"/>
                <w:szCs w:val="24"/>
              </w:rPr>
            </w:pPr>
            <w:r>
              <w:rPr>
                <w:rFonts w:ascii="Times New Roman" w:eastAsia="SimSun" w:hAnsi="Times New Roman" w:cs="Times New Roman"/>
                <w:sz w:val="24"/>
                <w:szCs w:val="24"/>
              </w:rPr>
              <w:t>Profit of the synthetic short forward position</w:t>
            </w:r>
          </w:p>
        </w:tc>
        <w:tc>
          <w:tcPr>
            <w:tcW w:w="2515" w:type="dxa"/>
          </w:tcPr>
          <w:p w:rsidR="00B4681E" w:rsidRDefault="00B4681E" w:rsidP="00C95945">
            <w:pPr>
              <w:rPr>
                <w:rFonts w:ascii="Times New Roman" w:eastAsia="SimSun" w:hAnsi="Times New Roman" w:cs="Times New Roman"/>
                <w:sz w:val="24"/>
                <w:szCs w:val="24"/>
              </w:rPr>
            </w:pPr>
            <w:r>
              <w:rPr>
                <w:rFonts w:ascii="Times New Roman" w:eastAsia="SimSun" w:hAnsi="Times New Roman" w:cs="Times New Roman"/>
                <w:sz w:val="24"/>
                <w:szCs w:val="24"/>
              </w:rPr>
              <w:t xml:space="preserve">55 – </w:t>
            </w:r>
            <w:r w:rsidRPr="00C95945">
              <w:rPr>
                <w:rFonts w:ascii="Times New Roman" w:eastAsia="SimSun" w:hAnsi="Times New Roman" w:cs="Times New Roman"/>
                <w:i/>
                <w:sz w:val="24"/>
                <w:szCs w:val="24"/>
              </w:rPr>
              <w:t>S</w:t>
            </w:r>
            <w:r w:rsidRPr="00C95945">
              <w:rPr>
                <w:rFonts w:ascii="Times New Roman" w:eastAsia="SimSun" w:hAnsi="Times New Roman" w:cs="Times New Roman"/>
                <w:sz w:val="24"/>
                <w:szCs w:val="24"/>
                <w:vertAlign w:val="subscript"/>
              </w:rPr>
              <w:t>0.5</w:t>
            </w:r>
            <w:r>
              <w:rPr>
                <w:rFonts w:ascii="Times New Roman" w:eastAsia="SimSun" w:hAnsi="Times New Roman" w:cs="Times New Roman"/>
                <w:sz w:val="24"/>
                <w:szCs w:val="24"/>
                <w:vertAlign w:val="subscript"/>
              </w:rPr>
              <w:t xml:space="preserve"> </w:t>
            </w:r>
            <w:r>
              <w:rPr>
                <w:rFonts w:ascii="Times New Roman" w:eastAsia="SimSun" w:hAnsi="Times New Roman" w:cs="Times New Roman"/>
                <w:sz w:val="24"/>
                <w:szCs w:val="24"/>
              </w:rPr>
              <w:t xml:space="preserve">– </w:t>
            </w:r>
            <w:r w:rsidR="00257030">
              <w:rPr>
                <w:rFonts w:ascii="Times New Roman" w:eastAsia="SimSun" w:hAnsi="Times New Roman" w:cs="Times New Roman"/>
                <w:sz w:val="24"/>
                <w:szCs w:val="24"/>
              </w:rPr>
              <w:t>4.0078</w:t>
            </w:r>
            <w:r>
              <w:rPr>
                <w:rFonts w:ascii="Times New Roman" w:eastAsia="SimSun" w:hAnsi="Times New Roman" w:cs="Times New Roman"/>
                <w:sz w:val="24"/>
                <w:szCs w:val="24"/>
              </w:rPr>
              <w:t xml:space="preserve"> </w:t>
            </w:r>
          </w:p>
          <w:p w:rsidR="00B4681E" w:rsidRDefault="00B4681E" w:rsidP="00C95945">
            <w:pPr>
              <w:rPr>
                <w:rFonts w:ascii="Times New Roman" w:eastAsia="SimSun" w:hAnsi="Times New Roman" w:cs="Times New Roman"/>
                <w:sz w:val="24"/>
                <w:szCs w:val="24"/>
              </w:rPr>
            </w:pPr>
            <w:r>
              <w:rPr>
                <w:rFonts w:ascii="Times New Roman" w:eastAsia="SimSun" w:hAnsi="Times New Roman" w:cs="Times New Roman"/>
                <w:sz w:val="24"/>
                <w:szCs w:val="24"/>
              </w:rPr>
              <w:t xml:space="preserve">= $50.9922 – </w:t>
            </w:r>
            <w:r w:rsidRPr="00C95945">
              <w:rPr>
                <w:rFonts w:ascii="Times New Roman" w:eastAsia="SimSun" w:hAnsi="Times New Roman" w:cs="Times New Roman"/>
                <w:i/>
                <w:sz w:val="24"/>
                <w:szCs w:val="24"/>
              </w:rPr>
              <w:t>S</w:t>
            </w:r>
            <w:r w:rsidRPr="00C95945">
              <w:rPr>
                <w:rFonts w:ascii="Times New Roman" w:eastAsia="SimSun" w:hAnsi="Times New Roman" w:cs="Times New Roman"/>
                <w:sz w:val="24"/>
                <w:szCs w:val="24"/>
                <w:vertAlign w:val="subscript"/>
              </w:rPr>
              <w:t>0.5</w:t>
            </w:r>
          </w:p>
        </w:tc>
        <w:tc>
          <w:tcPr>
            <w:tcW w:w="2610" w:type="dxa"/>
          </w:tcPr>
          <w:p w:rsidR="00B4681E" w:rsidRDefault="00B4681E" w:rsidP="00B4681E">
            <w:pPr>
              <w:rPr>
                <w:rFonts w:ascii="Times New Roman" w:eastAsia="SimSun" w:hAnsi="Times New Roman" w:cs="Times New Roman"/>
                <w:sz w:val="24"/>
                <w:szCs w:val="24"/>
              </w:rPr>
            </w:pPr>
            <w:r>
              <w:rPr>
                <w:rFonts w:ascii="Times New Roman" w:eastAsia="SimSun" w:hAnsi="Times New Roman" w:cs="Times New Roman"/>
                <w:sz w:val="24"/>
                <w:szCs w:val="24"/>
              </w:rPr>
              <w:t xml:space="preserve">55 – </w:t>
            </w:r>
            <w:r w:rsidRPr="00C95945">
              <w:rPr>
                <w:rFonts w:ascii="Times New Roman" w:eastAsia="SimSun" w:hAnsi="Times New Roman" w:cs="Times New Roman"/>
                <w:i/>
                <w:sz w:val="24"/>
                <w:szCs w:val="24"/>
              </w:rPr>
              <w:t>S</w:t>
            </w:r>
            <w:r w:rsidRPr="00C95945">
              <w:rPr>
                <w:rFonts w:ascii="Times New Roman" w:eastAsia="SimSun" w:hAnsi="Times New Roman" w:cs="Times New Roman"/>
                <w:sz w:val="24"/>
                <w:szCs w:val="24"/>
                <w:vertAlign w:val="subscript"/>
              </w:rPr>
              <w:t>0.5</w:t>
            </w:r>
            <w:r>
              <w:rPr>
                <w:rFonts w:ascii="Times New Roman" w:eastAsia="SimSun" w:hAnsi="Times New Roman" w:cs="Times New Roman"/>
                <w:sz w:val="24"/>
                <w:szCs w:val="24"/>
                <w:vertAlign w:val="subscript"/>
              </w:rPr>
              <w:t xml:space="preserve"> </w:t>
            </w:r>
            <w:r>
              <w:rPr>
                <w:rFonts w:ascii="Times New Roman" w:eastAsia="SimSun" w:hAnsi="Times New Roman" w:cs="Times New Roman"/>
                <w:sz w:val="24"/>
                <w:szCs w:val="24"/>
              </w:rPr>
              <w:t>–</w:t>
            </w:r>
            <w:r w:rsidR="00257030">
              <w:rPr>
                <w:rFonts w:ascii="Times New Roman" w:eastAsia="SimSun" w:hAnsi="Times New Roman" w:cs="Times New Roman"/>
                <w:sz w:val="24"/>
                <w:szCs w:val="24"/>
              </w:rPr>
              <w:t xml:space="preserve"> 4.0078</w:t>
            </w:r>
            <w:r>
              <w:rPr>
                <w:rFonts w:ascii="Times New Roman" w:eastAsia="SimSun" w:hAnsi="Times New Roman" w:cs="Times New Roman"/>
                <w:sz w:val="24"/>
                <w:szCs w:val="24"/>
              </w:rPr>
              <w:t xml:space="preserve"> </w:t>
            </w:r>
          </w:p>
          <w:p w:rsidR="00B4681E" w:rsidRDefault="00B4681E" w:rsidP="00B4681E">
            <w:pPr>
              <w:rPr>
                <w:rFonts w:ascii="Times New Roman" w:eastAsia="SimSun" w:hAnsi="Times New Roman" w:cs="Times New Roman"/>
                <w:sz w:val="24"/>
                <w:szCs w:val="24"/>
              </w:rPr>
            </w:pPr>
            <w:r>
              <w:rPr>
                <w:rFonts w:ascii="Times New Roman" w:eastAsia="SimSun" w:hAnsi="Times New Roman" w:cs="Times New Roman"/>
                <w:sz w:val="24"/>
                <w:szCs w:val="24"/>
              </w:rPr>
              <w:t xml:space="preserve">= $50.9922 – </w:t>
            </w:r>
            <w:r w:rsidRPr="00C95945">
              <w:rPr>
                <w:rFonts w:ascii="Times New Roman" w:eastAsia="SimSun" w:hAnsi="Times New Roman" w:cs="Times New Roman"/>
                <w:i/>
                <w:sz w:val="24"/>
                <w:szCs w:val="24"/>
              </w:rPr>
              <w:t>S</w:t>
            </w:r>
            <w:r w:rsidRPr="00C95945">
              <w:rPr>
                <w:rFonts w:ascii="Times New Roman" w:eastAsia="SimSun" w:hAnsi="Times New Roman" w:cs="Times New Roman"/>
                <w:sz w:val="24"/>
                <w:szCs w:val="24"/>
                <w:vertAlign w:val="subscript"/>
              </w:rPr>
              <w:t>0.5</w:t>
            </w:r>
          </w:p>
        </w:tc>
      </w:tr>
    </w:tbl>
    <w:p w:rsidR="00C95945" w:rsidRPr="00C95945" w:rsidRDefault="00C95945" w:rsidP="00C95945"/>
    <w:p w:rsidR="008900D2" w:rsidRDefault="008900D2">
      <w:pPr>
        <w:rPr>
          <w:rFonts w:ascii="Times New Roman" w:eastAsia="SimSun" w:hAnsi="Times New Roman" w:cs="Times New Roman"/>
          <w:sz w:val="24"/>
          <w:szCs w:val="24"/>
          <w:u w:val="single"/>
        </w:rPr>
      </w:pPr>
      <w:r>
        <w:rPr>
          <w:rFonts w:eastAsia="SimSun" w:cs="Times New Roman"/>
          <w:b/>
          <w:bCs/>
          <w:sz w:val="24"/>
          <w:szCs w:val="24"/>
          <w:u w:val="single"/>
        </w:rPr>
        <w:br w:type="page"/>
      </w:r>
    </w:p>
    <w:p w:rsidR="00E33686" w:rsidRPr="00032F54" w:rsidRDefault="00E33686" w:rsidP="00E33686">
      <w:pPr>
        <w:pStyle w:val="3"/>
        <w:spacing w:before="160" w:after="160"/>
        <w:rPr>
          <w:rFonts w:eastAsia="SimSun" w:cs="Times New Roman"/>
          <w:b w:val="0"/>
          <w:bCs w:val="0"/>
          <w:sz w:val="24"/>
          <w:szCs w:val="24"/>
          <w:u w:val="single"/>
          <w:lang w:eastAsia="zh-CN"/>
        </w:rPr>
      </w:pPr>
      <w:r w:rsidRPr="00032F54">
        <w:rPr>
          <w:rFonts w:eastAsia="SimSun" w:cs="Times New Roman"/>
          <w:b w:val="0"/>
          <w:bCs w:val="0"/>
          <w:sz w:val="24"/>
          <w:szCs w:val="24"/>
          <w:u w:val="single"/>
          <w:lang w:eastAsia="zh-CN"/>
        </w:rPr>
        <w:lastRenderedPageBreak/>
        <w:t xml:space="preserve">Question </w:t>
      </w:r>
      <w:r w:rsidR="006B2CC3">
        <w:rPr>
          <w:rFonts w:eastAsia="SimSun" w:cs="Times New Roman"/>
          <w:b w:val="0"/>
          <w:bCs w:val="0"/>
          <w:sz w:val="24"/>
          <w:szCs w:val="24"/>
          <w:u w:val="single"/>
          <w:lang w:eastAsia="zh-CN"/>
        </w:rPr>
        <w:t>5</w:t>
      </w:r>
    </w:p>
    <w:p w:rsidR="00E33686" w:rsidRPr="00E33686" w:rsidRDefault="00E33686" w:rsidP="00E33686">
      <w:pPr>
        <w:jc w:val="both"/>
        <w:rPr>
          <w:rFonts w:ascii="Times New Roman" w:hAnsi="Times New Roman" w:cs="Times New Roman"/>
          <w:sz w:val="24"/>
          <w:szCs w:val="24"/>
        </w:rPr>
      </w:pPr>
      <w:r w:rsidRPr="00E33686">
        <w:rPr>
          <w:rFonts w:ascii="Times New Roman" w:hAnsi="Times New Roman" w:cs="Times New Roman"/>
          <w:sz w:val="24"/>
          <w:szCs w:val="24"/>
        </w:rPr>
        <w:t xml:space="preserve">First, we need to find the fair value of the forward price. We plug the continuously compounded interest rate, the dividend yield and the time to expiration in years into the valuation formula and notice that the time to expiration is </w:t>
      </w:r>
      <w:r w:rsidR="006E686A">
        <w:rPr>
          <w:rFonts w:ascii="Times New Roman" w:hAnsi="Times New Roman" w:cs="Times New Roman"/>
          <w:sz w:val="24"/>
          <w:szCs w:val="24"/>
        </w:rPr>
        <w:t>1 year</w:t>
      </w:r>
      <w:r w:rsidRPr="00E33686">
        <w:rPr>
          <w:rFonts w:ascii="Times New Roman" w:hAnsi="Times New Roman" w:cs="Times New Roman"/>
          <w:sz w:val="24"/>
          <w:szCs w:val="24"/>
        </w:rPr>
        <w:t>. We have:</w:t>
      </w:r>
    </w:p>
    <w:p w:rsidR="00E33686" w:rsidRPr="00357D43" w:rsidRDefault="00E33686" w:rsidP="00E33686">
      <w:pPr>
        <w:pStyle w:val="UnnumberedEQ"/>
      </w:pPr>
      <w:r w:rsidRPr="00357D43">
        <w:rPr>
          <w:i/>
        </w:rPr>
        <w:t>F</w:t>
      </w:r>
      <w:r w:rsidRPr="00EC5378">
        <w:rPr>
          <w:vertAlign w:val="subscript"/>
        </w:rPr>
        <w:t>0,</w:t>
      </w:r>
      <w:r w:rsidRPr="00357D43">
        <w:rPr>
          <w:i/>
          <w:vertAlign w:val="subscript"/>
        </w:rPr>
        <w:t>T</w:t>
      </w:r>
      <w:r w:rsidRPr="00170DA9">
        <w:t xml:space="preserve"> </w:t>
      </w:r>
      <w:r w:rsidRPr="00357D43">
        <w:t xml:space="preserve">= </w:t>
      </w:r>
      <w:r w:rsidRPr="00357D43">
        <w:rPr>
          <w:i/>
        </w:rPr>
        <w:t>S</w:t>
      </w:r>
      <w:r w:rsidRPr="00357D43">
        <w:rPr>
          <w:vertAlign w:val="subscript"/>
        </w:rPr>
        <w:t>0</w:t>
      </w:r>
      <w:r w:rsidRPr="00170DA9">
        <w:t xml:space="preserve"> </w:t>
      </w:r>
      <w:r w:rsidRPr="00357D43">
        <w:t xml:space="preserve">× </w:t>
      </w:r>
      <w:r w:rsidRPr="00357D43">
        <w:rPr>
          <w:i/>
        </w:rPr>
        <w:t>e</w:t>
      </w:r>
      <w:r w:rsidRPr="00FC73DD">
        <w:rPr>
          <w:vertAlign w:val="superscript"/>
        </w:rPr>
        <w:t>(</w:t>
      </w:r>
      <w:r w:rsidRPr="00FC73DD">
        <w:rPr>
          <w:i/>
          <w:vertAlign w:val="superscript"/>
        </w:rPr>
        <w:t>r</w:t>
      </w:r>
      <w:r w:rsidRPr="00FC73DD">
        <w:rPr>
          <w:vertAlign w:val="superscript"/>
        </w:rPr>
        <w:t xml:space="preserve"> −</w:t>
      </w:r>
      <w:r w:rsidRPr="00FC73DD">
        <w:rPr>
          <w:i/>
          <w:vertAlign w:val="superscript"/>
        </w:rPr>
        <w:t>δ</w:t>
      </w:r>
      <w:r w:rsidRPr="00FC73DD">
        <w:rPr>
          <w:vertAlign w:val="superscript"/>
        </w:rPr>
        <w:t>)×</w:t>
      </w:r>
      <w:r>
        <w:rPr>
          <w:i/>
          <w:vertAlign w:val="superscript"/>
        </w:rPr>
        <w:t>T</w:t>
      </w:r>
      <w:r w:rsidRPr="00FC73DD">
        <w:t xml:space="preserve"> </w:t>
      </w:r>
      <w:r w:rsidRPr="00357D43">
        <w:t>= $</w:t>
      </w:r>
      <w:r w:rsidRPr="00EC5378">
        <w:t>1,</w:t>
      </w:r>
      <w:r w:rsidRPr="00357D43">
        <w:t xml:space="preserve">100 × </w:t>
      </w:r>
      <w:r w:rsidRPr="00357D43">
        <w:rPr>
          <w:i/>
        </w:rPr>
        <w:t>e</w:t>
      </w:r>
      <w:r w:rsidR="006B2CC3">
        <w:rPr>
          <w:vertAlign w:val="superscript"/>
        </w:rPr>
        <w:t>(0.05−0.03</w:t>
      </w:r>
      <w:r w:rsidR="00FE5365">
        <w:rPr>
          <w:vertAlign w:val="superscript"/>
        </w:rPr>
        <w:t>)</w:t>
      </w:r>
      <w:r w:rsidRPr="00170DA9">
        <w:t xml:space="preserve"> </w:t>
      </w:r>
      <w:r w:rsidRPr="00357D43">
        <w:t>= $</w:t>
      </w:r>
      <w:r w:rsidRPr="00EC5378">
        <w:t>1,</w:t>
      </w:r>
      <w:r w:rsidR="00FE5365">
        <w:t>100 × 1.0202 = $</w:t>
      </w:r>
      <w:r w:rsidRPr="00EC5378">
        <w:t>1,</w:t>
      </w:r>
      <w:r w:rsidR="00FE5365">
        <w:t>122.22</w:t>
      </w:r>
      <w:r w:rsidR="006E686A">
        <w:t>.</w:t>
      </w:r>
    </w:p>
    <w:p w:rsidR="00E33686" w:rsidRDefault="00E33686" w:rsidP="00E33686">
      <w:pPr>
        <w:pStyle w:val="ab"/>
        <w:ind w:left="0" w:firstLine="0"/>
      </w:pPr>
      <w:r w:rsidRPr="00357D43">
        <w:t xml:space="preserve">If we observe a forward price of </w:t>
      </w:r>
      <w:r w:rsidR="00FE5365">
        <w:t>$</w:t>
      </w:r>
      <w:r w:rsidRPr="00EC5378">
        <w:t>1,</w:t>
      </w:r>
      <w:r w:rsidRPr="00357D43">
        <w:t>11</w:t>
      </w:r>
      <w:r w:rsidR="00FE5365">
        <w:t>8</w:t>
      </w:r>
      <w:r w:rsidRPr="00EC5378">
        <w:t>,</w:t>
      </w:r>
      <w:r w:rsidRPr="00357D43">
        <w:t xml:space="preserve"> we know that the forward is too cheap, relative to the fair value we have determined. Therefore, we will buy the forward at </w:t>
      </w:r>
      <w:r>
        <w:t>$</w:t>
      </w:r>
      <w:r w:rsidRPr="00EC5378">
        <w:t>1,</w:t>
      </w:r>
      <w:r w:rsidRPr="00357D43">
        <w:t>11</w:t>
      </w:r>
      <w:r w:rsidR="00FE5365">
        <w:t>8</w:t>
      </w:r>
      <w:r w:rsidRPr="00EC5378">
        <w:t>,</w:t>
      </w:r>
      <w:r w:rsidRPr="00357D43">
        <w:t xml:space="preserve"> and create a synthetic short forward for </w:t>
      </w:r>
      <w:r>
        <w:t>$</w:t>
      </w:r>
      <w:r w:rsidRPr="00357D43">
        <w:t>1</w:t>
      </w:r>
      <w:r>
        <w:t>,</w:t>
      </w:r>
      <w:r w:rsidR="00FE5365">
        <w:t>122.22</w:t>
      </w:r>
      <w:r w:rsidRPr="00EC5378">
        <w:t>,</w:t>
      </w:r>
      <w:r w:rsidRPr="00357D43">
        <w:t xml:space="preserve"> th</w:t>
      </w:r>
      <w:r w:rsidR="00FE5365">
        <w:t>us making a</w:t>
      </w:r>
      <w:r w:rsidR="00370089">
        <w:t>n</w:t>
      </w:r>
      <w:r w:rsidR="00FE5365">
        <w:t xml:space="preserve"> </w:t>
      </w:r>
      <w:r w:rsidR="00370089">
        <w:t xml:space="preserve">arbitrage </w:t>
      </w:r>
      <w:r w:rsidR="00FE5365">
        <w:t xml:space="preserve">profit </w:t>
      </w:r>
      <w:r w:rsidR="00370089">
        <w:t>as shown in the following table</w:t>
      </w:r>
      <w:r w:rsidRPr="00357D43">
        <w:t xml:space="preserve">. </w:t>
      </w:r>
    </w:p>
    <w:p w:rsidR="00370089" w:rsidRPr="00357D43" w:rsidRDefault="00370089" w:rsidP="00E33686">
      <w:pPr>
        <w:pStyle w:val="ab"/>
        <w:ind w:left="0" w:firstLine="0"/>
      </w:pPr>
    </w:p>
    <w:tbl>
      <w:tblPr>
        <w:tblW w:w="0" w:type="auto"/>
        <w:jc w:val="center"/>
        <w:tblBorders>
          <w:top w:val="single" w:sz="4" w:space="0" w:color="auto"/>
        </w:tblBorders>
        <w:tblCellMar>
          <w:left w:w="115" w:type="dxa"/>
          <w:right w:w="115" w:type="dxa"/>
        </w:tblCellMar>
        <w:tblLook w:val="01E0" w:firstRow="1" w:lastRow="1" w:firstColumn="1" w:lastColumn="1" w:noHBand="0" w:noVBand="0"/>
      </w:tblPr>
      <w:tblGrid>
        <w:gridCol w:w="2868"/>
        <w:gridCol w:w="1626"/>
        <w:gridCol w:w="1775"/>
      </w:tblGrid>
      <w:tr w:rsidR="00E33686" w:rsidRPr="005A1B26" w:rsidTr="00370089">
        <w:trPr>
          <w:jc w:val="center"/>
        </w:trPr>
        <w:tc>
          <w:tcPr>
            <w:tcW w:w="2868" w:type="dxa"/>
            <w:tcBorders>
              <w:bottom w:val="single" w:sz="4" w:space="0" w:color="auto"/>
            </w:tcBorders>
            <w:shd w:val="clear" w:color="auto" w:fill="606060"/>
            <w:vAlign w:val="center"/>
          </w:tcPr>
          <w:p w:rsidR="00E33686" w:rsidRPr="00B345C3" w:rsidRDefault="00E33686" w:rsidP="00EF5B87">
            <w:pPr>
              <w:pStyle w:val="TableText"/>
              <w:keepNext/>
              <w:rPr>
                <w:color w:val="FFFFFF"/>
              </w:rPr>
            </w:pPr>
            <w:r w:rsidRPr="00B345C3">
              <w:rPr>
                <w:color w:val="FFFFFF"/>
              </w:rPr>
              <w:t>Description</w:t>
            </w:r>
          </w:p>
        </w:tc>
        <w:tc>
          <w:tcPr>
            <w:tcW w:w="1626" w:type="dxa"/>
            <w:tcBorders>
              <w:bottom w:val="single" w:sz="4" w:space="0" w:color="auto"/>
            </w:tcBorders>
            <w:shd w:val="clear" w:color="auto" w:fill="606060"/>
            <w:vAlign w:val="center"/>
          </w:tcPr>
          <w:p w:rsidR="00E33686" w:rsidRPr="00B345C3" w:rsidRDefault="00E33686" w:rsidP="00EF5B87">
            <w:pPr>
              <w:pStyle w:val="TableText"/>
              <w:keepNext/>
              <w:rPr>
                <w:color w:val="FFFFFF"/>
              </w:rPr>
            </w:pPr>
            <w:r w:rsidRPr="00B345C3">
              <w:rPr>
                <w:color w:val="FFFFFF"/>
              </w:rPr>
              <w:t>Today</w:t>
            </w:r>
          </w:p>
        </w:tc>
        <w:tc>
          <w:tcPr>
            <w:tcW w:w="1775" w:type="dxa"/>
            <w:tcBorders>
              <w:bottom w:val="single" w:sz="4" w:space="0" w:color="auto"/>
            </w:tcBorders>
            <w:shd w:val="clear" w:color="auto" w:fill="606060"/>
            <w:vAlign w:val="center"/>
          </w:tcPr>
          <w:p w:rsidR="00E33686" w:rsidRPr="00B345C3" w:rsidRDefault="00E33686" w:rsidP="00EF5B87">
            <w:pPr>
              <w:pStyle w:val="TableText"/>
              <w:keepNext/>
              <w:rPr>
                <w:color w:val="FFFFFF"/>
              </w:rPr>
            </w:pPr>
            <w:r w:rsidRPr="00B345C3">
              <w:rPr>
                <w:color w:val="FFFFFF"/>
              </w:rPr>
              <w:t xml:space="preserve">In </w:t>
            </w:r>
            <w:r w:rsidR="00370089">
              <w:rPr>
                <w:color w:val="FFFFFF"/>
              </w:rPr>
              <w:t>1 year</w:t>
            </w:r>
          </w:p>
        </w:tc>
      </w:tr>
      <w:tr w:rsidR="00E33686" w:rsidRPr="005A1B26" w:rsidTr="00370089">
        <w:trPr>
          <w:jc w:val="center"/>
        </w:trPr>
        <w:tc>
          <w:tcPr>
            <w:tcW w:w="2868" w:type="dxa"/>
            <w:tcBorders>
              <w:top w:val="single" w:sz="4" w:space="0" w:color="auto"/>
              <w:left w:val="single" w:sz="4" w:space="0" w:color="auto"/>
              <w:bottom w:val="single" w:sz="4" w:space="0" w:color="auto"/>
              <w:right w:val="single" w:sz="4" w:space="0" w:color="auto"/>
            </w:tcBorders>
            <w:vAlign w:val="center"/>
          </w:tcPr>
          <w:p w:rsidR="00E33686" w:rsidRPr="005A1B26" w:rsidRDefault="00E33686" w:rsidP="00EF5B87">
            <w:pPr>
              <w:pStyle w:val="TableText"/>
              <w:keepNext/>
              <w:jc w:val="left"/>
            </w:pPr>
            <w:r w:rsidRPr="005A1B26">
              <w:t>Long forward</w:t>
            </w:r>
          </w:p>
        </w:tc>
        <w:tc>
          <w:tcPr>
            <w:tcW w:w="1626" w:type="dxa"/>
            <w:tcBorders>
              <w:top w:val="single" w:sz="4" w:space="0" w:color="auto"/>
              <w:left w:val="single" w:sz="4" w:space="0" w:color="auto"/>
              <w:bottom w:val="single" w:sz="4" w:space="0" w:color="auto"/>
              <w:right w:val="single" w:sz="4" w:space="0" w:color="auto"/>
            </w:tcBorders>
            <w:vAlign w:val="center"/>
          </w:tcPr>
          <w:p w:rsidR="00E33686" w:rsidRPr="005A1B26" w:rsidRDefault="00E33686" w:rsidP="00EF5B87">
            <w:pPr>
              <w:pStyle w:val="TableText"/>
              <w:keepNext/>
              <w:jc w:val="left"/>
            </w:pPr>
            <w:r w:rsidRPr="005A1B26">
              <w:t>0</w:t>
            </w:r>
          </w:p>
        </w:tc>
        <w:tc>
          <w:tcPr>
            <w:tcW w:w="1775" w:type="dxa"/>
            <w:tcBorders>
              <w:top w:val="single" w:sz="4" w:space="0" w:color="auto"/>
              <w:left w:val="single" w:sz="4" w:space="0" w:color="auto"/>
              <w:bottom w:val="single" w:sz="4" w:space="0" w:color="auto"/>
              <w:right w:val="single" w:sz="4" w:space="0" w:color="auto"/>
            </w:tcBorders>
            <w:vAlign w:val="center"/>
          </w:tcPr>
          <w:p w:rsidR="00E33686" w:rsidRPr="005A1B26" w:rsidRDefault="00E33686" w:rsidP="00370089">
            <w:pPr>
              <w:pStyle w:val="TableText"/>
              <w:keepNext/>
              <w:jc w:val="left"/>
            </w:pPr>
            <w:r w:rsidRPr="00B345C3">
              <w:rPr>
                <w:i/>
              </w:rPr>
              <w:t>S</w:t>
            </w:r>
            <w:r w:rsidR="00370089" w:rsidRPr="00370089">
              <w:rPr>
                <w:vertAlign w:val="subscript"/>
              </w:rPr>
              <w:t>1</w:t>
            </w:r>
            <w:r w:rsidR="00FE5365">
              <w:t xml:space="preserve"> − $1,118</w:t>
            </w:r>
          </w:p>
        </w:tc>
      </w:tr>
      <w:tr w:rsidR="00E33686" w:rsidRPr="005A1B26" w:rsidTr="00370089">
        <w:trPr>
          <w:jc w:val="center"/>
        </w:trPr>
        <w:tc>
          <w:tcPr>
            <w:tcW w:w="2868" w:type="dxa"/>
            <w:tcBorders>
              <w:top w:val="single" w:sz="4" w:space="0" w:color="auto"/>
              <w:left w:val="single" w:sz="4" w:space="0" w:color="auto"/>
              <w:bottom w:val="nil"/>
              <w:right w:val="single" w:sz="4" w:space="0" w:color="auto"/>
            </w:tcBorders>
            <w:vAlign w:val="center"/>
          </w:tcPr>
          <w:p w:rsidR="00E33686" w:rsidRPr="005A1B26" w:rsidRDefault="00E33686" w:rsidP="00EF5B87">
            <w:pPr>
              <w:pStyle w:val="TableText"/>
              <w:keepNext/>
              <w:jc w:val="left"/>
            </w:pPr>
            <w:r w:rsidRPr="005A1B26">
              <w:t>Sell short tailed position in</w:t>
            </w:r>
          </w:p>
        </w:tc>
        <w:tc>
          <w:tcPr>
            <w:tcW w:w="1626" w:type="dxa"/>
            <w:tcBorders>
              <w:top w:val="single" w:sz="4" w:space="0" w:color="auto"/>
              <w:left w:val="single" w:sz="4" w:space="0" w:color="auto"/>
              <w:bottom w:val="nil"/>
              <w:right w:val="single" w:sz="4" w:space="0" w:color="auto"/>
            </w:tcBorders>
            <w:vAlign w:val="center"/>
          </w:tcPr>
          <w:p w:rsidR="00E33686" w:rsidRPr="005A1B26" w:rsidRDefault="00FE5365" w:rsidP="00EF5B87">
            <w:pPr>
              <w:pStyle w:val="TableText"/>
              <w:keepNext/>
              <w:jc w:val="left"/>
            </w:pPr>
            <w:r>
              <w:t>$1,100</w:t>
            </w:r>
            <w:r w:rsidRPr="00357D43">
              <w:rPr>
                <w:i/>
              </w:rPr>
              <w:t xml:space="preserve"> e</w:t>
            </w:r>
            <w:r>
              <w:rPr>
                <w:vertAlign w:val="superscript"/>
              </w:rPr>
              <w:t>−0.03</w:t>
            </w:r>
          </w:p>
        </w:tc>
        <w:tc>
          <w:tcPr>
            <w:tcW w:w="1775" w:type="dxa"/>
            <w:tcBorders>
              <w:top w:val="single" w:sz="4" w:space="0" w:color="auto"/>
              <w:left w:val="single" w:sz="4" w:space="0" w:color="auto"/>
              <w:bottom w:val="nil"/>
              <w:right w:val="single" w:sz="4" w:space="0" w:color="auto"/>
            </w:tcBorders>
            <w:vAlign w:val="center"/>
          </w:tcPr>
          <w:p w:rsidR="00E33686" w:rsidRPr="00370089" w:rsidRDefault="00E33686" w:rsidP="00370089">
            <w:pPr>
              <w:pStyle w:val="TableText"/>
              <w:keepNext/>
              <w:jc w:val="left"/>
            </w:pPr>
            <w:r w:rsidRPr="005A1B26">
              <w:t>−</w:t>
            </w:r>
            <w:r w:rsidRPr="00B345C3">
              <w:rPr>
                <w:i/>
              </w:rPr>
              <w:t>S</w:t>
            </w:r>
            <w:r w:rsidR="00370089" w:rsidRPr="00370089">
              <w:rPr>
                <w:vertAlign w:val="subscript"/>
              </w:rPr>
              <w:t>1</w:t>
            </w:r>
          </w:p>
        </w:tc>
      </w:tr>
      <w:tr w:rsidR="00E33686" w:rsidRPr="005A1B26" w:rsidTr="00370089">
        <w:trPr>
          <w:jc w:val="center"/>
        </w:trPr>
        <w:tc>
          <w:tcPr>
            <w:tcW w:w="2868" w:type="dxa"/>
            <w:tcBorders>
              <w:top w:val="nil"/>
              <w:left w:val="single" w:sz="4" w:space="0" w:color="auto"/>
              <w:bottom w:val="single" w:sz="4" w:space="0" w:color="auto"/>
              <w:right w:val="single" w:sz="4" w:space="0" w:color="auto"/>
            </w:tcBorders>
            <w:vAlign w:val="center"/>
          </w:tcPr>
          <w:p w:rsidR="00E33686" w:rsidRPr="005A1B26" w:rsidRDefault="00E33686" w:rsidP="00EF5B87">
            <w:pPr>
              <w:pStyle w:val="TableText"/>
              <w:jc w:val="left"/>
            </w:pPr>
            <w:r w:rsidRPr="005A1B26">
              <w:t>index</w:t>
            </w:r>
          </w:p>
        </w:tc>
        <w:tc>
          <w:tcPr>
            <w:tcW w:w="1626" w:type="dxa"/>
            <w:tcBorders>
              <w:top w:val="nil"/>
              <w:left w:val="single" w:sz="4" w:space="0" w:color="auto"/>
              <w:bottom w:val="single" w:sz="4" w:space="0" w:color="auto"/>
              <w:right w:val="single" w:sz="4" w:space="0" w:color="auto"/>
            </w:tcBorders>
            <w:vAlign w:val="center"/>
          </w:tcPr>
          <w:p w:rsidR="00E33686" w:rsidRPr="005A1B26" w:rsidRDefault="00FE5365" w:rsidP="00EF5B87">
            <w:pPr>
              <w:pStyle w:val="TableText"/>
              <w:jc w:val="left"/>
            </w:pPr>
            <w:r>
              <w:t>= $1,067.49</w:t>
            </w:r>
          </w:p>
        </w:tc>
        <w:tc>
          <w:tcPr>
            <w:tcW w:w="1775" w:type="dxa"/>
            <w:tcBorders>
              <w:top w:val="nil"/>
              <w:left w:val="single" w:sz="4" w:space="0" w:color="auto"/>
              <w:bottom w:val="single" w:sz="4" w:space="0" w:color="auto"/>
              <w:right w:val="single" w:sz="4" w:space="0" w:color="auto"/>
            </w:tcBorders>
            <w:vAlign w:val="center"/>
          </w:tcPr>
          <w:p w:rsidR="00E33686" w:rsidRPr="005A1B26" w:rsidRDefault="00E33686" w:rsidP="00EF5B87">
            <w:pPr>
              <w:pStyle w:val="TableText"/>
              <w:jc w:val="left"/>
            </w:pPr>
          </w:p>
        </w:tc>
      </w:tr>
      <w:tr w:rsidR="00E33686" w:rsidRPr="005A1B26" w:rsidTr="00370089">
        <w:trPr>
          <w:jc w:val="center"/>
        </w:trPr>
        <w:tc>
          <w:tcPr>
            <w:tcW w:w="2868" w:type="dxa"/>
            <w:tcBorders>
              <w:top w:val="single" w:sz="4" w:space="0" w:color="auto"/>
              <w:left w:val="single" w:sz="4" w:space="0" w:color="auto"/>
              <w:bottom w:val="single" w:sz="4" w:space="0" w:color="auto"/>
              <w:right w:val="single" w:sz="4" w:space="0" w:color="auto"/>
            </w:tcBorders>
          </w:tcPr>
          <w:p w:rsidR="00E33686" w:rsidRPr="005A1B26" w:rsidRDefault="00E33686" w:rsidP="00FE5365">
            <w:pPr>
              <w:pStyle w:val="TableText"/>
              <w:jc w:val="left"/>
            </w:pPr>
            <w:r w:rsidRPr="005A1B26">
              <w:t>Lend $1,</w:t>
            </w:r>
            <w:r w:rsidR="00FE5365">
              <w:t>067.49</w:t>
            </w:r>
          </w:p>
        </w:tc>
        <w:tc>
          <w:tcPr>
            <w:tcW w:w="1626" w:type="dxa"/>
            <w:tcBorders>
              <w:top w:val="single" w:sz="4" w:space="0" w:color="auto"/>
              <w:left w:val="single" w:sz="4" w:space="0" w:color="auto"/>
              <w:bottom w:val="single" w:sz="4" w:space="0" w:color="auto"/>
              <w:right w:val="single" w:sz="4" w:space="0" w:color="auto"/>
            </w:tcBorders>
          </w:tcPr>
          <w:p w:rsidR="00E33686" w:rsidRPr="005A1B26" w:rsidRDefault="00E33686" w:rsidP="00FE5365">
            <w:pPr>
              <w:pStyle w:val="TableText"/>
              <w:jc w:val="left"/>
            </w:pPr>
            <w:r w:rsidRPr="005A1B26">
              <w:t>−$1,0</w:t>
            </w:r>
            <w:r w:rsidR="00FE5365">
              <w:t>67.49</w:t>
            </w:r>
          </w:p>
        </w:tc>
        <w:tc>
          <w:tcPr>
            <w:tcW w:w="1775" w:type="dxa"/>
            <w:tcBorders>
              <w:top w:val="single" w:sz="4" w:space="0" w:color="auto"/>
              <w:left w:val="single" w:sz="4" w:space="0" w:color="auto"/>
              <w:bottom w:val="single" w:sz="4" w:space="0" w:color="auto"/>
              <w:right w:val="single" w:sz="4" w:space="0" w:color="auto"/>
            </w:tcBorders>
          </w:tcPr>
          <w:p w:rsidR="00370089" w:rsidRDefault="00370089" w:rsidP="00370089">
            <w:pPr>
              <w:pStyle w:val="TableText"/>
              <w:jc w:val="left"/>
              <w:rPr>
                <w:vertAlign w:val="superscript"/>
              </w:rPr>
            </w:pPr>
            <w:r>
              <w:t>1067.49</w:t>
            </w:r>
            <w:r w:rsidRPr="00357D43">
              <w:rPr>
                <w:i/>
              </w:rPr>
              <w:t xml:space="preserve"> e</w:t>
            </w:r>
            <w:r w:rsidR="00143905">
              <w:rPr>
                <w:vertAlign w:val="superscript"/>
              </w:rPr>
              <w:t>0.0</w:t>
            </w:r>
            <w:r>
              <w:rPr>
                <w:vertAlign w:val="superscript"/>
              </w:rPr>
              <w:t xml:space="preserve">5 </w:t>
            </w:r>
          </w:p>
          <w:p w:rsidR="00E33686" w:rsidRPr="005A1B26" w:rsidRDefault="00370089" w:rsidP="00370089">
            <w:pPr>
              <w:pStyle w:val="TableText"/>
              <w:jc w:val="left"/>
            </w:pPr>
            <w:r>
              <w:t>= $</w:t>
            </w:r>
            <w:r w:rsidR="00FE5365">
              <w:t>1,122.22</w:t>
            </w:r>
          </w:p>
        </w:tc>
      </w:tr>
      <w:tr w:rsidR="00E33686" w:rsidRPr="005A1B26" w:rsidTr="00370089">
        <w:trPr>
          <w:jc w:val="center"/>
        </w:trPr>
        <w:tc>
          <w:tcPr>
            <w:tcW w:w="2868" w:type="dxa"/>
            <w:tcBorders>
              <w:top w:val="single" w:sz="4" w:space="0" w:color="auto"/>
              <w:left w:val="single" w:sz="4" w:space="0" w:color="auto"/>
              <w:bottom w:val="single" w:sz="4" w:space="0" w:color="auto"/>
              <w:right w:val="single" w:sz="4" w:space="0" w:color="auto"/>
            </w:tcBorders>
            <w:vAlign w:val="center"/>
          </w:tcPr>
          <w:p w:rsidR="00E33686" w:rsidRPr="005A1B26" w:rsidRDefault="00E33686" w:rsidP="00EF5B87">
            <w:pPr>
              <w:pStyle w:val="TableText"/>
              <w:jc w:val="left"/>
            </w:pPr>
            <w:r w:rsidRPr="005A1B26">
              <w:t>TOTAL</w:t>
            </w:r>
          </w:p>
        </w:tc>
        <w:tc>
          <w:tcPr>
            <w:tcW w:w="1626" w:type="dxa"/>
            <w:tcBorders>
              <w:top w:val="single" w:sz="4" w:space="0" w:color="auto"/>
              <w:left w:val="single" w:sz="4" w:space="0" w:color="auto"/>
              <w:bottom w:val="single" w:sz="4" w:space="0" w:color="auto"/>
              <w:right w:val="single" w:sz="4" w:space="0" w:color="auto"/>
            </w:tcBorders>
            <w:vAlign w:val="center"/>
          </w:tcPr>
          <w:p w:rsidR="00E33686" w:rsidRPr="005A1B26" w:rsidRDefault="00E33686" w:rsidP="00EF5B87">
            <w:pPr>
              <w:pStyle w:val="TableText"/>
              <w:jc w:val="left"/>
            </w:pPr>
            <w:r w:rsidRPr="005A1B26">
              <w:t>0</w:t>
            </w:r>
          </w:p>
        </w:tc>
        <w:tc>
          <w:tcPr>
            <w:tcW w:w="1775" w:type="dxa"/>
            <w:tcBorders>
              <w:top w:val="single" w:sz="4" w:space="0" w:color="auto"/>
              <w:left w:val="single" w:sz="4" w:space="0" w:color="auto"/>
              <w:bottom w:val="single" w:sz="4" w:space="0" w:color="auto"/>
              <w:right w:val="single" w:sz="4" w:space="0" w:color="auto"/>
            </w:tcBorders>
            <w:vAlign w:val="center"/>
          </w:tcPr>
          <w:p w:rsidR="00E33686" w:rsidRPr="005A1B26" w:rsidRDefault="00FE5365" w:rsidP="00EF5B87">
            <w:pPr>
              <w:pStyle w:val="TableText"/>
              <w:jc w:val="left"/>
            </w:pPr>
            <w:r>
              <w:t>$4.22</w:t>
            </w:r>
          </w:p>
        </w:tc>
      </w:tr>
    </w:tbl>
    <w:p w:rsidR="00E33686" w:rsidRPr="00357D43" w:rsidRDefault="00E33686" w:rsidP="00E33686"/>
    <w:p w:rsidR="00E33686" w:rsidRDefault="00E33686" w:rsidP="00E33686">
      <w:pPr>
        <w:pStyle w:val="2"/>
        <w:ind w:left="0"/>
      </w:pPr>
      <w:r w:rsidRPr="00357D43">
        <w:t>This position requires no initial investment, has no index price risk, and has a strictly positive payoff. We have exploited the mispricing with a pure arbitrage strategy.</w:t>
      </w:r>
    </w:p>
    <w:p w:rsidR="00E33686" w:rsidRDefault="00E33686">
      <w:pPr>
        <w:rPr>
          <w:rFonts w:ascii="Times New Roman" w:eastAsia="Times New Roman" w:hAnsi="Times New Roman" w:cs="Times New Roman"/>
          <w:sz w:val="24"/>
          <w:szCs w:val="24"/>
          <w:lang w:eastAsia="en-US"/>
        </w:rPr>
      </w:pPr>
      <w:r>
        <w:br w:type="page"/>
      </w:r>
    </w:p>
    <w:p w:rsidR="006B2CC3" w:rsidRPr="006B2CC3" w:rsidRDefault="006B2CC3" w:rsidP="006B2CC3">
      <w:pPr>
        <w:pStyle w:val="ab"/>
        <w:rPr>
          <w:rFonts w:eastAsia="新細明體"/>
          <w:u w:val="single"/>
          <w:lang w:eastAsia="zh-TW"/>
        </w:rPr>
      </w:pPr>
      <w:r w:rsidRPr="006B2CC3">
        <w:rPr>
          <w:rFonts w:eastAsia="新細明體" w:hint="eastAsia"/>
          <w:u w:val="single"/>
          <w:lang w:eastAsia="zh-TW"/>
        </w:rPr>
        <w:lastRenderedPageBreak/>
        <w:t>Question 6</w:t>
      </w:r>
    </w:p>
    <w:p w:rsidR="00E33686" w:rsidRPr="006B2CC3" w:rsidRDefault="00E33686" w:rsidP="00E33686">
      <w:pPr>
        <w:pStyle w:val="ab"/>
        <w:numPr>
          <w:ilvl w:val="0"/>
          <w:numId w:val="8"/>
        </w:numPr>
        <w:ind w:left="360"/>
      </w:pPr>
      <w:r w:rsidRPr="006B2CC3">
        <w:t>Let us take the December Year 0 forward price as a proxy for the spot price in December Year 0. We can then calculate a reverse cash and carry arbitrage tableau:</w:t>
      </w:r>
    </w:p>
    <w:tbl>
      <w:tblPr>
        <w:tblW w:w="0" w:type="auto"/>
        <w:jc w:val="center"/>
        <w:tblBorders>
          <w:top w:val="single" w:sz="4" w:space="0" w:color="auto"/>
        </w:tblBorders>
        <w:tblCellMar>
          <w:left w:w="115" w:type="dxa"/>
          <w:right w:w="115" w:type="dxa"/>
        </w:tblCellMar>
        <w:tblLook w:val="01E0" w:firstRow="1" w:lastRow="1" w:firstColumn="1" w:lastColumn="1" w:noHBand="0" w:noVBand="0"/>
      </w:tblPr>
      <w:tblGrid>
        <w:gridCol w:w="3296"/>
        <w:gridCol w:w="917"/>
        <w:gridCol w:w="2058"/>
      </w:tblGrid>
      <w:tr w:rsidR="00E33686" w:rsidRPr="001C501B" w:rsidTr="00EF5B87">
        <w:trPr>
          <w:jc w:val="center"/>
        </w:trPr>
        <w:tc>
          <w:tcPr>
            <w:tcW w:w="0" w:type="auto"/>
            <w:shd w:val="clear" w:color="auto" w:fill="606060"/>
            <w:vAlign w:val="center"/>
          </w:tcPr>
          <w:p w:rsidR="00E33686" w:rsidRPr="00881E0E" w:rsidRDefault="00E33686" w:rsidP="00EF5B87">
            <w:pPr>
              <w:pStyle w:val="TableText"/>
              <w:keepNext/>
              <w:rPr>
                <w:color w:val="FFFFFF"/>
              </w:rPr>
            </w:pPr>
            <w:r w:rsidRPr="00881E0E">
              <w:rPr>
                <w:color w:val="FFFFFF"/>
              </w:rPr>
              <w:t>Transaction</w:t>
            </w:r>
          </w:p>
        </w:tc>
        <w:tc>
          <w:tcPr>
            <w:tcW w:w="0" w:type="auto"/>
            <w:shd w:val="clear" w:color="auto" w:fill="606060"/>
            <w:vAlign w:val="center"/>
          </w:tcPr>
          <w:p w:rsidR="00E33686" w:rsidRPr="00881E0E" w:rsidRDefault="00E33686" w:rsidP="00EF5B87">
            <w:pPr>
              <w:pStyle w:val="TableText"/>
              <w:keepNext/>
              <w:rPr>
                <w:color w:val="FFFFFF"/>
              </w:rPr>
            </w:pPr>
            <w:r w:rsidRPr="00881E0E">
              <w:rPr>
                <w:color w:val="FFFFFF"/>
              </w:rPr>
              <w:t>Time 0</w:t>
            </w:r>
          </w:p>
        </w:tc>
        <w:tc>
          <w:tcPr>
            <w:tcW w:w="0" w:type="auto"/>
            <w:shd w:val="clear" w:color="auto" w:fill="606060"/>
            <w:vAlign w:val="center"/>
          </w:tcPr>
          <w:p w:rsidR="00E33686" w:rsidRPr="00881E0E" w:rsidRDefault="00E33686" w:rsidP="00EF5B87">
            <w:pPr>
              <w:pStyle w:val="TableText"/>
              <w:keepNext/>
              <w:rPr>
                <w:color w:val="FFFFFF"/>
              </w:rPr>
            </w:pPr>
            <w:r w:rsidRPr="00881E0E">
              <w:rPr>
                <w:color w:val="FFFFFF"/>
              </w:rPr>
              <w:t xml:space="preserve">Time </w:t>
            </w:r>
            <w:r w:rsidRPr="00881E0E">
              <w:rPr>
                <w:i/>
                <w:color w:val="FFFFFF"/>
              </w:rPr>
              <w:t>T</w:t>
            </w:r>
            <w:r w:rsidR="005E6D54">
              <w:rPr>
                <w:color w:val="FFFFFF"/>
              </w:rPr>
              <w:t xml:space="preserve"> = 6</w:t>
            </w:r>
            <w:r w:rsidRPr="00881E0E">
              <w:rPr>
                <w:color w:val="FFFFFF"/>
              </w:rPr>
              <w:t>/12</w:t>
            </w:r>
          </w:p>
        </w:tc>
      </w:tr>
      <w:tr w:rsidR="00E33686" w:rsidRPr="001C501B" w:rsidTr="00EF5B87">
        <w:trPr>
          <w:jc w:val="center"/>
        </w:trPr>
        <w:tc>
          <w:tcPr>
            <w:tcW w:w="0" w:type="auto"/>
            <w:vAlign w:val="center"/>
          </w:tcPr>
          <w:p w:rsidR="00E33686" w:rsidRPr="001C501B" w:rsidRDefault="00FA6CF4" w:rsidP="000F2E81">
            <w:pPr>
              <w:pStyle w:val="TableText"/>
              <w:jc w:val="left"/>
            </w:pPr>
            <w:r>
              <w:t xml:space="preserve">Long </w:t>
            </w:r>
            <w:r w:rsidR="000F2E81" w:rsidRPr="000F2E81">
              <w:rPr>
                <w:u w:val="single"/>
              </w:rPr>
              <w:t>June of Year 1</w:t>
            </w:r>
            <w:r w:rsidR="000F2E81">
              <w:t xml:space="preserve"> </w:t>
            </w:r>
            <w:r w:rsidR="00E33686" w:rsidRPr="001C501B">
              <w:t>forward</w:t>
            </w:r>
          </w:p>
        </w:tc>
        <w:tc>
          <w:tcPr>
            <w:tcW w:w="0" w:type="auto"/>
            <w:vAlign w:val="center"/>
          </w:tcPr>
          <w:p w:rsidR="00E33686" w:rsidRPr="001C501B" w:rsidRDefault="00E33686" w:rsidP="00EF5B87">
            <w:pPr>
              <w:pStyle w:val="TableText"/>
            </w:pPr>
            <w:r w:rsidRPr="001C501B">
              <w:t>0</w:t>
            </w:r>
          </w:p>
        </w:tc>
        <w:tc>
          <w:tcPr>
            <w:tcW w:w="0" w:type="auto"/>
            <w:vAlign w:val="center"/>
          </w:tcPr>
          <w:p w:rsidR="00E33686" w:rsidRPr="001C501B" w:rsidRDefault="00E33686" w:rsidP="00EF5B87">
            <w:pPr>
              <w:pStyle w:val="TableText"/>
            </w:pPr>
            <w:r w:rsidRPr="00881E0E">
              <w:rPr>
                <w:i/>
              </w:rPr>
              <w:t>S</w:t>
            </w:r>
            <w:r w:rsidRPr="00881E0E">
              <w:rPr>
                <w:i/>
                <w:vertAlign w:val="subscript"/>
              </w:rPr>
              <w:t>T</w:t>
            </w:r>
            <w:r w:rsidR="005E6D54">
              <w:t xml:space="preserve"> − 3.152</w:t>
            </w:r>
          </w:p>
        </w:tc>
      </w:tr>
      <w:tr w:rsidR="00E33686" w:rsidRPr="00881E0E" w:rsidTr="00EF5B87">
        <w:trPr>
          <w:jc w:val="center"/>
        </w:trPr>
        <w:tc>
          <w:tcPr>
            <w:tcW w:w="0" w:type="auto"/>
            <w:vAlign w:val="center"/>
          </w:tcPr>
          <w:p w:rsidR="00E33686" w:rsidRPr="001C501B" w:rsidRDefault="00E33686" w:rsidP="00EF5B87">
            <w:pPr>
              <w:pStyle w:val="TableText"/>
              <w:jc w:val="left"/>
            </w:pPr>
            <w:r w:rsidRPr="001C501B">
              <w:t>Short widget</w:t>
            </w:r>
          </w:p>
        </w:tc>
        <w:tc>
          <w:tcPr>
            <w:tcW w:w="0" w:type="auto"/>
            <w:vAlign w:val="center"/>
          </w:tcPr>
          <w:p w:rsidR="00E33686" w:rsidRPr="001C501B" w:rsidRDefault="00E33686" w:rsidP="00EF5B87">
            <w:pPr>
              <w:pStyle w:val="TableText"/>
            </w:pPr>
            <w:r w:rsidRPr="001C501B">
              <w:t>+3.00</w:t>
            </w:r>
          </w:p>
        </w:tc>
        <w:tc>
          <w:tcPr>
            <w:tcW w:w="0" w:type="auto"/>
            <w:vAlign w:val="center"/>
          </w:tcPr>
          <w:p w:rsidR="00E33686" w:rsidRPr="00881E0E" w:rsidRDefault="00E33686" w:rsidP="00EF5B87">
            <w:pPr>
              <w:pStyle w:val="TableText"/>
              <w:rPr>
                <w:vertAlign w:val="subscript"/>
              </w:rPr>
            </w:pPr>
            <w:r w:rsidRPr="001C501B">
              <w:t>−</w:t>
            </w:r>
            <w:r w:rsidRPr="00881E0E">
              <w:rPr>
                <w:i/>
              </w:rPr>
              <w:t>S</w:t>
            </w:r>
            <w:r w:rsidRPr="00881E0E">
              <w:rPr>
                <w:i/>
                <w:vertAlign w:val="subscript"/>
              </w:rPr>
              <w:t>T</w:t>
            </w:r>
          </w:p>
        </w:tc>
      </w:tr>
      <w:tr w:rsidR="00E33686" w:rsidRPr="001C501B" w:rsidTr="00AF6742">
        <w:trPr>
          <w:jc w:val="center"/>
        </w:trPr>
        <w:tc>
          <w:tcPr>
            <w:tcW w:w="0" w:type="auto"/>
            <w:tcBorders>
              <w:bottom w:val="nil"/>
            </w:tcBorders>
            <w:vAlign w:val="center"/>
          </w:tcPr>
          <w:p w:rsidR="00E33686" w:rsidRPr="001C501B" w:rsidRDefault="00E33686" w:rsidP="00EF5B87">
            <w:pPr>
              <w:pStyle w:val="TableText"/>
              <w:jc w:val="left"/>
            </w:pPr>
            <w:r w:rsidRPr="001C501B">
              <w:t>Lend money</w:t>
            </w:r>
          </w:p>
        </w:tc>
        <w:tc>
          <w:tcPr>
            <w:tcW w:w="0" w:type="auto"/>
            <w:tcBorders>
              <w:bottom w:val="nil"/>
            </w:tcBorders>
            <w:vAlign w:val="center"/>
          </w:tcPr>
          <w:p w:rsidR="00E33686" w:rsidRPr="001C501B" w:rsidRDefault="00E33686" w:rsidP="00EF5B87">
            <w:pPr>
              <w:pStyle w:val="TableText"/>
            </w:pPr>
            <w:r w:rsidRPr="001C501B">
              <w:t>−3.00</w:t>
            </w:r>
          </w:p>
        </w:tc>
        <w:tc>
          <w:tcPr>
            <w:tcW w:w="0" w:type="auto"/>
            <w:tcBorders>
              <w:bottom w:val="nil"/>
            </w:tcBorders>
            <w:vAlign w:val="center"/>
          </w:tcPr>
          <w:p w:rsidR="005E6D54" w:rsidRPr="005E6D54" w:rsidRDefault="005E6D54" w:rsidP="005E6D54">
            <w:pPr>
              <w:pStyle w:val="TableText"/>
              <w:rPr>
                <w:rFonts w:eastAsia="新細明體"/>
                <w:lang w:eastAsia="zh-TW"/>
              </w:rPr>
            </w:pPr>
            <w:r>
              <w:t>+3</w:t>
            </w:r>
            <w:r w:rsidRPr="005C5FBB">
              <w:rPr>
                <w:i/>
              </w:rPr>
              <w:t>e</w:t>
            </w:r>
            <w:r w:rsidRPr="00AF6742">
              <w:rPr>
                <w:vertAlign w:val="superscript"/>
              </w:rPr>
              <w:t>0.06×0.5</w:t>
            </w:r>
            <w:r w:rsidR="00AF6742">
              <w:rPr>
                <w:vertAlign w:val="superscript"/>
              </w:rPr>
              <w:t xml:space="preserve"> </w:t>
            </w:r>
            <w:r>
              <w:rPr>
                <w:rFonts w:eastAsia="新細明體" w:hint="eastAsia"/>
                <w:lang w:eastAsia="zh-TW"/>
              </w:rPr>
              <w:t>=</w:t>
            </w:r>
            <w:r w:rsidR="00AF6742">
              <w:rPr>
                <w:rFonts w:eastAsia="新細明體"/>
                <w:lang w:eastAsia="zh-TW"/>
              </w:rPr>
              <w:t xml:space="preserve"> 3.09</w:t>
            </w:r>
            <w:r w:rsidR="0033351F">
              <w:rPr>
                <w:rFonts w:eastAsia="新細明體"/>
                <w:lang w:eastAsia="zh-TW"/>
              </w:rPr>
              <w:t>14</w:t>
            </w:r>
          </w:p>
        </w:tc>
      </w:tr>
      <w:tr w:rsidR="00AF6742" w:rsidRPr="001C501B" w:rsidTr="00AF6742">
        <w:trPr>
          <w:jc w:val="center"/>
        </w:trPr>
        <w:tc>
          <w:tcPr>
            <w:tcW w:w="0" w:type="auto"/>
            <w:tcBorders>
              <w:top w:val="nil"/>
              <w:bottom w:val="single" w:sz="4" w:space="0" w:color="auto"/>
            </w:tcBorders>
            <w:vAlign w:val="center"/>
          </w:tcPr>
          <w:p w:rsidR="00AF6742" w:rsidRPr="00AF6742" w:rsidRDefault="00AF6742" w:rsidP="00EF5B87">
            <w:pPr>
              <w:pStyle w:val="TableText"/>
              <w:jc w:val="left"/>
              <w:rPr>
                <w:rFonts w:eastAsia="新細明體"/>
                <w:lang w:eastAsia="zh-TW"/>
              </w:rPr>
            </w:pPr>
            <w:r>
              <w:rPr>
                <w:rFonts w:eastAsia="新細明體" w:hint="eastAsia"/>
                <w:lang w:eastAsia="zh-TW"/>
              </w:rPr>
              <w:t>Lease payment</w:t>
            </w:r>
            <w:r w:rsidR="0033351F">
              <w:rPr>
                <w:rFonts w:eastAsia="新細明體"/>
                <w:lang w:eastAsia="zh-TW"/>
              </w:rPr>
              <w:t xml:space="preserve"> to widget lender</w:t>
            </w:r>
          </w:p>
        </w:tc>
        <w:tc>
          <w:tcPr>
            <w:tcW w:w="0" w:type="auto"/>
            <w:tcBorders>
              <w:top w:val="nil"/>
              <w:bottom w:val="single" w:sz="4" w:space="0" w:color="auto"/>
            </w:tcBorders>
            <w:vAlign w:val="center"/>
          </w:tcPr>
          <w:p w:rsidR="00AF6742" w:rsidRPr="00AF6742" w:rsidRDefault="00AF6742" w:rsidP="00EF5B87">
            <w:pPr>
              <w:pStyle w:val="TableText"/>
              <w:rPr>
                <w:rFonts w:eastAsia="新細明體"/>
                <w:lang w:eastAsia="zh-TW"/>
              </w:rPr>
            </w:pPr>
            <w:r>
              <w:rPr>
                <w:rFonts w:eastAsia="新細明體" w:hint="eastAsia"/>
                <w:lang w:eastAsia="zh-TW"/>
              </w:rPr>
              <w:t>0</w:t>
            </w:r>
          </w:p>
        </w:tc>
        <w:tc>
          <w:tcPr>
            <w:tcW w:w="0" w:type="auto"/>
            <w:tcBorders>
              <w:top w:val="nil"/>
              <w:bottom w:val="single" w:sz="4" w:space="0" w:color="auto"/>
            </w:tcBorders>
            <w:vAlign w:val="center"/>
          </w:tcPr>
          <w:p w:rsidR="00AF6742" w:rsidRDefault="00AF6742" w:rsidP="005E6D54">
            <w:pPr>
              <w:pStyle w:val="TableText"/>
            </w:pPr>
            <w:r w:rsidRPr="001C501B">
              <w:t>−</w:t>
            </w:r>
            <w:r w:rsidRPr="00AF6742">
              <w:rPr>
                <w:i/>
              </w:rPr>
              <w:t>L</w:t>
            </w:r>
          </w:p>
        </w:tc>
      </w:tr>
      <w:tr w:rsidR="00E33686" w:rsidRPr="001C501B" w:rsidTr="00AF6742">
        <w:trPr>
          <w:jc w:val="center"/>
        </w:trPr>
        <w:tc>
          <w:tcPr>
            <w:tcW w:w="0" w:type="auto"/>
            <w:tcBorders>
              <w:top w:val="single" w:sz="4" w:space="0" w:color="auto"/>
              <w:bottom w:val="single" w:sz="4" w:space="0" w:color="auto"/>
            </w:tcBorders>
            <w:vAlign w:val="center"/>
          </w:tcPr>
          <w:p w:rsidR="00E33686" w:rsidRPr="001C501B" w:rsidRDefault="00E33686" w:rsidP="00EF5B87">
            <w:pPr>
              <w:pStyle w:val="TableText"/>
              <w:jc w:val="left"/>
            </w:pPr>
            <w:r w:rsidRPr="001C501B">
              <w:t>Total</w:t>
            </w:r>
          </w:p>
        </w:tc>
        <w:tc>
          <w:tcPr>
            <w:tcW w:w="0" w:type="auto"/>
            <w:tcBorders>
              <w:top w:val="single" w:sz="4" w:space="0" w:color="auto"/>
              <w:bottom w:val="single" w:sz="4" w:space="0" w:color="auto"/>
            </w:tcBorders>
            <w:vAlign w:val="center"/>
          </w:tcPr>
          <w:p w:rsidR="00E33686" w:rsidRPr="001C501B" w:rsidRDefault="00E33686" w:rsidP="00EF5B87">
            <w:pPr>
              <w:pStyle w:val="TableText"/>
            </w:pPr>
            <w:r w:rsidRPr="001C501B">
              <w:t>0</w:t>
            </w:r>
          </w:p>
        </w:tc>
        <w:tc>
          <w:tcPr>
            <w:tcW w:w="0" w:type="auto"/>
            <w:tcBorders>
              <w:top w:val="single" w:sz="4" w:space="0" w:color="auto"/>
              <w:bottom w:val="single" w:sz="4" w:space="0" w:color="auto"/>
            </w:tcBorders>
            <w:vAlign w:val="center"/>
          </w:tcPr>
          <w:p w:rsidR="00E33686" w:rsidRPr="001C501B" w:rsidRDefault="0033351F" w:rsidP="00EF5B87">
            <w:pPr>
              <w:pStyle w:val="TableText"/>
            </w:pPr>
            <w:r>
              <w:t>−0.0606</w:t>
            </w:r>
            <w:r w:rsidR="00AF6742">
              <w:t xml:space="preserve"> – </w:t>
            </w:r>
            <w:r w:rsidR="00AF6742" w:rsidRPr="00AF6742">
              <w:rPr>
                <w:i/>
              </w:rPr>
              <w:t>L</w:t>
            </w:r>
          </w:p>
        </w:tc>
      </w:tr>
    </w:tbl>
    <w:p w:rsidR="00E33686" w:rsidRDefault="00E33686" w:rsidP="00E33686">
      <w:pPr>
        <w:pStyle w:val="ab"/>
      </w:pPr>
    </w:p>
    <w:p w:rsidR="00E33686" w:rsidRDefault="00AF6742" w:rsidP="00AF6742">
      <w:pPr>
        <w:pStyle w:val="ab"/>
        <w:ind w:firstLine="0"/>
      </w:pPr>
      <w:r>
        <w:t xml:space="preserve">To </w:t>
      </w:r>
      <w:r w:rsidR="003F0B3B">
        <w:t>make the transaction fair to both parties</w:t>
      </w:r>
      <w:r>
        <w:t>, the lease payment from the widget borrowe</w:t>
      </w:r>
      <w:r w:rsidR="0033351F">
        <w:t xml:space="preserve">r to the widget lender is −0.0606. We </w:t>
      </w:r>
      <w:r w:rsidR="00FA6CF4">
        <w:t>will</w:t>
      </w:r>
      <w:r w:rsidR="0033351F">
        <w:t xml:space="preserve"> receive 0.0606</w:t>
      </w:r>
      <w:r w:rsidR="00E33686" w:rsidRPr="006B2CC3">
        <w:t xml:space="preserve"> from the widget</w:t>
      </w:r>
      <w:r w:rsidR="00C63326">
        <w:t xml:space="preserve"> </w:t>
      </w:r>
      <w:r w:rsidR="00C63326" w:rsidRPr="006B2CC3">
        <w:t>lender</w:t>
      </w:r>
      <w:r w:rsidR="00E33686" w:rsidRPr="006B2CC3">
        <w:t xml:space="preserve">. </w:t>
      </w:r>
    </w:p>
    <w:p w:rsidR="003F0B3B" w:rsidRPr="006B2CC3" w:rsidRDefault="003F0B3B" w:rsidP="00AF6742">
      <w:pPr>
        <w:pStyle w:val="ab"/>
        <w:ind w:firstLine="0"/>
      </w:pPr>
    </w:p>
    <w:p w:rsidR="00E33686" w:rsidRPr="00077AB4" w:rsidRDefault="00E33686" w:rsidP="00E33686">
      <w:pPr>
        <w:pStyle w:val="ab"/>
      </w:pPr>
      <w:r w:rsidRPr="00077AB4">
        <w:t>b)</w:t>
      </w:r>
      <w:r w:rsidRPr="00077AB4">
        <w:tab/>
      </w:r>
      <w:r w:rsidRPr="006B2CC3">
        <w:t>Let us take the December Year 0 forward price as a proxy for the spot price in December Year 0. We can then calculate a reverse cash and carry arbitrage tableau:</w:t>
      </w:r>
    </w:p>
    <w:tbl>
      <w:tblPr>
        <w:tblW w:w="0" w:type="auto"/>
        <w:jc w:val="center"/>
        <w:tblBorders>
          <w:top w:val="single" w:sz="4" w:space="0" w:color="auto"/>
        </w:tblBorders>
        <w:tblCellMar>
          <w:left w:w="115" w:type="dxa"/>
          <w:right w:w="115" w:type="dxa"/>
        </w:tblCellMar>
        <w:tblLook w:val="01E0" w:firstRow="1" w:lastRow="1" w:firstColumn="1" w:lastColumn="1" w:noHBand="0" w:noVBand="0"/>
      </w:tblPr>
      <w:tblGrid>
        <w:gridCol w:w="5579"/>
        <w:gridCol w:w="917"/>
        <w:gridCol w:w="2138"/>
      </w:tblGrid>
      <w:tr w:rsidR="00E33686" w:rsidRPr="001C501B" w:rsidTr="00E315C7">
        <w:trPr>
          <w:jc w:val="center"/>
        </w:trPr>
        <w:tc>
          <w:tcPr>
            <w:tcW w:w="5579" w:type="dxa"/>
            <w:shd w:val="clear" w:color="auto" w:fill="606060"/>
            <w:vAlign w:val="center"/>
          </w:tcPr>
          <w:p w:rsidR="00E33686" w:rsidRPr="00881E0E" w:rsidRDefault="00E33686" w:rsidP="00EF5B87">
            <w:pPr>
              <w:pStyle w:val="TableText"/>
              <w:keepNext/>
              <w:rPr>
                <w:color w:val="FFFFFF"/>
              </w:rPr>
            </w:pPr>
            <w:r w:rsidRPr="00881E0E">
              <w:rPr>
                <w:color w:val="FFFFFF"/>
              </w:rPr>
              <w:t>Transaction</w:t>
            </w:r>
          </w:p>
        </w:tc>
        <w:tc>
          <w:tcPr>
            <w:tcW w:w="917" w:type="dxa"/>
            <w:shd w:val="clear" w:color="auto" w:fill="606060"/>
            <w:vAlign w:val="center"/>
          </w:tcPr>
          <w:p w:rsidR="00E33686" w:rsidRPr="00881E0E" w:rsidRDefault="00E33686" w:rsidP="00EF5B87">
            <w:pPr>
              <w:pStyle w:val="TableText"/>
              <w:keepNext/>
              <w:rPr>
                <w:color w:val="FFFFFF"/>
              </w:rPr>
            </w:pPr>
            <w:r w:rsidRPr="00881E0E">
              <w:rPr>
                <w:color w:val="FFFFFF"/>
              </w:rPr>
              <w:t>Time 0</w:t>
            </w:r>
          </w:p>
        </w:tc>
        <w:tc>
          <w:tcPr>
            <w:tcW w:w="0" w:type="auto"/>
            <w:shd w:val="clear" w:color="auto" w:fill="606060"/>
            <w:vAlign w:val="center"/>
          </w:tcPr>
          <w:p w:rsidR="00E33686" w:rsidRPr="00881E0E" w:rsidRDefault="00E33686" w:rsidP="00EF5B87">
            <w:pPr>
              <w:pStyle w:val="TableText"/>
              <w:keepNext/>
              <w:rPr>
                <w:color w:val="FFFFFF"/>
              </w:rPr>
            </w:pPr>
            <w:r w:rsidRPr="00881E0E">
              <w:rPr>
                <w:color w:val="FFFFFF"/>
              </w:rPr>
              <w:t xml:space="preserve">Time </w:t>
            </w:r>
            <w:r w:rsidRPr="00881E0E">
              <w:rPr>
                <w:i/>
                <w:color w:val="FFFFFF"/>
              </w:rPr>
              <w:t>T</w:t>
            </w:r>
            <w:r w:rsidR="003F0B3B">
              <w:rPr>
                <w:color w:val="FFFFFF"/>
              </w:rPr>
              <w:t xml:space="preserve"> = 15</w:t>
            </w:r>
            <w:r w:rsidRPr="00881E0E">
              <w:rPr>
                <w:color w:val="FFFFFF"/>
              </w:rPr>
              <w:t>/12</w:t>
            </w:r>
          </w:p>
        </w:tc>
      </w:tr>
      <w:tr w:rsidR="00E33686" w:rsidRPr="001C501B" w:rsidTr="00E315C7">
        <w:trPr>
          <w:jc w:val="center"/>
        </w:trPr>
        <w:tc>
          <w:tcPr>
            <w:tcW w:w="5579" w:type="dxa"/>
            <w:vAlign w:val="center"/>
          </w:tcPr>
          <w:p w:rsidR="00E33686" w:rsidRPr="001C501B" w:rsidRDefault="00E315C7" w:rsidP="000F2E81">
            <w:pPr>
              <w:pStyle w:val="TableText"/>
              <w:jc w:val="left"/>
            </w:pPr>
            <w:r>
              <w:t xml:space="preserve">Long </w:t>
            </w:r>
            <w:r w:rsidR="000F2E81" w:rsidRPr="000F2E81">
              <w:rPr>
                <w:u w:val="single"/>
              </w:rPr>
              <w:t>March of Year 2</w:t>
            </w:r>
            <w:r w:rsidR="000F2E81">
              <w:t xml:space="preserve"> forward</w:t>
            </w:r>
            <w:r>
              <w:t xml:space="preserve"> </w:t>
            </w:r>
          </w:p>
        </w:tc>
        <w:tc>
          <w:tcPr>
            <w:tcW w:w="917" w:type="dxa"/>
            <w:vAlign w:val="center"/>
          </w:tcPr>
          <w:p w:rsidR="00E33686" w:rsidRPr="001C501B" w:rsidRDefault="00E33686" w:rsidP="00EF5B87">
            <w:pPr>
              <w:pStyle w:val="TableText"/>
              <w:jc w:val="left"/>
            </w:pPr>
            <w:r w:rsidRPr="001C501B">
              <w:t>0</w:t>
            </w:r>
          </w:p>
        </w:tc>
        <w:tc>
          <w:tcPr>
            <w:tcW w:w="0" w:type="auto"/>
            <w:vAlign w:val="center"/>
          </w:tcPr>
          <w:p w:rsidR="00E33686" w:rsidRPr="001C501B" w:rsidRDefault="00E33686" w:rsidP="00EF5B87">
            <w:pPr>
              <w:pStyle w:val="TableText"/>
              <w:jc w:val="left"/>
            </w:pPr>
            <w:r w:rsidRPr="00881E0E">
              <w:rPr>
                <w:i/>
              </w:rPr>
              <w:t>S</w:t>
            </w:r>
            <w:r w:rsidRPr="00881E0E">
              <w:rPr>
                <w:i/>
                <w:vertAlign w:val="subscript"/>
              </w:rPr>
              <w:t>T</w:t>
            </w:r>
            <w:r w:rsidR="003F0B3B">
              <w:t xml:space="preserve"> – 2.894</w:t>
            </w:r>
          </w:p>
        </w:tc>
      </w:tr>
      <w:tr w:rsidR="00E33686" w:rsidRPr="001C501B" w:rsidTr="00E315C7">
        <w:trPr>
          <w:jc w:val="center"/>
        </w:trPr>
        <w:tc>
          <w:tcPr>
            <w:tcW w:w="5579" w:type="dxa"/>
            <w:vAlign w:val="center"/>
          </w:tcPr>
          <w:p w:rsidR="00E33686" w:rsidRPr="001C501B" w:rsidRDefault="00E33686" w:rsidP="00EF5B87">
            <w:pPr>
              <w:pStyle w:val="TableText"/>
              <w:jc w:val="left"/>
            </w:pPr>
            <w:r w:rsidRPr="001C501B">
              <w:t>Short widget</w:t>
            </w:r>
          </w:p>
        </w:tc>
        <w:tc>
          <w:tcPr>
            <w:tcW w:w="917" w:type="dxa"/>
            <w:vAlign w:val="center"/>
          </w:tcPr>
          <w:p w:rsidR="00E33686" w:rsidRPr="001C501B" w:rsidRDefault="00E33686" w:rsidP="00EF5B87">
            <w:pPr>
              <w:pStyle w:val="TableText"/>
              <w:jc w:val="left"/>
            </w:pPr>
            <w:r w:rsidRPr="001C501B">
              <w:t>+3.00</w:t>
            </w:r>
          </w:p>
        </w:tc>
        <w:tc>
          <w:tcPr>
            <w:tcW w:w="0" w:type="auto"/>
            <w:vAlign w:val="center"/>
          </w:tcPr>
          <w:p w:rsidR="00E33686" w:rsidRPr="001C501B" w:rsidRDefault="00E33686" w:rsidP="00EF5B87">
            <w:pPr>
              <w:pStyle w:val="TableText"/>
              <w:jc w:val="left"/>
            </w:pPr>
            <w:r w:rsidRPr="001C501B">
              <w:t>−</w:t>
            </w:r>
            <w:r w:rsidRPr="00881E0E">
              <w:rPr>
                <w:i/>
              </w:rPr>
              <w:t>S</w:t>
            </w:r>
            <w:r w:rsidRPr="00881E0E">
              <w:rPr>
                <w:i/>
                <w:vertAlign w:val="subscript"/>
              </w:rPr>
              <w:t>T</w:t>
            </w:r>
          </w:p>
        </w:tc>
      </w:tr>
      <w:tr w:rsidR="00E33686" w:rsidRPr="001C501B" w:rsidTr="00E315C7">
        <w:trPr>
          <w:jc w:val="center"/>
        </w:trPr>
        <w:tc>
          <w:tcPr>
            <w:tcW w:w="5579" w:type="dxa"/>
            <w:vAlign w:val="center"/>
          </w:tcPr>
          <w:p w:rsidR="00E33686" w:rsidRPr="001C501B" w:rsidRDefault="00E33686" w:rsidP="00EF5B87">
            <w:pPr>
              <w:pStyle w:val="TableText"/>
              <w:jc w:val="left"/>
            </w:pPr>
            <w:r w:rsidRPr="001C501B">
              <w:t>Lend money</w:t>
            </w:r>
          </w:p>
        </w:tc>
        <w:tc>
          <w:tcPr>
            <w:tcW w:w="917" w:type="dxa"/>
            <w:vAlign w:val="center"/>
          </w:tcPr>
          <w:p w:rsidR="00E33686" w:rsidRPr="001C501B" w:rsidRDefault="00E33686" w:rsidP="00EF5B87">
            <w:pPr>
              <w:pStyle w:val="TableText"/>
              <w:jc w:val="left"/>
            </w:pPr>
            <w:r w:rsidRPr="001C501B">
              <w:t>−3.00</w:t>
            </w:r>
          </w:p>
        </w:tc>
        <w:tc>
          <w:tcPr>
            <w:tcW w:w="0" w:type="auto"/>
            <w:vAlign w:val="center"/>
          </w:tcPr>
          <w:p w:rsidR="00E33686" w:rsidRPr="001C501B" w:rsidRDefault="003F0B3B" w:rsidP="00EF5B87">
            <w:pPr>
              <w:pStyle w:val="TableText"/>
              <w:jc w:val="left"/>
            </w:pPr>
            <w:r>
              <w:t>+3</w:t>
            </w:r>
            <w:r w:rsidRPr="005C5FBB">
              <w:rPr>
                <w:i/>
              </w:rPr>
              <w:t>e</w:t>
            </w:r>
            <w:r>
              <w:rPr>
                <w:vertAlign w:val="superscript"/>
              </w:rPr>
              <w:t xml:space="preserve">0.06×1.25 </w:t>
            </w:r>
            <w:r>
              <w:rPr>
                <w:rFonts w:eastAsia="新細明體" w:hint="eastAsia"/>
                <w:lang w:eastAsia="zh-TW"/>
              </w:rPr>
              <w:t>=</w:t>
            </w:r>
            <w:r>
              <w:rPr>
                <w:rFonts w:eastAsia="新細明體"/>
                <w:lang w:eastAsia="zh-TW"/>
              </w:rPr>
              <w:t xml:space="preserve"> 3.2337</w:t>
            </w:r>
          </w:p>
        </w:tc>
      </w:tr>
      <w:tr w:rsidR="003F0B3B" w:rsidRPr="001C501B" w:rsidTr="00E315C7">
        <w:trPr>
          <w:jc w:val="center"/>
        </w:trPr>
        <w:tc>
          <w:tcPr>
            <w:tcW w:w="5579" w:type="dxa"/>
            <w:tcBorders>
              <w:bottom w:val="single" w:sz="4" w:space="0" w:color="auto"/>
            </w:tcBorders>
            <w:vAlign w:val="center"/>
          </w:tcPr>
          <w:p w:rsidR="003F0B3B" w:rsidRPr="003F0B3B" w:rsidRDefault="003F0B3B" w:rsidP="00EF5B87">
            <w:pPr>
              <w:pStyle w:val="TableText"/>
              <w:jc w:val="left"/>
              <w:rPr>
                <w:rFonts w:eastAsia="新細明體"/>
                <w:lang w:eastAsia="zh-TW"/>
              </w:rPr>
            </w:pPr>
            <w:r>
              <w:rPr>
                <w:rFonts w:eastAsia="新細明體" w:hint="eastAsia"/>
                <w:lang w:eastAsia="zh-TW"/>
              </w:rPr>
              <w:t>L</w:t>
            </w:r>
            <w:r>
              <w:rPr>
                <w:rFonts w:eastAsia="新細明體"/>
                <w:lang w:eastAsia="zh-TW"/>
              </w:rPr>
              <w:t>ease payment to widget lender</w:t>
            </w:r>
          </w:p>
        </w:tc>
        <w:tc>
          <w:tcPr>
            <w:tcW w:w="917" w:type="dxa"/>
            <w:tcBorders>
              <w:bottom w:val="single" w:sz="4" w:space="0" w:color="auto"/>
            </w:tcBorders>
            <w:vAlign w:val="center"/>
          </w:tcPr>
          <w:p w:rsidR="003F0B3B" w:rsidRPr="003F0B3B" w:rsidRDefault="003F0B3B" w:rsidP="00EF5B87">
            <w:pPr>
              <w:pStyle w:val="TableText"/>
              <w:jc w:val="left"/>
              <w:rPr>
                <w:rFonts w:eastAsia="新細明體"/>
                <w:lang w:eastAsia="zh-TW"/>
              </w:rPr>
            </w:pPr>
            <w:r>
              <w:rPr>
                <w:rFonts w:eastAsia="新細明體" w:hint="eastAsia"/>
                <w:lang w:eastAsia="zh-TW"/>
              </w:rPr>
              <w:t>0</w:t>
            </w:r>
          </w:p>
        </w:tc>
        <w:tc>
          <w:tcPr>
            <w:tcW w:w="0" w:type="auto"/>
            <w:tcBorders>
              <w:bottom w:val="single" w:sz="4" w:space="0" w:color="auto"/>
            </w:tcBorders>
            <w:vAlign w:val="center"/>
          </w:tcPr>
          <w:p w:rsidR="003F0B3B" w:rsidRPr="003F0B3B" w:rsidRDefault="003F0B3B" w:rsidP="00EF5B87">
            <w:pPr>
              <w:pStyle w:val="TableText"/>
              <w:jc w:val="left"/>
              <w:rPr>
                <w:rFonts w:eastAsia="新細明體"/>
                <w:i/>
                <w:lang w:eastAsia="zh-TW"/>
              </w:rPr>
            </w:pPr>
            <w:r w:rsidRPr="001C501B">
              <w:t>−</w:t>
            </w:r>
            <w:r w:rsidRPr="00AF6742">
              <w:rPr>
                <w:i/>
              </w:rPr>
              <w:t>L</w:t>
            </w:r>
          </w:p>
        </w:tc>
      </w:tr>
      <w:tr w:rsidR="00E33686" w:rsidRPr="001C501B" w:rsidTr="00E315C7">
        <w:trPr>
          <w:jc w:val="center"/>
        </w:trPr>
        <w:tc>
          <w:tcPr>
            <w:tcW w:w="5579" w:type="dxa"/>
            <w:tcBorders>
              <w:top w:val="single" w:sz="4" w:space="0" w:color="auto"/>
              <w:bottom w:val="single" w:sz="4" w:space="0" w:color="auto"/>
            </w:tcBorders>
            <w:vAlign w:val="center"/>
          </w:tcPr>
          <w:p w:rsidR="00E33686" w:rsidRPr="001C501B" w:rsidRDefault="00E33686" w:rsidP="00EF5B87">
            <w:pPr>
              <w:pStyle w:val="TableText"/>
              <w:jc w:val="left"/>
            </w:pPr>
            <w:r w:rsidRPr="001C501B">
              <w:t>Total</w:t>
            </w:r>
          </w:p>
        </w:tc>
        <w:tc>
          <w:tcPr>
            <w:tcW w:w="917" w:type="dxa"/>
            <w:tcBorders>
              <w:top w:val="single" w:sz="4" w:space="0" w:color="auto"/>
              <w:bottom w:val="single" w:sz="4" w:space="0" w:color="auto"/>
            </w:tcBorders>
            <w:vAlign w:val="center"/>
          </w:tcPr>
          <w:p w:rsidR="00E33686" w:rsidRPr="001C501B" w:rsidRDefault="00E33686" w:rsidP="00EF5B87">
            <w:pPr>
              <w:pStyle w:val="TableText"/>
              <w:jc w:val="left"/>
            </w:pPr>
            <w:r w:rsidRPr="001C501B">
              <w:t>0</w:t>
            </w:r>
          </w:p>
        </w:tc>
        <w:tc>
          <w:tcPr>
            <w:tcW w:w="0" w:type="auto"/>
            <w:tcBorders>
              <w:top w:val="single" w:sz="4" w:space="0" w:color="auto"/>
              <w:bottom w:val="single" w:sz="4" w:space="0" w:color="auto"/>
            </w:tcBorders>
            <w:vAlign w:val="center"/>
          </w:tcPr>
          <w:p w:rsidR="00E33686" w:rsidRPr="001C501B" w:rsidRDefault="003F0B3B" w:rsidP="00EF5B87">
            <w:pPr>
              <w:pStyle w:val="TableText"/>
              <w:jc w:val="left"/>
            </w:pPr>
            <w:r>
              <w:t xml:space="preserve">0.3397 </w:t>
            </w:r>
            <w:r w:rsidRPr="001C501B">
              <w:t>−</w:t>
            </w:r>
            <w:r>
              <w:t xml:space="preserve"> </w:t>
            </w:r>
            <w:r w:rsidRPr="00AF6742">
              <w:rPr>
                <w:i/>
              </w:rPr>
              <w:t>L</w:t>
            </w:r>
          </w:p>
        </w:tc>
      </w:tr>
    </w:tbl>
    <w:p w:rsidR="00E33686" w:rsidRDefault="00E33686" w:rsidP="00E33686">
      <w:pPr>
        <w:pStyle w:val="ab"/>
      </w:pPr>
    </w:p>
    <w:p w:rsidR="003F0B3B" w:rsidRDefault="00E33686" w:rsidP="00E33686">
      <w:pPr>
        <w:ind w:left="360" w:hanging="360"/>
        <w:jc w:val="both"/>
      </w:pPr>
      <w:r>
        <w:tab/>
      </w:r>
      <w:r w:rsidR="003F0B3B" w:rsidRPr="003F0B3B">
        <w:rPr>
          <w:rFonts w:ascii="Times New Roman" w:eastAsia="Times New Roman" w:hAnsi="Times New Roman" w:cs="Times New Roman"/>
          <w:sz w:val="24"/>
          <w:szCs w:val="24"/>
          <w:lang w:eastAsia="en-US"/>
        </w:rPr>
        <w:t>To make the transaction fair to both parties, the lease payment from the widget borrower to the widget lender is 0.3397.</w:t>
      </w:r>
    </w:p>
    <w:p w:rsidR="00E33686" w:rsidRDefault="00E33686" w:rsidP="00E33686">
      <w:pPr>
        <w:pStyle w:val="2"/>
        <w:ind w:left="0"/>
      </w:pPr>
    </w:p>
    <w:p w:rsidR="00B864E8" w:rsidRPr="00B864E8" w:rsidRDefault="00B864E8" w:rsidP="00E33686">
      <w:pPr>
        <w:pStyle w:val="2"/>
        <w:ind w:left="0"/>
        <w:rPr>
          <w:rFonts w:eastAsia="新細明體"/>
          <w:i/>
          <w:u w:val="single"/>
          <w:lang w:eastAsia="zh-TW"/>
        </w:rPr>
      </w:pPr>
      <w:r w:rsidRPr="00B864E8">
        <w:rPr>
          <w:rFonts w:eastAsia="新細明體" w:hint="eastAsia"/>
          <w:i/>
          <w:u w:val="single"/>
          <w:lang w:eastAsia="zh-TW"/>
        </w:rPr>
        <w:t xml:space="preserve">Alternative </w:t>
      </w:r>
      <w:r>
        <w:rPr>
          <w:rFonts w:eastAsia="新細明體"/>
          <w:i/>
          <w:u w:val="single"/>
          <w:lang w:eastAsia="zh-TW"/>
        </w:rPr>
        <w:t>Method</w:t>
      </w:r>
      <w:r w:rsidR="00CF2493">
        <w:rPr>
          <w:rFonts w:eastAsia="新細明體"/>
          <w:i/>
          <w:u w:val="single"/>
          <w:lang w:eastAsia="zh-TW"/>
        </w:rPr>
        <w:t xml:space="preserve"> 1</w:t>
      </w:r>
    </w:p>
    <w:p w:rsidR="00C63326" w:rsidRDefault="00B864E8" w:rsidP="00B864E8">
      <w:pPr>
        <w:pStyle w:val="2"/>
        <w:ind w:left="0"/>
        <w:rPr>
          <w:rFonts w:eastAsia="新細明體"/>
          <w:lang w:eastAsia="zh-TW"/>
        </w:rPr>
      </w:pPr>
      <w:r>
        <w:rPr>
          <w:rFonts w:eastAsia="新細明體" w:hint="eastAsia"/>
          <w:lang w:eastAsia="zh-TW"/>
        </w:rPr>
        <w:t>W</w:t>
      </w:r>
      <w:r>
        <w:rPr>
          <w:rFonts w:eastAsia="新細明體"/>
          <w:lang w:eastAsia="zh-TW"/>
        </w:rPr>
        <w:t xml:space="preserve">e could use the equation for the </w:t>
      </w:r>
      <w:r w:rsidR="00BA5846">
        <w:rPr>
          <w:rFonts w:eastAsia="新細明體"/>
          <w:lang w:eastAsia="zh-TW"/>
        </w:rPr>
        <w:t xml:space="preserve">amount of the </w:t>
      </w:r>
      <w:r>
        <w:rPr>
          <w:rFonts w:eastAsia="新細明體"/>
          <w:lang w:eastAsia="zh-TW"/>
        </w:rPr>
        <w:t xml:space="preserve">lease payment </w:t>
      </w:r>
      <w:r w:rsidR="00BA5846">
        <w:rPr>
          <w:rFonts w:eastAsia="新細明體"/>
          <w:lang w:eastAsia="zh-TW"/>
        </w:rPr>
        <w:t>(</w:t>
      </w:r>
      <w:r w:rsidR="00BA5846" w:rsidRPr="00BA5846">
        <w:rPr>
          <w:rFonts w:eastAsia="新細明體"/>
          <w:i/>
          <w:lang w:eastAsia="zh-TW"/>
        </w:rPr>
        <w:t>L</w:t>
      </w:r>
      <w:r w:rsidR="00BA5846">
        <w:rPr>
          <w:rFonts w:eastAsia="新細明體"/>
          <w:lang w:eastAsia="zh-TW"/>
        </w:rPr>
        <w:t xml:space="preserve">) </w:t>
      </w:r>
      <w:r w:rsidR="00C63326">
        <w:rPr>
          <w:rFonts w:eastAsia="新細明體"/>
          <w:lang w:eastAsia="zh-TW"/>
        </w:rPr>
        <w:t>in</w:t>
      </w:r>
      <w:r>
        <w:rPr>
          <w:rFonts w:eastAsia="新細明體"/>
          <w:lang w:eastAsia="zh-TW"/>
        </w:rPr>
        <w:t xml:space="preserve"> the lecture notes (P.20 of Chapter 6)</w:t>
      </w:r>
      <w:r w:rsidR="00BA5846">
        <w:rPr>
          <w:rFonts w:eastAsia="新細明體"/>
          <w:lang w:eastAsia="zh-TW"/>
        </w:rPr>
        <w:t xml:space="preserve"> directly for both (a) and (b). However, it is </w:t>
      </w:r>
      <w:r w:rsidR="00BA5846" w:rsidRPr="00C63326">
        <w:rPr>
          <w:rFonts w:eastAsia="新細明體"/>
          <w:b/>
          <w:lang w:eastAsia="zh-TW"/>
        </w:rPr>
        <w:t>important</w:t>
      </w:r>
      <w:r w:rsidR="00BA5846">
        <w:rPr>
          <w:rFonts w:eastAsia="新細明體"/>
          <w:lang w:eastAsia="zh-TW"/>
        </w:rPr>
        <w:t xml:space="preserve"> to pay attention to the sign of </w:t>
      </w:r>
      <w:r w:rsidR="00BA5846" w:rsidRPr="00BA5846">
        <w:rPr>
          <w:rFonts w:eastAsia="新細明體"/>
          <w:i/>
          <w:lang w:eastAsia="zh-TW"/>
        </w:rPr>
        <w:t>L</w:t>
      </w:r>
      <w:r w:rsidR="00BA5846">
        <w:rPr>
          <w:rFonts w:eastAsia="新細明體"/>
          <w:lang w:eastAsia="zh-TW"/>
        </w:rPr>
        <w:t xml:space="preserve">. In the lecture notes, we use </w:t>
      </w:r>
      <w:r w:rsidR="00BA5846" w:rsidRPr="00C63326">
        <w:rPr>
          <w:rFonts w:eastAsia="新細明體"/>
          <w:i/>
          <w:lang w:eastAsia="zh-TW"/>
        </w:rPr>
        <w:t>L</w:t>
      </w:r>
      <w:r w:rsidR="00C63326">
        <w:rPr>
          <w:rFonts w:eastAsia="新細明體"/>
          <w:lang w:eastAsia="zh-TW"/>
        </w:rPr>
        <w:t xml:space="preserve"> in the lecture notes (P.19 of Chapter 6) instead of –</w:t>
      </w:r>
      <w:r w:rsidR="00C63326" w:rsidRPr="00C63326">
        <w:rPr>
          <w:rFonts w:eastAsia="新細明體"/>
          <w:i/>
          <w:lang w:eastAsia="zh-TW"/>
        </w:rPr>
        <w:t>L</w:t>
      </w:r>
      <w:r w:rsidR="00C63326">
        <w:rPr>
          <w:rFonts w:eastAsia="新細明體"/>
          <w:lang w:eastAsia="zh-TW"/>
        </w:rPr>
        <w:t xml:space="preserve">. </w:t>
      </w:r>
    </w:p>
    <w:p w:rsidR="00E33686" w:rsidRDefault="00C63326" w:rsidP="00C63326">
      <w:pPr>
        <w:pStyle w:val="2"/>
        <w:numPr>
          <w:ilvl w:val="0"/>
          <w:numId w:val="12"/>
        </w:numPr>
        <w:rPr>
          <w:rFonts w:eastAsia="新細明體"/>
          <w:lang w:eastAsia="zh-TW"/>
        </w:rPr>
      </w:pPr>
      <w:r w:rsidRPr="00C63326">
        <w:rPr>
          <w:rFonts w:eastAsia="新細明體"/>
          <w:i/>
          <w:lang w:eastAsia="zh-TW"/>
        </w:rPr>
        <w:t>L</w:t>
      </w:r>
      <w:r>
        <w:rPr>
          <w:rFonts w:eastAsia="新細明體"/>
          <w:lang w:eastAsia="zh-TW"/>
        </w:rPr>
        <w:t xml:space="preserve"> = </w:t>
      </w:r>
      <w:r w:rsidRPr="00C63326">
        <w:rPr>
          <w:rFonts w:eastAsia="新細明體"/>
          <w:i/>
          <w:lang w:eastAsia="zh-TW"/>
        </w:rPr>
        <w:t>F</w:t>
      </w:r>
      <w:r w:rsidRPr="00C63326">
        <w:rPr>
          <w:rFonts w:eastAsia="新細明體"/>
          <w:vertAlign w:val="subscript"/>
          <w:lang w:eastAsia="zh-TW"/>
        </w:rPr>
        <w:t>0</w:t>
      </w:r>
      <w:proofErr w:type="gramStart"/>
      <w:r w:rsidRPr="00C63326">
        <w:rPr>
          <w:rFonts w:eastAsia="新細明體"/>
          <w:vertAlign w:val="subscript"/>
          <w:lang w:eastAsia="zh-TW"/>
        </w:rPr>
        <w:t>,0.5</w:t>
      </w:r>
      <w:proofErr w:type="gramEnd"/>
      <w:r>
        <w:rPr>
          <w:rFonts w:eastAsia="新細明體"/>
          <w:lang w:eastAsia="zh-TW"/>
        </w:rPr>
        <w:t xml:space="preserve"> – </w:t>
      </w:r>
      <w:r w:rsidRPr="00C63326">
        <w:rPr>
          <w:rFonts w:eastAsia="新細明體"/>
          <w:i/>
          <w:lang w:eastAsia="zh-TW"/>
        </w:rPr>
        <w:t>S</w:t>
      </w:r>
      <w:r w:rsidRPr="00C63326">
        <w:rPr>
          <w:rFonts w:eastAsia="新細明體"/>
          <w:vertAlign w:val="subscript"/>
          <w:lang w:eastAsia="zh-TW"/>
        </w:rPr>
        <w:t>0</w:t>
      </w:r>
      <w:r w:rsidRPr="00C63326">
        <w:t xml:space="preserve"> </w:t>
      </w:r>
      <w:r w:rsidRPr="005C5FBB">
        <w:rPr>
          <w:i/>
        </w:rPr>
        <w:t>e</w:t>
      </w:r>
      <w:r w:rsidRPr="00AF6742">
        <w:rPr>
          <w:vertAlign w:val="superscript"/>
        </w:rPr>
        <w:t>0.06×0.5</w:t>
      </w:r>
      <w:r>
        <w:rPr>
          <w:rFonts w:eastAsia="新細明體"/>
          <w:lang w:eastAsia="zh-TW"/>
        </w:rPr>
        <w:t xml:space="preserve"> = 3.152 – 3</w:t>
      </w:r>
      <w:r w:rsidRPr="005C5FBB">
        <w:rPr>
          <w:i/>
        </w:rPr>
        <w:t>e</w:t>
      </w:r>
      <w:r w:rsidRPr="00AF6742">
        <w:rPr>
          <w:vertAlign w:val="superscript"/>
        </w:rPr>
        <w:t>0.06×0.5</w:t>
      </w:r>
      <w:r>
        <w:rPr>
          <w:vertAlign w:val="superscript"/>
        </w:rPr>
        <w:t xml:space="preserve"> </w:t>
      </w:r>
      <w:r>
        <w:rPr>
          <w:rFonts w:eastAsia="新細明體"/>
          <w:lang w:eastAsia="zh-TW"/>
        </w:rPr>
        <w:t>= 0.0606 &gt; 0.</w:t>
      </w:r>
    </w:p>
    <w:p w:rsidR="00886B8A" w:rsidRDefault="00C63326" w:rsidP="00886B8A">
      <w:pPr>
        <w:pStyle w:val="2"/>
      </w:pPr>
      <w:r>
        <w:t>So, the widget borrower will receive 0.0606 from</w:t>
      </w:r>
      <w:r w:rsidRPr="006B2CC3">
        <w:t xml:space="preserve"> the widget</w:t>
      </w:r>
      <w:r>
        <w:t xml:space="preserve"> lender</w:t>
      </w:r>
      <w:r w:rsidRPr="006B2CC3">
        <w:t>.</w:t>
      </w:r>
    </w:p>
    <w:p w:rsidR="005C5FBB" w:rsidRDefault="005C5FBB" w:rsidP="005C5FBB">
      <w:pPr>
        <w:pStyle w:val="2"/>
        <w:numPr>
          <w:ilvl w:val="0"/>
          <w:numId w:val="12"/>
        </w:numPr>
        <w:rPr>
          <w:rFonts w:eastAsia="新細明體"/>
          <w:lang w:eastAsia="zh-TW"/>
        </w:rPr>
      </w:pPr>
      <w:r w:rsidRPr="00C63326">
        <w:rPr>
          <w:rFonts w:eastAsia="新細明體"/>
          <w:i/>
          <w:lang w:eastAsia="zh-TW"/>
        </w:rPr>
        <w:t>L</w:t>
      </w:r>
      <w:r>
        <w:rPr>
          <w:rFonts w:eastAsia="新細明體"/>
          <w:lang w:eastAsia="zh-TW"/>
        </w:rPr>
        <w:t xml:space="preserve"> = </w:t>
      </w:r>
      <w:r w:rsidRPr="00C63326">
        <w:rPr>
          <w:rFonts w:eastAsia="新細明體"/>
          <w:i/>
          <w:lang w:eastAsia="zh-TW"/>
        </w:rPr>
        <w:t>F</w:t>
      </w:r>
      <w:r w:rsidRPr="00C63326">
        <w:rPr>
          <w:rFonts w:eastAsia="新細明體"/>
          <w:vertAlign w:val="subscript"/>
          <w:lang w:eastAsia="zh-TW"/>
        </w:rPr>
        <w:t>0</w:t>
      </w:r>
      <w:proofErr w:type="gramStart"/>
      <w:r w:rsidRPr="00C63326">
        <w:rPr>
          <w:rFonts w:eastAsia="新細明體"/>
          <w:vertAlign w:val="subscript"/>
          <w:lang w:eastAsia="zh-TW"/>
        </w:rPr>
        <w:t>,</w:t>
      </w:r>
      <w:r>
        <w:rPr>
          <w:rFonts w:eastAsia="新細明體"/>
          <w:vertAlign w:val="subscript"/>
          <w:lang w:eastAsia="zh-TW"/>
        </w:rPr>
        <w:t>1.25</w:t>
      </w:r>
      <w:proofErr w:type="gramEnd"/>
      <w:r>
        <w:rPr>
          <w:rFonts w:eastAsia="新細明體"/>
          <w:lang w:eastAsia="zh-TW"/>
        </w:rPr>
        <w:t xml:space="preserve"> – </w:t>
      </w:r>
      <w:r w:rsidRPr="00C63326">
        <w:rPr>
          <w:rFonts w:eastAsia="新細明體"/>
          <w:i/>
          <w:lang w:eastAsia="zh-TW"/>
        </w:rPr>
        <w:t>S</w:t>
      </w:r>
      <w:r w:rsidRPr="00C63326">
        <w:rPr>
          <w:rFonts w:eastAsia="新細明體"/>
          <w:vertAlign w:val="subscript"/>
          <w:lang w:eastAsia="zh-TW"/>
        </w:rPr>
        <w:t>0</w:t>
      </w:r>
      <w:r w:rsidRPr="00C63326">
        <w:t xml:space="preserve"> </w:t>
      </w:r>
      <w:r w:rsidRPr="005C5FBB">
        <w:rPr>
          <w:i/>
        </w:rPr>
        <w:t>e</w:t>
      </w:r>
      <w:r>
        <w:rPr>
          <w:vertAlign w:val="superscript"/>
        </w:rPr>
        <w:t>0.06×1.25</w:t>
      </w:r>
      <w:r>
        <w:rPr>
          <w:rFonts w:eastAsia="新細明體"/>
          <w:lang w:eastAsia="zh-TW"/>
        </w:rPr>
        <w:t xml:space="preserve"> = 2.894 – 3</w:t>
      </w:r>
      <w:r w:rsidRPr="005C5FBB">
        <w:rPr>
          <w:i/>
        </w:rPr>
        <w:t>e</w:t>
      </w:r>
      <w:r>
        <w:rPr>
          <w:vertAlign w:val="superscript"/>
        </w:rPr>
        <w:t xml:space="preserve">0.06×1.25 </w:t>
      </w:r>
      <w:r>
        <w:rPr>
          <w:rFonts w:eastAsia="新細明體"/>
          <w:lang w:eastAsia="zh-TW"/>
        </w:rPr>
        <w:t>= –0.3397 &lt; 0.</w:t>
      </w:r>
    </w:p>
    <w:p w:rsidR="005C5FBB" w:rsidRDefault="005C5FBB" w:rsidP="005C5FBB">
      <w:pPr>
        <w:pStyle w:val="2"/>
      </w:pPr>
      <w:r>
        <w:t xml:space="preserve">So, the widget borrower will pay </w:t>
      </w:r>
      <w:r>
        <w:rPr>
          <w:rFonts w:eastAsia="新細明體"/>
          <w:lang w:eastAsia="zh-TW"/>
        </w:rPr>
        <w:t>0.3397</w:t>
      </w:r>
      <w:r>
        <w:t xml:space="preserve"> to</w:t>
      </w:r>
      <w:r w:rsidRPr="006B2CC3">
        <w:t xml:space="preserve"> the widget</w:t>
      </w:r>
      <w:r>
        <w:t xml:space="preserve"> lender</w:t>
      </w:r>
      <w:r w:rsidRPr="006B2CC3">
        <w:t>.</w:t>
      </w:r>
    </w:p>
    <w:p w:rsidR="005C5FBB" w:rsidRDefault="005C5FBB" w:rsidP="00886B8A">
      <w:pPr>
        <w:autoSpaceDE w:val="0"/>
        <w:autoSpaceDN w:val="0"/>
        <w:adjustRightInd w:val="0"/>
        <w:spacing w:before="100" w:after="100" w:line="360" w:lineRule="auto"/>
        <w:jc w:val="both"/>
        <w:rPr>
          <w:rFonts w:ascii="Times New Roman" w:hAnsi="Times New Roman" w:cs="Times New Roman"/>
          <w:b/>
          <w:sz w:val="24"/>
          <w:szCs w:val="24"/>
          <w:u w:val="single"/>
        </w:rPr>
      </w:pPr>
    </w:p>
    <w:p w:rsidR="00CF2493" w:rsidRDefault="00CF2493" w:rsidP="00CF2493">
      <w:pPr>
        <w:pStyle w:val="2"/>
        <w:ind w:left="0"/>
        <w:rPr>
          <w:rFonts w:eastAsia="新細明體"/>
          <w:i/>
          <w:u w:val="single"/>
          <w:lang w:eastAsia="zh-TW"/>
        </w:rPr>
      </w:pPr>
      <w:r w:rsidRPr="00B864E8">
        <w:rPr>
          <w:rFonts w:eastAsia="新細明體" w:hint="eastAsia"/>
          <w:i/>
          <w:u w:val="single"/>
          <w:lang w:eastAsia="zh-TW"/>
        </w:rPr>
        <w:lastRenderedPageBreak/>
        <w:t xml:space="preserve">Alternative </w:t>
      </w:r>
      <w:r>
        <w:rPr>
          <w:rFonts w:eastAsia="新細明體"/>
          <w:i/>
          <w:u w:val="single"/>
          <w:lang w:eastAsia="zh-TW"/>
        </w:rPr>
        <w:t>Method 2</w:t>
      </w:r>
    </w:p>
    <w:p w:rsidR="00CF2493" w:rsidRDefault="00CF2493" w:rsidP="00CF2493">
      <w:pPr>
        <w:pStyle w:val="2"/>
        <w:ind w:left="0"/>
        <w:rPr>
          <w:rFonts w:eastAsia="新細明體"/>
          <w:lang w:eastAsia="zh-TW"/>
        </w:rPr>
      </w:pPr>
      <w:r w:rsidRPr="00CF2493">
        <w:rPr>
          <w:rFonts w:eastAsia="新細明體" w:hint="eastAsia"/>
          <w:lang w:eastAsia="zh-TW"/>
        </w:rPr>
        <w:t>You</w:t>
      </w:r>
      <w:r>
        <w:rPr>
          <w:rFonts w:eastAsia="新細明體"/>
          <w:lang w:eastAsia="zh-TW"/>
        </w:rPr>
        <w:t xml:space="preserve"> could find the lease rate </w:t>
      </w:r>
      <w:r w:rsidR="00B305E3" w:rsidRPr="00B305E3">
        <w:rPr>
          <w:rFonts w:eastAsia="新細明體"/>
          <w:i/>
          <w:lang w:eastAsia="zh-TW"/>
        </w:rPr>
        <w:sym w:font="Symbol" w:char="F064"/>
      </w:r>
      <w:r w:rsidR="00B305E3" w:rsidRPr="00B305E3">
        <w:rPr>
          <w:rFonts w:eastAsia="新細明體"/>
          <w:i/>
          <w:vertAlign w:val="subscript"/>
          <w:lang w:eastAsia="zh-TW"/>
        </w:rPr>
        <w:t>l</w:t>
      </w:r>
      <w:r w:rsidR="00B305E3">
        <w:rPr>
          <w:rFonts w:eastAsia="新細明體"/>
          <w:lang w:eastAsia="zh-TW"/>
        </w:rPr>
        <w:t xml:space="preserve"> </w:t>
      </w:r>
      <w:r>
        <w:rPr>
          <w:rFonts w:eastAsia="新細明體"/>
          <w:lang w:eastAsia="zh-TW"/>
        </w:rPr>
        <w:t xml:space="preserve">from the following formula </w:t>
      </w:r>
    </w:p>
    <w:p w:rsidR="00CF2493" w:rsidRDefault="005F39E7" w:rsidP="00CF2493">
      <w:pPr>
        <w:pStyle w:val="2"/>
        <w:ind w:left="0" w:firstLine="720"/>
        <w:rPr>
          <w:rFonts w:eastAsia="新細明體"/>
          <w:lang w:eastAsia="zh-TW"/>
        </w:rPr>
      </w:pPr>
      <w:r w:rsidRPr="00CF2493">
        <w:rPr>
          <w:rFonts w:eastAsia="新細明體"/>
          <w:position w:val="-32"/>
          <w:lang w:eastAsia="zh-TW"/>
        </w:rPr>
        <w:object w:dxaOrig="1920" w:dyaOrig="760">
          <v:shape id="_x0000_i1042" type="#_x0000_t75" style="width:96pt;height:38.1pt" o:ole="">
            <v:imagedata r:id="rId41" o:title=""/>
          </v:shape>
          <o:OLEObject Type="Embed" ProgID="Equation.3" ShapeID="_x0000_i1042" DrawAspect="Content" ObjectID="_1508487806" r:id="rId42"/>
        </w:object>
      </w:r>
    </w:p>
    <w:p w:rsidR="00CF2493" w:rsidRPr="001C25A0" w:rsidRDefault="00CF2493" w:rsidP="00CF2493">
      <w:pPr>
        <w:pStyle w:val="2"/>
        <w:ind w:left="0"/>
        <w:rPr>
          <w:rFonts w:eastAsia="新細明體"/>
          <w:lang w:eastAsia="zh-TW"/>
        </w:rPr>
      </w:pPr>
      <w:proofErr w:type="gramStart"/>
      <w:r>
        <w:rPr>
          <w:rFonts w:eastAsia="新細明體"/>
          <w:lang w:eastAsia="zh-TW"/>
        </w:rPr>
        <w:t>and</w:t>
      </w:r>
      <w:proofErr w:type="gramEnd"/>
      <w:r>
        <w:rPr>
          <w:rFonts w:eastAsia="新細明體"/>
          <w:lang w:eastAsia="zh-TW"/>
        </w:rPr>
        <w:t xml:space="preserve"> then use the equation in </w:t>
      </w:r>
      <w:r w:rsidRPr="005F39E7">
        <w:rPr>
          <w:rFonts w:eastAsia="新細明體"/>
          <w:i/>
          <w:u w:val="single"/>
          <w:lang w:eastAsia="zh-TW"/>
        </w:rPr>
        <w:t>Alternative Method 1</w:t>
      </w:r>
      <w:r>
        <w:rPr>
          <w:rFonts w:eastAsia="新細明體"/>
          <w:lang w:eastAsia="zh-TW"/>
        </w:rPr>
        <w:t xml:space="preserve"> to find </w:t>
      </w:r>
      <w:r w:rsidRPr="00CF2493">
        <w:rPr>
          <w:rFonts w:eastAsia="新細明體"/>
          <w:i/>
          <w:lang w:eastAsia="zh-TW"/>
        </w:rPr>
        <w:t>L</w:t>
      </w:r>
      <w:r>
        <w:rPr>
          <w:rFonts w:eastAsia="新細明體"/>
          <w:lang w:eastAsia="zh-TW"/>
        </w:rPr>
        <w:t xml:space="preserve">. </w:t>
      </w:r>
      <w:r w:rsidR="005F39E7">
        <w:rPr>
          <w:rFonts w:eastAsia="新細明體"/>
          <w:lang w:eastAsia="zh-TW"/>
        </w:rPr>
        <w:t>S</w:t>
      </w:r>
      <w:r w:rsidR="00B305E3">
        <w:rPr>
          <w:rFonts w:eastAsia="新細明體"/>
          <w:lang w:eastAsia="zh-TW"/>
        </w:rPr>
        <w:t xml:space="preserve">ince </w:t>
      </w:r>
      <w:r w:rsidR="00B305E3" w:rsidRPr="00B305E3">
        <w:rPr>
          <w:rFonts w:eastAsia="新細明體"/>
          <w:i/>
          <w:lang w:eastAsia="zh-TW"/>
        </w:rPr>
        <w:t>F</w:t>
      </w:r>
      <w:r w:rsidR="00B305E3" w:rsidRPr="00B305E3">
        <w:rPr>
          <w:rFonts w:eastAsia="新細明體"/>
          <w:vertAlign w:val="subscript"/>
          <w:lang w:eastAsia="zh-TW"/>
        </w:rPr>
        <w:t>0</w:t>
      </w:r>
      <w:proofErr w:type="gramStart"/>
      <w:r w:rsidR="00B305E3" w:rsidRPr="00B305E3">
        <w:rPr>
          <w:rFonts w:eastAsia="新細明體"/>
          <w:vertAlign w:val="subscript"/>
          <w:lang w:eastAsia="zh-TW"/>
        </w:rPr>
        <w:t>,</w:t>
      </w:r>
      <w:r w:rsidR="00B305E3" w:rsidRPr="00B305E3">
        <w:rPr>
          <w:rFonts w:eastAsia="新細明體"/>
          <w:i/>
          <w:vertAlign w:val="subscript"/>
          <w:lang w:eastAsia="zh-TW"/>
        </w:rPr>
        <w:t>T</w:t>
      </w:r>
      <w:proofErr w:type="gramEnd"/>
      <w:r w:rsidR="00B305E3">
        <w:rPr>
          <w:rFonts w:eastAsia="新細明體"/>
          <w:lang w:eastAsia="zh-TW"/>
        </w:rPr>
        <w:t xml:space="preserve"> has already be</w:t>
      </w:r>
      <w:r w:rsidR="00995736">
        <w:rPr>
          <w:rFonts w:eastAsia="新細明體"/>
          <w:lang w:eastAsia="zh-TW"/>
        </w:rPr>
        <w:t>en</w:t>
      </w:r>
      <w:r w:rsidR="00B305E3">
        <w:rPr>
          <w:rFonts w:eastAsia="新細明體"/>
          <w:lang w:eastAsia="zh-TW"/>
        </w:rPr>
        <w:t xml:space="preserve"> given, it is </w:t>
      </w:r>
      <w:r w:rsidR="00B305E3" w:rsidRPr="004F4F9D">
        <w:rPr>
          <w:rFonts w:eastAsia="新細明體"/>
          <w:i/>
          <w:u w:val="single"/>
          <w:lang w:eastAsia="zh-TW"/>
        </w:rPr>
        <w:t>unnecessary</w:t>
      </w:r>
      <w:r w:rsidR="00B305E3">
        <w:rPr>
          <w:rFonts w:eastAsia="新細明體"/>
          <w:lang w:eastAsia="zh-TW"/>
        </w:rPr>
        <w:t xml:space="preserve"> to find </w:t>
      </w:r>
      <w:r w:rsidR="00B305E3">
        <w:rPr>
          <w:rFonts w:eastAsia="新細明體"/>
          <w:lang w:eastAsia="zh-TW"/>
        </w:rPr>
        <w:sym w:font="Symbol" w:char="F020"/>
      </w:r>
      <w:r w:rsidR="00B305E3" w:rsidRPr="00B305E3">
        <w:rPr>
          <w:rFonts w:eastAsia="新細明體"/>
          <w:i/>
          <w:lang w:eastAsia="zh-TW"/>
        </w:rPr>
        <w:sym w:font="Symbol" w:char="F064"/>
      </w:r>
      <w:r w:rsidR="00B305E3" w:rsidRPr="00B305E3">
        <w:rPr>
          <w:rFonts w:eastAsia="新細明體"/>
          <w:i/>
          <w:vertAlign w:val="subscript"/>
          <w:lang w:eastAsia="zh-TW"/>
        </w:rPr>
        <w:t>l</w:t>
      </w:r>
      <w:r w:rsidR="00B305E3">
        <w:rPr>
          <w:rFonts w:eastAsia="新細明體"/>
          <w:lang w:eastAsia="zh-TW"/>
        </w:rPr>
        <w:t xml:space="preserve"> in order to </w:t>
      </w:r>
      <w:r w:rsidR="009C72AB">
        <w:rPr>
          <w:rFonts w:eastAsia="新細明體" w:hint="eastAsia"/>
          <w:lang w:eastAsia="zh-HK"/>
        </w:rPr>
        <w:t>u</w:t>
      </w:r>
      <w:r w:rsidR="009C72AB">
        <w:rPr>
          <w:rFonts w:eastAsia="新細明體"/>
          <w:lang w:eastAsia="zh-HK"/>
        </w:rPr>
        <w:t xml:space="preserve">se </w:t>
      </w:r>
      <w:r w:rsidR="00B305E3">
        <w:rPr>
          <w:rFonts w:eastAsia="新細明體"/>
          <w:lang w:eastAsia="zh-TW"/>
        </w:rPr>
        <w:t xml:space="preserve">the equation for </w:t>
      </w:r>
      <w:r w:rsidR="001C25A0">
        <w:rPr>
          <w:rFonts w:eastAsia="新細明體"/>
          <w:lang w:eastAsia="zh-TW"/>
        </w:rPr>
        <w:t xml:space="preserve">finding </w:t>
      </w:r>
      <w:r w:rsidR="00B305E3" w:rsidRPr="00B305E3">
        <w:rPr>
          <w:rFonts w:eastAsia="新細明體"/>
          <w:i/>
          <w:lang w:eastAsia="zh-TW"/>
        </w:rPr>
        <w:t>L</w:t>
      </w:r>
      <w:r w:rsidR="001C25A0">
        <w:rPr>
          <w:rFonts w:eastAsia="新細明體"/>
          <w:lang w:eastAsia="zh-TW"/>
        </w:rPr>
        <w:t>.</w:t>
      </w:r>
    </w:p>
    <w:p w:rsidR="00B305E3" w:rsidRDefault="00B305E3" w:rsidP="00B305E3">
      <w:pPr>
        <w:pStyle w:val="2"/>
        <w:numPr>
          <w:ilvl w:val="0"/>
          <w:numId w:val="13"/>
        </w:numPr>
        <w:rPr>
          <w:rFonts w:eastAsia="新細明體"/>
          <w:lang w:eastAsia="zh-TW"/>
        </w:rPr>
      </w:pPr>
      <w:r w:rsidRPr="002543AA">
        <w:rPr>
          <w:rFonts w:eastAsia="新細明體" w:hint="eastAsia"/>
          <w:i/>
          <w:lang w:eastAsia="zh-TW"/>
        </w:rPr>
        <w:t>T</w:t>
      </w:r>
      <w:r>
        <w:rPr>
          <w:rFonts w:eastAsia="新細明體" w:hint="eastAsia"/>
          <w:lang w:eastAsia="zh-TW"/>
        </w:rPr>
        <w:t xml:space="preserve"> = 0.5 and </w:t>
      </w:r>
      <w:r w:rsidRPr="002543AA">
        <w:rPr>
          <w:rFonts w:eastAsia="新細明體" w:hint="eastAsia"/>
          <w:i/>
          <w:lang w:eastAsia="zh-TW"/>
        </w:rPr>
        <w:t>F</w:t>
      </w:r>
      <w:r w:rsidRPr="002543AA">
        <w:rPr>
          <w:rFonts w:eastAsia="新細明體" w:hint="eastAsia"/>
          <w:vertAlign w:val="subscript"/>
          <w:lang w:eastAsia="zh-TW"/>
        </w:rPr>
        <w:t>0</w:t>
      </w:r>
      <w:proofErr w:type="gramStart"/>
      <w:r w:rsidRPr="002543AA">
        <w:rPr>
          <w:rFonts w:eastAsia="新細明體" w:hint="eastAsia"/>
          <w:i/>
          <w:vertAlign w:val="subscript"/>
          <w:lang w:eastAsia="zh-TW"/>
        </w:rPr>
        <w:t>,</w:t>
      </w:r>
      <w:r w:rsidR="002543AA" w:rsidRPr="002543AA">
        <w:rPr>
          <w:rFonts w:eastAsia="新細明體" w:hint="eastAsia"/>
          <w:vertAlign w:val="subscript"/>
          <w:lang w:eastAsia="zh-TW"/>
        </w:rPr>
        <w:t>0.5</w:t>
      </w:r>
      <w:proofErr w:type="gramEnd"/>
      <w:r>
        <w:rPr>
          <w:rFonts w:eastAsia="新細明體" w:hint="eastAsia"/>
          <w:lang w:eastAsia="zh-TW"/>
        </w:rPr>
        <w:t xml:space="preserve"> = 3.152</w:t>
      </w:r>
      <w:r w:rsidR="002543AA">
        <w:rPr>
          <w:rFonts w:eastAsia="新細明體"/>
          <w:lang w:eastAsia="zh-TW"/>
        </w:rPr>
        <w:t>.</w:t>
      </w:r>
    </w:p>
    <w:p w:rsidR="00B305E3" w:rsidRDefault="00B305E3" w:rsidP="002543AA">
      <w:pPr>
        <w:pStyle w:val="2"/>
        <w:ind w:firstLine="360"/>
        <w:rPr>
          <w:rFonts w:eastAsia="新細明體"/>
          <w:lang w:eastAsia="zh-TW"/>
        </w:rPr>
      </w:pPr>
      <w:r w:rsidRPr="00B305E3">
        <w:rPr>
          <w:rFonts w:eastAsia="新細明體"/>
          <w:position w:val="-28"/>
          <w:lang w:eastAsia="zh-TW"/>
        </w:rPr>
        <w:object w:dxaOrig="3560" w:dyaOrig="680">
          <v:shape id="_x0000_i1043" type="#_x0000_t75" style="width:177.9pt;height:33.9pt" o:ole="">
            <v:imagedata r:id="rId43" o:title=""/>
          </v:shape>
          <o:OLEObject Type="Embed" ProgID="Equation.3" ShapeID="_x0000_i1043" DrawAspect="Content" ObjectID="_1508487807" r:id="rId44"/>
        </w:object>
      </w:r>
    </w:p>
    <w:p w:rsidR="002543AA" w:rsidRDefault="002543AA" w:rsidP="002543AA">
      <w:pPr>
        <w:pStyle w:val="2"/>
        <w:rPr>
          <w:rFonts w:eastAsia="新細明體"/>
          <w:lang w:eastAsia="zh-TW"/>
        </w:rPr>
      </w:pPr>
      <w:r w:rsidRPr="002543AA">
        <w:rPr>
          <w:rFonts w:eastAsia="新細明體"/>
          <w:position w:val="-14"/>
          <w:lang w:eastAsia="zh-TW"/>
        </w:rPr>
        <w:object w:dxaOrig="6680" w:dyaOrig="400">
          <v:shape id="_x0000_i1044" type="#_x0000_t75" style="width:333.9pt;height:19.85pt" o:ole="">
            <v:imagedata r:id="rId45" o:title=""/>
          </v:shape>
          <o:OLEObject Type="Embed" ProgID="Equation.3" ShapeID="_x0000_i1044" DrawAspect="Content" ObjectID="_1508487808" r:id="rId46"/>
        </w:object>
      </w:r>
    </w:p>
    <w:p w:rsidR="002543AA" w:rsidRDefault="002543AA" w:rsidP="002543AA">
      <w:pPr>
        <w:pStyle w:val="2"/>
      </w:pPr>
      <w:r>
        <w:t>So, the widget borrower will receive 0.0606 from</w:t>
      </w:r>
      <w:r w:rsidRPr="006B2CC3">
        <w:t xml:space="preserve"> the widget</w:t>
      </w:r>
      <w:r>
        <w:t xml:space="preserve"> lender</w:t>
      </w:r>
      <w:r w:rsidRPr="006B2CC3">
        <w:t>.</w:t>
      </w:r>
    </w:p>
    <w:p w:rsidR="002543AA" w:rsidRDefault="002543AA" w:rsidP="002543AA">
      <w:pPr>
        <w:pStyle w:val="2"/>
        <w:rPr>
          <w:rFonts w:eastAsia="新細明體"/>
          <w:lang w:eastAsia="zh-TW"/>
        </w:rPr>
      </w:pPr>
    </w:p>
    <w:p w:rsidR="002543AA" w:rsidRDefault="002543AA" w:rsidP="002543AA">
      <w:pPr>
        <w:pStyle w:val="2"/>
        <w:numPr>
          <w:ilvl w:val="0"/>
          <w:numId w:val="13"/>
        </w:numPr>
        <w:rPr>
          <w:rFonts w:eastAsia="新細明體"/>
          <w:lang w:eastAsia="zh-TW"/>
        </w:rPr>
      </w:pPr>
      <w:r w:rsidRPr="002543AA">
        <w:rPr>
          <w:rFonts w:eastAsia="新細明體" w:hint="eastAsia"/>
          <w:i/>
          <w:lang w:eastAsia="zh-TW"/>
        </w:rPr>
        <w:t>T</w:t>
      </w:r>
      <w:r>
        <w:rPr>
          <w:rFonts w:eastAsia="新細明體" w:hint="eastAsia"/>
          <w:lang w:eastAsia="zh-TW"/>
        </w:rPr>
        <w:t xml:space="preserve"> = 1.25 and </w:t>
      </w:r>
      <w:r w:rsidRPr="002543AA">
        <w:rPr>
          <w:rFonts w:eastAsia="新細明體" w:hint="eastAsia"/>
          <w:i/>
          <w:lang w:eastAsia="zh-TW"/>
        </w:rPr>
        <w:t>F</w:t>
      </w:r>
      <w:r w:rsidRPr="002543AA">
        <w:rPr>
          <w:rFonts w:eastAsia="新細明體" w:hint="eastAsia"/>
          <w:vertAlign w:val="subscript"/>
          <w:lang w:eastAsia="zh-TW"/>
        </w:rPr>
        <w:t>0</w:t>
      </w:r>
      <w:proofErr w:type="gramStart"/>
      <w:r>
        <w:rPr>
          <w:rFonts w:eastAsia="新細明體" w:hint="eastAsia"/>
          <w:i/>
          <w:vertAlign w:val="subscript"/>
          <w:lang w:eastAsia="zh-TW"/>
        </w:rPr>
        <w:t>,</w:t>
      </w:r>
      <w:r w:rsidRPr="002543AA">
        <w:rPr>
          <w:rFonts w:eastAsia="新細明體" w:hint="eastAsia"/>
          <w:vertAlign w:val="subscript"/>
          <w:lang w:eastAsia="zh-TW"/>
        </w:rPr>
        <w:t>1.25</w:t>
      </w:r>
      <w:proofErr w:type="gramEnd"/>
      <w:r>
        <w:rPr>
          <w:rFonts w:eastAsia="新細明體" w:hint="eastAsia"/>
          <w:lang w:eastAsia="zh-TW"/>
        </w:rPr>
        <w:t xml:space="preserve"> = 2.894</w:t>
      </w:r>
      <w:r>
        <w:rPr>
          <w:rFonts w:eastAsia="新細明體"/>
          <w:lang w:eastAsia="zh-TW"/>
        </w:rPr>
        <w:t>.</w:t>
      </w:r>
    </w:p>
    <w:p w:rsidR="002543AA" w:rsidRDefault="002543AA" w:rsidP="002543AA">
      <w:pPr>
        <w:pStyle w:val="2"/>
        <w:ind w:firstLine="360"/>
        <w:rPr>
          <w:rFonts w:eastAsia="新細明體"/>
          <w:lang w:eastAsia="zh-TW"/>
        </w:rPr>
      </w:pPr>
      <w:r w:rsidRPr="00B305E3">
        <w:rPr>
          <w:rFonts w:eastAsia="新細明體"/>
          <w:position w:val="-28"/>
          <w:lang w:eastAsia="zh-TW"/>
        </w:rPr>
        <w:object w:dxaOrig="3519" w:dyaOrig="680">
          <v:shape id="_x0000_i1045" type="#_x0000_t75" style="width:175.85pt;height:33.9pt" o:ole="">
            <v:imagedata r:id="rId47" o:title=""/>
          </v:shape>
          <o:OLEObject Type="Embed" ProgID="Equation.3" ShapeID="_x0000_i1045" DrawAspect="Content" ObjectID="_1508487809" r:id="rId48"/>
        </w:object>
      </w:r>
    </w:p>
    <w:p w:rsidR="002543AA" w:rsidRDefault="004F4F9D" w:rsidP="002543AA">
      <w:pPr>
        <w:pStyle w:val="2"/>
        <w:rPr>
          <w:rFonts w:eastAsia="新細明體"/>
          <w:lang w:eastAsia="zh-TW"/>
        </w:rPr>
      </w:pPr>
      <w:r w:rsidRPr="002543AA">
        <w:rPr>
          <w:rFonts w:eastAsia="新細明體"/>
          <w:position w:val="-6"/>
          <w:lang w:eastAsia="zh-TW"/>
        </w:rPr>
        <w:object w:dxaOrig="3860" w:dyaOrig="320">
          <v:shape id="_x0000_i1046" type="#_x0000_t75" style="width:193.05pt;height:16.15pt" o:ole="">
            <v:imagedata r:id="rId49" o:title=""/>
          </v:shape>
          <o:OLEObject Type="Embed" ProgID="Equation.3" ShapeID="_x0000_i1046" DrawAspect="Content" ObjectID="_1508487810" r:id="rId50"/>
        </w:object>
      </w:r>
    </w:p>
    <w:p w:rsidR="002543AA" w:rsidRDefault="002543AA" w:rsidP="002543AA">
      <w:pPr>
        <w:pStyle w:val="2"/>
      </w:pPr>
      <w:r>
        <w:t xml:space="preserve">So, the widget borrower will pay </w:t>
      </w:r>
      <w:r>
        <w:rPr>
          <w:rFonts w:eastAsia="新細明體"/>
          <w:lang w:eastAsia="zh-TW"/>
        </w:rPr>
        <w:t>0.3397</w:t>
      </w:r>
      <w:r>
        <w:t xml:space="preserve"> to</w:t>
      </w:r>
      <w:r w:rsidRPr="006B2CC3">
        <w:t xml:space="preserve"> the widget</w:t>
      </w:r>
      <w:r>
        <w:t xml:space="preserve"> lender</w:t>
      </w:r>
      <w:r w:rsidRPr="006B2CC3">
        <w:t>.</w:t>
      </w:r>
    </w:p>
    <w:p w:rsidR="002543AA" w:rsidRPr="002543AA" w:rsidRDefault="002543AA" w:rsidP="002543AA">
      <w:pPr>
        <w:pStyle w:val="2"/>
        <w:rPr>
          <w:rFonts w:eastAsia="新細明體"/>
          <w:lang w:eastAsia="zh-TW"/>
        </w:rPr>
      </w:pPr>
    </w:p>
    <w:sectPr w:rsidR="002543AA" w:rsidRPr="002543AA">
      <w:footerReference w:type="default" r:id="rId5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50B" w:rsidRDefault="0077250B" w:rsidP="00C04D08">
      <w:pPr>
        <w:spacing w:after="0" w:line="240" w:lineRule="auto"/>
      </w:pPr>
      <w:r>
        <w:separator/>
      </w:r>
    </w:p>
  </w:endnote>
  <w:endnote w:type="continuationSeparator" w:id="0">
    <w:p w:rsidR="0077250B" w:rsidRDefault="0077250B" w:rsidP="00C04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885190"/>
      <w:docPartObj>
        <w:docPartGallery w:val="Page Numbers (Bottom of Page)"/>
        <w:docPartUnique/>
      </w:docPartObj>
    </w:sdtPr>
    <w:sdtEndPr>
      <w:rPr>
        <w:noProof/>
      </w:rPr>
    </w:sdtEndPr>
    <w:sdtContent>
      <w:p w:rsidR="00C04D08" w:rsidRDefault="00C04D08">
        <w:pPr>
          <w:pStyle w:val="a9"/>
          <w:jc w:val="center"/>
        </w:pPr>
        <w:r w:rsidRPr="004D4082">
          <w:rPr>
            <w:rFonts w:ascii="Times New Roman" w:hAnsi="Times New Roman" w:cs="Times New Roman"/>
          </w:rPr>
          <w:fldChar w:fldCharType="begin"/>
        </w:r>
        <w:r w:rsidRPr="004D4082">
          <w:rPr>
            <w:rFonts w:ascii="Times New Roman" w:hAnsi="Times New Roman" w:cs="Times New Roman"/>
          </w:rPr>
          <w:instrText xml:space="preserve"> PAGE   \* MERGEFORMAT </w:instrText>
        </w:r>
        <w:r w:rsidRPr="004D4082">
          <w:rPr>
            <w:rFonts w:ascii="Times New Roman" w:hAnsi="Times New Roman" w:cs="Times New Roman"/>
          </w:rPr>
          <w:fldChar w:fldCharType="separate"/>
        </w:r>
        <w:r w:rsidR="00033DC2">
          <w:rPr>
            <w:rFonts w:ascii="Times New Roman" w:hAnsi="Times New Roman" w:cs="Times New Roman"/>
            <w:noProof/>
          </w:rPr>
          <w:t>2</w:t>
        </w:r>
        <w:r w:rsidRPr="004D4082">
          <w:rPr>
            <w:rFonts w:ascii="Times New Roman" w:hAnsi="Times New Roman" w:cs="Times New Roman"/>
            <w:noProof/>
          </w:rPr>
          <w:fldChar w:fldCharType="end"/>
        </w:r>
      </w:p>
    </w:sdtContent>
  </w:sdt>
  <w:p w:rsidR="00C04D08" w:rsidRDefault="00C04D08">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50B" w:rsidRDefault="0077250B" w:rsidP="00C04D08">
      <w:pPr>
        <w:spacing w:after="0" w:line="240" w:lineRule="auto"/>
      </w:pPr>
      <w:r>
        <w:separator/>
      </w:r>
    </w:p>
  </w:footnote>
  <w:footnote w:type="continuationSeparator" w:id="0">
    <w:p w:rsidR="0077250B" w:rsidRDefault="0077250B" w:rsidP="00C04D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30536"/>
    <w:multiLevelType w:val="hybridMultilevel"/>
    <w:tmpl w:val="DFA2DAF0"/>
    <w:lvl w:ilvl="0" w:tplc="91D07C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558B5"/>
    <w:multiLevelType w:val="hybridMultilevel"/>
    <w:tmpl w:val="171ABD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651DB"/>
    <w:multiLevelType w:val="hybridMultilevel"/>
    <w:tmpl w:val="21227A30"/>
    <w:lvl w:ilvl="0" w:tplc="C514390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A0D3946"/>
    <w:multiLevelType w:val="hybridMultilevel"/>
    <w:tmpl w:val="A142D6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07EB2"/>
    <w:multiLevelType w:val="hybridMultilevel"/>
    <w:tmpl w:val="5A76E006"/>
    <w:lvl w:ilvl="0" w:tplc="26E0EB0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5A53EF4"/>
    <w:multiLevelType w:val="hybridMultilevel"/>
    <w:tmpl w:val="CF42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114492"/>
    <w:multiLevelType w:val="hybridMultilevel"/>
    <w:tmpl w:val="2E4ED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3B27B5"/>
    <w:multiLevelType w:val="hybridMultilevel"/>
    <w:tmpl w:val="D70A5DBE"/>
    <w:lvl w:ilvl="0" w:tplc="7C3EF620">
      <w:start w:val="5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06003"/>
    <w:multiLevelType w:val="hybridMultilevel"/>
    <w:tmpl w:val="371ECEB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88388E"/>
    <w:multiLevelType w:val="hybridMultilevel"/>
    <w:tmpl w:val="15325DD0"/>
    <w:lvl w:ilvl="0" w:tplc="2CF893F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44400CF"/>
    <w:multiLevelType w:val="hybridMultilevel"/>
    <w:tmpl w:val="4566E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B1FB2"/>
    <w:multiLevelType w:val="hybridMultilevel"/>
    <w:tmpl w:val="A530A0E8"/>
    <w:lvl w:ilvl="0" w:tplc="A05A263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D873E4A"/>
    <w:multiLevelType w:val="hybridMultilevel"/>
    <w:tmpl w:val="49D86BB4"/>
    <w:lvl w:ilvl="0" w:tplc="F490E5EC">
      <w:start w:val="1"/>
      <w:numFmt w:val="lowerRoman"/>
      <w:lvlText w:val="(%1)"/>
      <w:lvlJc w:val="left"/>
      <w:pPr>
        <w:ind w:left="1439" w:hanging="72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num w:numId="1">
    <w:abstractNumId w:val="5"/>
  </w:num>
  <w:num w:numId="2">
    <w:abstractNumId w:val="6"/>
  </w:num>
  <w:num w:numId="3">
    <w:abstractNumId w:val="10"/>
  </w:num>
  <w:num w:numId="4">
    <w:abstractNumId w:val="3"/>
  </w:num>
  <w:num w:numId="5">
    <w:abstractNumId w:val="8"/>
  </w:num>
  <w:num w:numId="6">
    <w:abstractNumId w:val="12"/>
  </w:num>
  <w:num w:numId="7">
    <w:abstractNumId w:val="0"/>
  </w:num>
  <w:num w:numId="8">
    <w:abstractNumId w:val="1"/>
  </w:num>
  <w:num w:numId="9">
    <w:abstractNumId w:val="7"/>
  </w:num>
  <w:num w:numId="10">
    <w:abstractNumId w:val="11"/>
  </w:num>
  <w:num w:numId="11">
    <w:abstractNumId w:val="2"/>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bordersDoNotSurroundHeader/>
  <w:bordersDoNotSurroundFooter/>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975"/>
    <w:rsid w:val="00026F23"/>
    <w:rsid w:val="000323A6"/>
    <w:rsid w:val="00033DC2"/>
    <w:rsid w:val="000606F4"/>
    <w:rsid w:val="000F2E81"/>
    <w:rsid w:val="00115AAD"/>
    <w:rsid w:val="00143905"/>
    <w:rsid w:val="00164FAC"/>
    <w:rsid w:val="00187E01"/>
    <w:rsid w:val="001C25A0"/>
    <w:rsid w:val="00242EDB"/>
    <w:rsid w:val="002543AA"/>
    <w:rsid w:val="00257030"/>
    <w:rsid w:val="00281E1E"/>
    <w:rsid w:val="0029424E"/>
    <w:rsid w:val="002B6153"/>
    <w:rsid w:val="002C5B84"/>
    <w:rsid w:val="002F0DE2"/>
    <w:rsid w:val="0033351F"/>
    <w:rsid w:val="00335AEF"/>
    <w:rsid w:val="003549E3"/>
    <w:rsid w:val="00360A65"/>
    <w:rsid w:val="00370089"/>
    <w:rsid w:val="003F0B3B"/>
    <w:rsid w:val="004025B7"/>
    <w:rsid w:val="00432EC5"/>
    <w:rsid w:val="0043567B"/>
    <w:rsid w:val="00493EB1"/>
    <w:rsid w:val="004D4082"/>
    <w:rsid w:val="004D4F7E"/>
    <w:rsid w:val="004F4F9D"/>
    <w:rsid w:val="00510FCA"/>
    <w:rsid w:val="00580EED"/>
    <w:rsid w:val="005B4DA6"/>
    <w:rsid w:val="005B7EEE"/>
    <w:rsid w:val="005C5FBB"/>
    <w:rsid w:val="005D50FC"/>
    <w:rsid w:val="005E6D54"/>
    <w:rsid w:val="005F39E7"/>
    <w:rsid w:val="00624E43"/>
    <w:rsid w:val="006345E0"/>
    <w:rsid w:val="006733D0"/>
    <w:rsid w:val="006766C0"/>
    <w:rsid w:val="006870DA"/>
    <w:rsid w:val="006B2CC3"/>
    <w:rsid w:val="006E686A"/>
    <w:rsid w:val="006F5D07"/>
    <w:rsid w:val="0077250B"/>
    <w:rsid w:val="007806E6"/>
    <w:rsid w:val="00783241"/>
    <w:rsid w:val="007D2913"/>
    <w:rsid w:val="00831C67"/>
    <w:rsid w:val="0084424D"/>
    <w:rsid w:val="00875623"/>
    <w:rsid w:val="00886B8A"/>
    <w:rsid w:val="008900D2"/>
    <w:rsid w:val="008A7EFB"/>
    <w:rsid w:val="008B0757"/>
    <w:rsid w:val="008B1114"/>
    <w:rsid w:val="008E089D"/>
    <w:rsid w:val="00986601"/>
    <w:rsid w:val="00995736"/>
    <w:rsid w:val="00997AA7"/>
    <w:rsid w:val="009B2851"/>
    <w:rsid w:val="009C72AB"/>
    <w:rsid w:val="009D17DD"/>
    <w:rsid w:val="009E72D4"/>
    <w:rsid w:val="009F0093"/>
    <w:rsid w:val="009F74EF"/>
    <w:rsid w:val="00A2779D"/>
    <w:rsid w:val="00AF6742"/>
    <w:rsid w:val="00B26EC9"/>
    <w:rsid w:val="00B305E3"/>
    <w:rsid w:val="00B37975"/>
    <w:rsid w:val="00B4681E"/>
    <w:rsid w:val="00B85E01"/>
    <w:rsid w:val="00B864E8"/>
    <w:rsid w:val="00B92CCA"/>
    <w:rsid w:val="00B97E52"/>
    <w:rsid w:val="00BA5846"/>
    <w:rsid w:val="00BC4031"/>
    <w:rsid w:val="00BF36A4"/>
    <w:rsid w:val="00BF62F1"/>
    <w:rsid w:val="00C04D08"/>
    <w:rsid w:val="00C1043B"/>
    <w:rsid w:val="00C438A1"/>
    <w:rsid w:val="00C63326"/>
    <w:rsid w:val="00C90FA9"/>
    <w:rsid w:val="00C95945"/>
    <w:rsid w:val="00CC6686"/>
    <w:rsid w:val="00CF2493"/>
    <w:rsid w:val="00D34629"/>
    <w:rsid w:val="00D378E8"/>
    <w:rsid w:val="00D415F8"/>
    <w:rsid w:val="00D67E85"/>
    <w:rsid w:val="00DB7068"/>
    <w:rsid w:val="00DF0678"/>
    <w:rsid w:val="00DF1E50"/>
    <w:rsid w:val="00DF53EC"/>
    <w:rsid w:val="00E16E15"/>
    <w:rsid w:val="00E315C7"/>
    <w:rsid w:val="00E316F7"/>
    <w:rsid w:val="00E33686"/>
    <w:rsid w:val="00E55BC5"/>
    <w:rsid w:val="00EB1C7B"/>
    <w:rsid w:val="00EC6E3D"/>
    <w:rsid w:val="00EC735F"/>
    <w:rsid w:val="00ED0046"/>
    <w:rsid w:val="00ED64AA"/>
    <w:rsid w:val="00F50519"/>
    <w:rsid w:val="00F63CA5"/>
    <w:rsid w:val="00F92080"/>
    <w:rsid w:val="00FA6CF4"/>
    <w:rsid w:val="00FB1DE0"/>
    <w:rsid w:val="00FE53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docId w15:val="{A5655B36-0F7E-4452-AF28-C51FF420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qFormat/>
    <w:rsid w:val="00E33686"/>
    <w:pPr>
      <w:keepNext/>
      <w:spacing w:before="360" w:after="240" w:line="240" w:lineRule="auto"/>
      <w:jc w:val="both"/>
      <w:outlineLvl w:val="2"/>
    </w:pPr>
    <w:rPr>
      <w:rFonts w:ascii="Times New Roman" w:eastAsia="Times New Roman" w:hAnsi="Times New Roman" w:cs="Arial"/>
      <w:b/>
      <w:bCs/>
      <w:sz w:val="28"/>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7975"/>
    <w:pPr>
      <w:ind w:left="720"/>
      <w:contextualSpacing/>
    </w:pPr>
  </w:style>
  <w:style w:type="paragraph" w:customStyle="1" w:styleId="Default">
    <w:name w:val="Default"/>
    <w:rsid w:val="00F63CA5"/>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Balloon Text"/>
    <w:basedOn w:val="a"/>
    <w:link w:val="a5"/>
    <w:uiPriority w:val="99"/>
    <w:semiHidden/>
    <w:unhideWhenUsed/>
    <w:rsid w:val="00F63CA5"/>
    <w:pPr>
      <w:spacing w:after="0" w:line="240" w:lineRule="auto"/>
    </w:pPr>
    <w:rPr>
      <w:rFonts w:ascii="Tahoma" w:hAnsi="Tahoma" w:cs="Tahoma"/>
      <w:sz w:val="16"/>
      <w:szCs w:val="16"/>
    </w:rPr>
  </w:style>
  <w:style w:type="character" w:customStyle="1" w:styleId="a5">
    <w:name w:val="註解方塊文字 字元"/>
    <w:basedOn w:val="a0"/>
    <w:link w:val="a4"/>
    <w:uiPriority w:val="99"/>
    <w:semiHidden/>
    <w:rsid w:val="00F63CA5"/>
    <w:rPr>
      <w:rFonts w:ascii="Tahoma" w:hAnsi="Tahoma" w:cs="Tahoma"/>
      <w:sz w:val="16"/>
      <w:szCs w:val="16"/>
    </w:rPr>
  </w:style>
  <w:style w:type="table" w:styleId="a6">
    <w:name w:val="Table Grid"/>
    <w:basedOn w:val="a1"/>
    <w:uiPriority w:val="59"/>
    <w:rsid w:val="00F63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C04D08"/>
    <w:pPr>
      <w:tabs>
        <w:tab w:val="center" w:pos="4320"/>
        <w:tab w:val="right" w:pos="8640"/>
      </w:tabs>
      <w:spacing w:after="0" w:line="240" w:lineRule="auto"/>
    </w:pPr>
  </w:style>
  <w:style w:type="character" w:customStyle="1" w:styleId="a8">
    <w:name w:val="頁首 字元"/>
    <w:basedOn w:val="a0"/>
    <w:link w:val="a7"/>
    <w:uiPriority w:val="99"/>
    <w:rsid w:val="00C04D08"/>
  </w:style>
  <w:style w:type="paragraph" w:styleId="a9">
    <w:name w:val="footer"/>
    <w:basedOn w:val="a"/>
    <w:link w:val="aa"/>
    <w:uiPriority w:val="99"/>
    <w:unhideWhenUsed/>
    <w:rsid w:val="00C04D08"/>
    <w:pPr>
      <w:tabs>
        <w:tab w:val="center" w:pos="4320"/>
        <w:tab w:val="right" w:pos="8640"/>
      </w:tabs>
      <w:spacing w:after="0" w:line="240" w:lineRule="auto"/>
    </w:pPr>
  </w:style>
  <w:style w:type="character" w:customStyle="1" w:styleId="aa">
    <w:name w:val="頁尾 字元"/>
    <w:basedOn w:val="a0"/>
    <w:link w:val="a9"/>
    <w:uiPriority w:val="99"/>
    <w:rsid w:val="00C04D08"/>
  </w:style>
  <w:style w:type="paragraph" w:styleId="2">
    <w:name w:val="List Continue 2"/>
    <w:basedOn w:val="a"/>
    <w:rsid w:val="00886B8A"/>
    <w:pPr>
      <w:spacing w:after="120" w:line="240" w:lineRule="auto"/>
      <w:ind w:left="360"/>
      <w:jc w:val="both"/>
    </w:pPr>
    <w:rPr>
      <w:rFonts w:ascii="Times New Roman" w:eastAsia="Times New Roman" w:hAnsi="Times New Roman" w:cs="Times New Roman"/>
      <w:sz w:val="24"/>
      <w:szCs w:val="24"/>
      <w:lang w:eastAsia="en-US"/>
    </w:rPr>
  </w:style>
  <w:style w:type="paragraph" w:styleId="ab">
    <w:name w:val="List Continue"/>
    <w:basedOn w:val="a"/>
    <w:rsid w:val="00886B8A"/>
    <w:pPr>
      <w:spacing w:after="120" w:line="240" w:lineRule="auto"/>
      <w:ind w:left="360" w:hanging="360"/>
      <w:jc w:val="both"/>
    </w:pPr>
    <w:rPr>
      <w:rFonts w:ascii="Times New Roman" w:eastAsia="Times New Roman" w:hAnsi="Times New Roman" w:cs="Times New Roman"/>
      <w:sz w:val="24"/>
      <w:szCs w:val="24"/>
      <w:lang w:eastAsia="en-US"/>
    </w:rPr>
  </w:style>
  <w:style w:type="paragraph" w:customStyle="1" w:styleId="UnnumberedEQ">
    <w:name w:val="UnnumberedEQ"/>
    <w:basedOn w:val="a"/>
    <w:link w:val="UnnumberedEQChar"/>
    <w:rsid w:val="00886B8A"/>
    <w:pPr>
      <w:spacing w:before="120" w:after="120" w:line="240" w:lineRule="auto"/>
      <w:jc w:val="center"/>
    </w:pPr>
    <w:rPr>
      <w:rFonts w:ascii="Times New Roman" w:eastAsia="Times New Roman" w:hAnsi="Times New Roman" w:cs="Times New Roman"/>
      <w:sz w:val="24"/>
      <w:szCs w:val="24"/>
      <w:lang w:eastAsia="en-US"/>
    </w:rPr>
  </w:style>
  <w:style w:type="paragraph" w:customStyle="1" w:styleId="TableText">
    <w:name w:val="Table Text"/>
    <w:basedOn w:val="a"/>
    <w:rsid w:val="00886B8A"/>
    <w:pPr>
      <w:spacing w:before="40" w:after="40" w:line="240" w:lineRule="auto"/>
      <w:jc w:val="center"/>
    </w:pPr>
    <w:rPr>
      <w:rFonts w:ascii="Times New Roman" w:eastAsia="Times New Roman" w:hAnsi="Times New Roman" w:cs="Times New Roman"/>
      <w:sz w:val="24"/>
      <w:szCs w:val="24"/>
      <w:lang w:eastAsia="en-US"/>
    </w:rPr>
  </w:style>
  <w:style w:type="character" w:customStyle="1" w:styleId="UnnumberedEQChar">
    <w:name w:val="UnnumberedEQ Char"/>
    <w:basedOn w:val="a0"/>
    <w:link w:val="UnnumberedEQ"/>
    <w:rsid w:val="00886B8A"/>
    <w:rPr>
      <w:rFonts w:ascii="Times New Roman" w:eastAsia="Times New Roman" w:hAnsi="Times New Roman" w:cs="Times New Roman"/>
      <w:sz w:val="24"/>
      <w:szCs w:val="24"/>
      <w:lang w:eastAsia="en-US"/>
    </w:rPr>
  </w:style>
  <w:style w:type="character" w:customStyle="1" w:styleId="30">
    <w:name w:val="標題 3 字元"/>
    <w:basedOn w:val="a0"/>
    <w:link w:val="3"/>
    <w:rsid w:val="00E33686"/>
    <w:rPr>
      <w:rFonts w:ascii="Times New Roman" w:eastAsia="Times New Roman" w:hAnsi="Times New Roman" w:cs="Arial"/>
      <w:b/>
      <w:bCs/>
      <w:sz w:val="28"/>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8" Type="http://schemas.openxmlformats.org/officeDocument/2006/relationships/oleObject" Target="embeddings/oleObject1.bin"/><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9</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LEUNG, Kwai Sun</dc:creator>
  <cp:lastModifiedBy>Kwai Sun Leung</cp:lastModifiedBy>
  <cp:revision>28</cp:revision>
  <dcterms:created xsi:type="dcterms:W3CDTF">2015-10-30T06:38:00Z</dcterms:created>
  <dcterms:modified xsi:type="dcterms:W3CDTF">2015-11-08T03:36:00Z</dcterms:modified>
</cp:coreProperties>
</file>