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=== SALON: NORDBAT ===</w:t>
      </w:r>
    </w:p>
    <w:p>
      <w:pPr>
        <w:pStyle w:val="BodyText"/>
      </w:pPr>
      <w:r>
        <w:t xml:space="preserve">=== BLOC 1 IDENTITÉ ===</w:t>
      </w:r>
    </w:p>
    <w:tbl>
      <w:tblPr>
        <w:tblStyle w:val="Table"/>
        <w:tblW w:type="pct" w:w="5000.0"/>
        <w:tblLook w:firstRow="1" w:lastRow="0" w:firstColumn="0" w:lastColumn="0" w:noHBand="0" w:noVBand="0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Champ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Valeur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Nom officiel</w:t>
            </w:r>
          </w:p>
        </w:tc>
        <w:tc>
          <w:p>
            <w:pPr>
              <w:pStyle w:val="Compact"/>
              <w:jc w:val="left"/>
            </w:pPr>
            <w:r>
              <w:t xml:space="preserve">Nordbat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Édition / Année</w:t>
            </w:r>
          </w:p>
        </w:tc>
        <w:tc>
          <w:p>
            <w:pPr>
              <w:pStyle w:val="Compact"/>
              <w:jc w:val="left"/>
            </w:pPr>
            <w:r>
              <w:t xml:space="preserve">15e édition — 2028 (la 14e a eu lieu en février 2026)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Dates</w:t>
            </w:r>
          </w:p>
        </w:tc>
        <w:tc>
          <w:p>
            <w:pPr>
              <w:pStyle w:val="Compact"/>
              <w:jc w:val="left"/>
            </w:pPr>
            <w:r>
              <w:t xml:space="preserve">15 - 17 mars 2028 (source : nordbat.com)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Horaires (2026, à confirmer 2028)</w:t>
            </w:r>
          </w:p>
        </w:tc>
        <w:tc>
          <w:p>
            <w:pPr>
              <w:pStyle w:val="Compact"/>
              <w:jc w:val="left"/>
            </w:pPr>
            <w:r>
              <w:t xml:space="preserve">Mercredi 10 h - 19 h, jeudi 10 h - 21 h (nocturne), vendredi 10 h - 18 h (source : nordbat.com édition 2026)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Lieu</w:t>
            </w:r>
          </w:p>
        </w:tc>
        <w:tc>
          <w:p>
            <w:pPr>
              <w:pStyle w:val="Compact"/>
              <w:jc w:val="left"/>
            </w:pPr>
            <w:r>
              <w:t xml:space="preserve">Lille Grand Palais, 1 boulevard Cités Unies, 59777 Lille (source : nordbat.com)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Organisateur</w:t>
            </w:r>
          </w:p>
        </w:tc>
        <w:tc>
          <w:p>
            <w:pPr>
              <w:pStyle w:val="Compact"/>
              <w:jc w:val="left"/>
            </w:pPr>
            <w:r>
              <w:t xml:space="preserve">Expo Conseil (source : nordbat.com)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Secteurs</w:t>
            </w:r>
          </w:p>
        </w:tc>
        <w:tc>
          <w:p>
            <w:pPr>
              <w:pStyle w:val="Compact"/>
              <w:jc w:val="left"/>
            </w:pPr>
            <w:r>
              <w:t xml:space="preserve">Construction, rénovation, second œuvre, équipements, matériaux du bâtiment (filière BTP complète Hauts-de-France)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Fréquence</w:t>
            </w:r>
          </w:p>
        </w:tc>
        <w:tc>
          <w:p>
            <w:pPr>
              <w:pStyle w:val="Compact"/>
              <w:jc w:val="left"/>
            </w:pPr>
            <w:r>
              <w:t xml:space="preserve">Bisannuel — années paires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Site officiel</w:t>
            </w:r>
          </w:p>
        </w:tc>
        <w:tc>
          <w:p>
            <w:pPr>
              <w:pStyle w:val="Compact"/>
              <w:jc w:val="left"/>
            </w:pPr>
            <w:r>
              <w:t xml:space="preserve">nordbat.com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Visiteurs (édition 2026)</w:t>
            </w:r>
          </w:p>
        </w:tc>
        <w:tc>
          <w:p>
            <w:pPr>
              <w:pStyle w:val="Compact"/>
              <w:jc w:val="left"/>
            </w:pPr>
            <w:r>
              <w:t xml:space="preserve">18 140 professionnels (record, +7 % vs 2024) (sources : nordbat.com, lebatimentperformant.fr)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Exposants (édition 2026)</w:t>
            </w:r>
          </w:p>
        </w:tc>
        <w:tc>
          <w:p>
            <w:pPr>
              <w:pStyle w:val="Compact"/>
              <w:jc w:val="left"/>
            </w:pPr>
            <w:r>
              <w:t xml:space="preserve">400+ (sources : nordbat.com, lemoniteur.fr)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Surface (édition 2026)</w:t>
            </w:r>
          </w:p>
        </w:tc>
        <w:tc>
          <w:p>
            <w:pPr>
              <w:pStyle w:val="Compact"/>
              <w:jc w:val="left"/>
            </w:pPr>
            <w:r>
              <w:t xml:space="preserve">20 000 m² (source : lechodelabaie.fr)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Tarif visiteur</w:t>
            </w:r>
          </w:p>
        </w:tc>
        <w:tc>
          <w:p>
            <w:pPr>
              <w:pStyle w:val="Compact"/>
              <w:jc w:val="left"/>
            </w:pPr>
            <w:r>
              <w:t xml:space="preserve">Gratuit sur invitation, pré-enregistrement obligatoire. Réservé aux professionnels. (source : nordbat.com)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Visuel</w:t>
            </w:r>
          </w:p>
        </w:tc>
        <w:tc>
          <w:p>
            <w:pPr>
              <w:pStyle w:val="Compact"/>
              <w:jc w:val="left"/>
            </w:pPr>
            <w:r>
              <w:t xml:space="preserve">Donnée non disponible pour cette édition.</w:t>
            </w:r>
          </w:p>
        </w:tc>
      </w:tr>
    </w:tbl>
    <w:p>
      <w:pPr>
        <w:pStyle w:val="BodyText"/>
      </w:pPr>
      <w:r>
        <w:t xml:space="preserve">=== FIN BLOC 1 ===</w:t>
      </w:r>
    </w:p>
    <w:p>
      <w:pPr>
        <w:pStyle w:val="BodyText"/>
      </w:pPr>
      <w:r>
        <w:t xml:space="preserve">=== BLOC 2 ESSENTIEL ===</w:t>
      </w:r>
    </w:p>
    <w:p>
      <w:pPr>
        <w:numPr>
          <w:ilvl w:val="0"/>
          <w:numId w:val="1001"/>
        </w:numPr>
      </w:pPr>
      <w:r>
        <w:t xml:space="preserve">Nordbat est le salon BTP de référence des Hauts-de-France — 18 140 visiteurs en 2026 sur 3 jours (+7 % vs 2024) (sources : nordbat.com, lebatimentperformant.fr) → la cible commerciale d’exposition est régionale (Hauts-de-France, Nord-Pas-de-Calais, Picardie, et zone transfrontalière Belgique) et non nationale.</w:t>
      </w:r>
    </w:p>
    <w:p>
      <w:pPr>
        <w:numPr>
          <w:ilvl w:val="0"/>
          <w:numId w:val="1001"/>
        </w:numPr>
      </w:pPr>
      <w:r>
        <w:t xml:space="preserve">400+ exposants sur 20 000 m² en 2026 (sources : nordbat.com, lechodelabaie.fr) → format compact comparé à Batimat (1 473 exposants en 2024, 100 000 m²), mais surface densité visiteur/exposant comparable (45 visiteurs par exposant vs 92 sur Batimat 2024) — un exposant Nordbat reçoit plus de visiteurs par stand.</w:t>
      </w:r>
    </w:p>
    <w:p>
      <w:pPr>
        <w:numPr>
          <w:ilvl w:val="0"/>
          <w:numId w:val="1001"/>
        </w:numPr>
      </w:pPr>
      <w:r>
        <w:t xml:space="preserve">Réservé exclusivement aux professionnels, entrée gratuite sur pré-enregistrement (source : nordbat.com) → pas de pollution par les visiteurs grand public ou curieux, ce qui qualifie le trafic.</w:t>
      </w:r>
    </w:p>
    <w:p>
      <w:pPr>
        <w:numPr>
          <w:ilvl w:val="0"/>
          <w:numId w:val="1001"/>
        </w:numPr>
      </w:pPr>
      <w:r>
        <w:t xml:space="preserve">80 conférences et événements connexes en 2026 sur 3 jours (source : nordbat.com) → densité éditoriale forte pour la taille du salon, principalement focalisée sur la rénovation, le confort d’été, et les nouvelles réglementations.</w:t>
      </w:r>
    </w:p>
    <w:p>
      <w:pPr>
        <w:numPr>
          <w:ilvl w:val="0"/>
          <w:numId w:val="1001"/>
        </w:numPr>
      </w:pPr>
      <w:r>
        <w:t xml:space="preserve">Région Hauts-de-France : 130 000 salariés du bâtiment, 37 000 entreprises (source : lechodelabaie.fr) → marché adressable significatif pour les exposants ciblant la filière BTP locale.</w:t>
      </w:r>
    </w:p>
    <w:p>
      <w:pPr>
        <w:pStyle w:val="FirstParagraph"/>
      </w:pPr>
      <w:r>
        <w:t xml:space="preserve">=== FIN BLOC 2 ===</w:t>
      </w:r>
    </w:p>
    <w:p>
      <w:pPr>
        <w:pStyle w:val="BodyText"/>
      </w:pPr>
      <w:r>
        <w:t xml:space="preserve">=== BLOC 4 ANALYSE EXPOSANTS ===</w:t>
      </w:r>
    </w:p>
    <w:p>
      <w:pPr>
        <w:pStyle w:val="BodyText"/>
      </w:pPr>
      <w:r>
        <w:rPr>
          <w:b/>
        </w:rPr>
        <w:t xml:space="preserve">Profil type :</w:t>
      </w:r>
    </w:p>
    <w:p>
      <w:pPr>
        <w:pStyle w:val="BodyText"/>
      </w:pPr>
      <w:r>
        <w:t xml:space="preserve">Industriels du bâtiment, fabricants et distributeurs, prestataires de services aux artisans BTP régionaux. La proximité de Lille avec la Belgique et le Bénélux explique une part d’exposants transfrontaliers — quantification précise non publique.</w:t>
      </w:r>
    </w:p>
    <w:p>
      <w:pPr>
        <w:pStyle w:val="BodyText"/>
      </w:pPr>
      <w:r>
        <w:rPr>
          <w:b/>
        </w:rPr>
        <w:t xml:space="preserve">Exposants notables :</w:t>
      </w:r>
    </w:p>
    <w:p>
      <w:pPr>
        <w:pStyle w:val="BodyText"/>
      </w:pPr>
      <w:r>
        <w:t xml:space="preserve">Donnée non disponible pour cette édition. La liste des exposants 2028 sera publiée à l’approche de l’événement sur nordbat.com.</w:t>
      </w:r>
    </w:p>
    <w:p>
      <w:pPr>
        <w:pStyle w:val="BodyText"/>
      </w:pPr>
      <w:r>
        <w:rPr>
          <w:b/>
        </w:rPr>
        <w:t xml:space="preserve">Taux de fidélisation :</w:t>
      </w:r>
    </w:p>
    <w:p>
      <w:pPr>
        <w:pStyle w:val="BodyText"/>
      </w:pPr>
      <w:r>
        <w:t xml:space="preserve">Donnée non disponible pour cette édition.</w:t>
      </w:r>
    </w:p>
    <w:p>
      <w:pPr>
        <w:pStyle w:val="BodyText"/>
      </w:pPr>
      <w:r>
        <w:rPr>
          <w:b/>
        </w:rPr>
        <w:t xml:space="preserve">Qualité visitorat :</w:t>
      </w:r>
    </w:p>
    <w:p>
      <w:pPr>
        <w:numPr>
          <w:ilvl w:val="0"/>
          <w:numId w:val="1002"/>
        </w:numPr>
        <w:pStyle w:val="Compact"/>
      </w:pPr>
      <w:r>
        <w:t xml:space="preserve">Visiteurs exclusivement professionnels (pré-enregistrement obligatoire avec justificatif) (source : nordbat.com)</w:t>
      </w:r>
    </w:p>
    <w:p>
      <w:pPr>
        <w:numPr>
          <w:ilvl w:val="0"/>
          <w:numId w:val="1002"/>
        </w:numPr>
        <w:pStyle w:val="Compact"/>
      </w:pPr>
      <w:r>
        <w:t xml:space="preserve">Cible principale : artisans du bâtiment, chefs d’entreprise BTP régionaux, prescripteurs, maîtres d’œuvre, distributeurs régionaux et nationaux</w:t>
      </w:r>
    </w:p>
    <w:p>
      <w:pPr>
        <w:numPr>
          <w:ilvl w:val="0"/>
          <w:numId w:val="1002"/>
        </w:numPr>
        <w:pStyle w:val="Compact"/>
      </w:pPr>
      <w:r>
        <w:t xml:space="preserve">Pourcentage exact par région (Hauts-de-France, Belgique, autres) : donnée non disponible pour cette édition.</w:t>
      </w:r>
    </w:p>
    <w:p>
      <w:pPr>
        <w:numPr>
          <w:ilvl w:val="0"/>
          <w:numId w:val="1002"/>
        </w:numPr>
        <w:pStyle w:val="Compact"/>
      </w:pPr>
      <w:r>
        <w:t xml:space="preserve">18 140 visiteurs en 2026, en croissance régulière depuis 2024 (16 953) (sources : nordbat.com, lechodelabaie.fr)</w:t>
      </w:r>
    </w:p>
    <w:p>
      <w:pPr>
        <w:pStyle w:val="FirstParagraph"/>
      </w:pPr>
      <w:r>
        <w:t xml:space="preserve">=== FIN BLOC 4 ===</w:t>
      </w:r>
    </w:p>
    <w:p>
      <w:pPr>
        <w:pStyle w:val="BodyText"/>
      </w:pPr>
      <w:r>
        <w:t xml:space="preserve">=== BLOC 5 VIE DU SALON ===</w:t>
      </w:r>
    </w:p>
    <w:p>
      <w:pPr>
        <w:pStyle w:val="BodyText"/>
      </w:pPr>
      <w:r>
        <w:rPr>
          <w:b/>
        </w:rPr>
        <w:t xml:space="preserve">Programme conférences :</w:t>
      </w:r>
    </w:p>
    <w:p>
      <w:pPr>
        <w:pStyle w:val="BodyText"/>
      </w:pPr>
      <w:r>
        <w:t xml:space="preserve">Programme 2028 non publié au moment de la rédaction. Historique édition 2026 : 80 conférences, débats et événements connexes structurés sur 3 axes thématiques principaux — « Rénovation au service de l’attractivité des territoires », « Confort d’été : conception du bâtiment et choix des équipements », « Construire autrement : réemploi face à la réglementation et aux pratiques » (sources : nordbat.com, lemoniteur.fr).</w:t>
      </w:r>
    </w:p>
    <w:p>
      <w:pPr>
        <w:pStyle w:val="BodyText"/>
      </w:pPr>
      <w:r>
        <w:rPr>
          <w:b/>
        </w:rPr>
        <w:t xml:space="preserve">Prix &amp; récompenses :</w:t>
      </w:r>
    </w:p>
    <w:p>
      <w:pPr>
        <w:pStyle w:val="BodyText"/>
      </w:pPr>
      <w:r>
        <w:t xml:space="preserve">Donnée non disponible pour cette édition. À actualiser à la publication du programme 2028.</w:t>
      </w:r>
    </w:p>
    <w:p>
      <w:pPr>
        <w:pStyle w:val="BodyText"/>
      </w:pPr>
      <w:r>
        <w:rPr>
          <w:b/>
        </w:rPr>
        <w:t xml:space="preserve">Événements satellites :</w:t>
      </w:r>
    </w:p>
    <w:p>
      <w:pPr>
        <w:pStyle w:val="BodyText"/>
      </w:pPr>
      <w:r>
        <w:t xml:space="preserve">Édition 2026 : sessions de sourcing avec les bailleurs sociaux (premières du genre sur le salon) — rendez-vous programmés le jeudi 12 février à 12 h 30 et le vendredi 13 février à 14 h 30 (source : nordbat.com). Format à reconduire à confirmer pour 2028.</w:t>
      </w:r>
    </w:p>
    <w:p>
      <w:pPr>
        <w:pStyle w:val="BodyText"/>
      </w:pPr>
      <w:r>
        <w:rPr>
          <w:b/>
        </w:rPr>
        <w:t xml:space="preserve">Communauté &amp; réseaux :</w:t>
      </w:r>
    </w:p>
    <w:p>
      <w:pPr>
        <w:pStyle w:val="BodyText"/>
      </w:pPr>
      <w:r>
        <w:t xml:space="preserve">Salon ancré dans le tissu professionnel régional Hauts-de-France. Partenariats institutionnels avec les fédérations BTP régionales et la presse spécialisée Le Moniteur, Batiweb, Le Bâtiment Performant (source : couverture presse récurrente).</w:t>
      </w:r>
    </w:p>
    <w:p>
      <w:pPr>
        <w:pStyle w:val="BodyText"/>
      </w:pPr>
      <w:r>
        <w:rPr>
          <w:b/>
        </w:rPr>
        <w:t xml:space="preserve">Nouveautés édition à venir :</w:t>
      </w:r>
    </w:p>
    <w:p>
      <w:pPr>
        <w:pStyle w:val="BodyText"/>
      </w:pPr>
      <w:r>
        <w:t xml:space="preserve">Donnée non disponible pour cette édition. À actualiser sur la base des annonces officielles Expo Conseil.</w:t>
      </w:r>
    </w:p>
    <w:p>
      <w:pPr>
        <w:pStyle w:val="BodyText"/>
      </w:pPr>
      <w:r>
        <w:t xml:space="preserve">=== FIN BLOC 5 ===</w:t>
      </w:r>
    </w:p>
    <w:p>
      <w:pPr>
        <w:pStyle w:val="BodyText"/>
      </w:pPr>
      <w:r>
        <w:t xml:space="preserve">=== BLOC 6 LOGISTIQUE ===</w:t>
      </w:r>
    </w:p>
    <w:p>
      <w:pPr>
        <w:numPr>
          <w:ilvl w:val="0"/>
          <w:numId w:val="1003"/>
        </w:numPr>
      </w:pPr>
      <w:r>
        <w:rPr>
          <w:b/>
        </w:rPr>
        <w:t xml:space="preserve">Lieu :</w:t>
      </w:r>
      <w:r>
        <w:t xml:space="preserve"> </w:t>
      </w:r>
      <w:r>
        <w:t xml:space="preserve">Lille Grand Palais, 1 boulevard Cités Unies, 59777 Lille (source : nordbat.com). Situé en plein centre-ville de Lille, à proximité immédiate de la gare Lille-Flandres.</w:t>
      </w:r>
    </w:p>
    <w:p>
      <w:pPr>
        <w:numPr>
          <w:ilvl w:val="0"/>
          <w:numId w:val="1003"/>
        </w:numPr>
      </w:pPr>
      <w:r>
        <w:rPr>
          <w:b/>
        </w:rPr>
        <w:t xml:space="preserve">Accès transport :</w:t>
      </w:r>
      <w:r>
        <w:t xml:space="preserve"> </w:t>
      </w:r>
      <w:r>
        <w:t xml:space="preserve">Gare TGV Lille-Europe (Paris-Lille en 1 h en TGV) et gare Lille-Flandres, à moins de 10 minutes à pied du Grand Palais. Métro ligne 2 (station Lille Grand Palais). Bus urbains nombreux. Pour la zone transfrontalière belge : autoroute A22 / E17 depuis Bruxelles (≈ 1 h 30).</w:t>
      </w:r>
    </w:p>
    <w:p>
      <w:pPr>
        <w:numPr>
          <w:ilvl w:val="0"/>
          <w:numId w:val="1003"/>
        </w:numPr>
      </w:pPr>
      <w:r>
        <w:rPr>
          <w:b/>
        </w:rPr>
        <w:t xml:space="preserve">Parking :</w:t>
      </w:r>
      <w:r>
        <w:t xml:space="preserve"> </w:t>
      </w:r>
      <w:r>
        <w:t xml:space="preserve">Donnée non disponible pour cette édition (à confirmer auprès du Lille Grand Palais).</w:t>
      </w:r>
    </w:p>
    <w:p>
      <w:pPr>
        <w:numPr>
          <w:ilvl w:val="0"/>
          <w:numId w:val="1003"/>
        </w:numPr>
      </w:pPr>
      <w:r>
        <w:rPr>
          <w:b/>
        </w:rPr>
        <w:t xml:space="preserve">Hébergement :</w:t>
      </w:r>
      <w:r>
        <w:t xml:space="preserve"> </w:t>
      </w:r>
      <w:r>
        <w:t xml:space="preserve">Offre hôtelière dense dans le centre de Lille (1 km autour du Grand Palais). Réservation 2 - 3 mois à l’avance recommandée pour la semaine du salon.</w:t>
      </w:r>
    </w:p>
    <w:p>
      <w:pPr>
        <w:numPr>
          <w:ilvl w:val="0"/>
          <w:numId w:val="1003"/>
        </w:numPr>
      </w:pPr>
      <w:r>
        <w:rPr>
          <w:b/>
        </w:rPr>
        <w:t xml:space="preserve">Horaires (édition 2026, à confirmer 2028) :</w:t>
      </w:r>
      <w:r>
        <w:t xml:space="preserve"> </w:t>
      </w:r>
      <w:r>
        <w:t xml:space="preserve">Mercredi 10 h - 19 h, jeudi 10 h - 21 h (nocturne), vendredi 10 h - 18 h (source : nordbat.com).</w:t>
      </w:r>
    </w:p>
    <w:p>
      <w:pPr>
        <w:numPr>
          <w:ilvl w:val="0"/>
          <w:numId w:val="1003"/>
        </w:numPr>
      </w:pPr>
      <w:r>
        <w:rPr>
          <w:b/>
        </w:rPr>
        <w:t xml:space="preserve">Badge visiteur :</w:t>
      </w:r>
      <w:r>
        <w:t xml:space="preserve"> </w:t>
      </w:r>
      <w:r>
        <w:t xml:space="preserve">Gratuit sur invitation, pré-enregistrement obligatoire sur nordbat.com. Justificatif d’activité professionnelle requis à l’entrée (source : nordbat.com).</w:t>
      </w:r>
    </w:p>
    <w:p>
      <w:pPr>
        <w:numPr>
          <w:ilvl w:val="0"/>
          <w:numId w:val="1003"/>
        </w:numPr>
      </w:pPr>
      <w:r>
        <w:rPr>
          <w:b/>
        </w:rPr>
        <w:t xml:space="preserve">Services :</w:t>
      </w:r>
      <w:r>
        <w:t xml:space="preserve"> </w:t>
      </w:r>
      <w:r>
        <w:t xml:space="preserve">Donnée non disponible pour cette édition (restauration, espaces networking).</w:t>
      </w:r>
    </w:p>
    <w:p>
      <w:pPr>
        <w:pStyle w:val="FirstParagraph"/>
      </w:pPr>
      <w:r>
        <w:t xml:space="preserve">=== FIN BLOC 6 ===</w:t>
      </w:r>
    </w:p>
    <w:p>
      <w:pPr>
        <w:pStyle w:val="BodyText"/>
      </w:pPr>
      <w:r>
        <w:t xml:space="preserve">=== BLOC 7 BUDGET EXPOSANT ===</w:t>
      </w:r>
    </w:p>
    <w:p>
      <w:pPr>
        <w:pStyle w:val="BodyText"/>
      </w:pPr>
      <w:r>
        <w:t xml:space="preserve">Tarifs exposants non publiés sur nordbat.com — devis sur demande à Expo Conseil (organisateur, contact via nordbat.com).</w:t>
      </w:r>
    </w:p>
    <w:tbl>
      <w:tblPr>
        <w:tblStyle w:val="Table"/>
        <w:tblW w:type="pct" w:w="5000.0"/>
        <w:tblLook w:firstRow="1" w:lastRow="0" w:firstColumn="0" w:lastColumn="0" w:noHBand="0" w:noVBand="0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Poste de dépense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Fourchette basse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Fourchette haute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Location stand nu (m²)</w:t>
            </w:r>
          </w:p>
        </w:tc>
        <w:tc>
          <w:p>
            <w:pPr>
              <w:pStyle w:val="Compact"/>
              <w:jc w:val="left"/>
            </w:pPr>
            <w:r>
              <w:t xml:space="preserve">Donnée non disponible pour cette édition.</w:t>
            </w:r>
          </w:p>
        </w:tc>
        <w:tc>
          <w:p>
            <w:pPr>
              <w:pStyle w:val="Compact"/>
              <w:jc w:val="left"/>
            </w:pPr>
            <w:r>
              <w:t xml:space="preserve">Donnée non disponible pour cette édition.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Aménagement / construction stand</w:t>
            </w:r>
          </w:p>
        </w:tc>
        <w:tc>
          <w:p>
            <w:pPr>
              <w:pStyle w:val="Compact"/>
              <w:jc w:val="left"/>
            </w:pPr>
            <w:r>
              <w:t xml:space="preserve">Donnée non disponible pour cette édition.</w:t>
            </w:r>
          </w:p>
        </w:tc>
        <w:tc>
          <w:p>
            <w:pPr>
              <w:pStyle w:val="Compact"/>
              <w:jc w:val="left"/>
            </w:pPr>
            <w:r>
              <w:t xml:space="preserve">Donnée non disponible pour cette édition.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Frais annexes organisateur</w:t>
            </w:r>
          </w:p>
        </w:tc>
        <w:tc>
          <w:p>
            <w:pPr>
              <w:pStyle w:val="Compact"/>
              <w:jc w:val="left"/>
            </w:pPr>
            <w:r>
              <w:t xml:space="preserve">Donnée non disponible pour cette édition.</w:t>
            </w:r>
          </w:p>
        </w:tc>
        <w:tc>
          <w:p>
            <w:pPr>
              <w:pStyle w:val="Compact"/>
              <w:jc w:val="left"/>
            </w:pPr>
            <w:r>
              <w:t xml:space="preserve">Donnée non disponible pour cette édition.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Personnel (déplacement + hôtel)</w:t>
            </w:r>
          </w:p>
        </w:tc>
        <w:tc>
          <w:p>
            <w:pPr>
              <w:pStyle w:val="Compact"/>
              <w:jc w:val="left"/>
            </w:pPr>
            <w:r>
              <w:t xml:space="preserve">Donnée non disponible pour cette édition.</w:t>
            </w:r>
          </w:p>
        </w:tc>
        <w:tc>
          <w:p>
            <w:pPr>
              <w:pStyle w:val="Compact"/>
              <w:jc w:val="left"/>
            </w:pPr>
            <w:r>
              <w:t xml:space="preserve">Donnée non disponible pour cette édition.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Supports et communication</w:t>
            </w:r>
          </w:p>
        </w:tc>
        <w:tc>
          <w:p>
            <w:pPr>
              <w:pStyle w:val="Compact"/>
              <w:jc w:val="left"/>
            </w:pPr>
            <w:r>
              <w:t xml:space="preserve">Donnée non disponible pour cette édition.</w:t>
            </w:r>
          </w:p>
        </w:tc>
        <w:tc>
          <w:p>
            <w:pPr>
              <w:pStyle w:val="Compact"/>
              <w:jc w:val="left"/>
            </w:pPr>
            <w:r>
              <w:t xml:space="preserve">Donnée non disponible pour cette édition.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 ESTIMÉ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Donnée non disponible pour cette édition.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Donnée non disponible pour cette édition.</w:t>
            </w:r>
          </w:p>
        </w:tc>
      </w:tr>
    </w:tbl>
    <w:p>
      <w:pPr>
        <w:pStyle w:val="BodyText"/>
      </w:pPr>
      <w:r>
        <w:t xml:space="preserve">À noter : Nordbat étant un salon régional plus compact que les salons nationaux (20 000 m² vs 100 000 m² pour Batimat), les fourchettes au m² sont probablement plus accessibles. À recouper via retours exposants publics (LinkedIn, presse Le Bâtiment Performant) après publication des bilans 2026.</w:t>
      </w:r>
    </w:p>
    <w:p>
      <w:pPr>
        <w:pStyle w:val="BodyText"/>
      </w:pPr>
      <w:r>
        <w:t xml:space="preserve">=== FIN BLOC 7 ===</w:t>
      </w:r>
    </w:p>
    <w:p>
      <w:pPr>
        <w:pStyle w:val="BodyText"/>
      </w:pPr>
      <w:r>
        <w:t xml:space="preserve">=== BLOC 8 PRÉPARER SA VENUE ===</w:t>
      </w:r>
    </w:p>
    <w:p>
      <w:pPr>
        <w:pStyle w:val="BodyText"/>
      </w:pPr>
      <w:r>
        <w:rPr>
          <w:b/>
        </w:rPr>
        <w:t xml:space="preserve">Pour l’exposant — calendrier type :</w:t>
      </w:r>
    </w:p>
    <w:p>
      <w:pPr>
        <w:numPr>
          <w:ilvl w:val="0"/>
          <w:numId w:val="1004"/>
        </w:numPr>
        <w:pStyle w:val="Compact"/>
      </w:pPr>
      <w:r>
        <w:t xml:space="preserve">J-12 mois : demande de devis à Expo Conseil, réservation emplacement.</w:t>
      </w:r>
    </w:p>
    <w:p>
      <w:pPr>
        <w:numPr>
          <w:ilvl w:val="0"/>
          <w:numId w:val="1004"/>
        </w:numPr>
        <w:pStyle w:val="Compact"/>
      </w:pPr>
      <w:r>
        <w:t xml:space="preserve">J-6 mois : commande stand auprès d’un constructeur régional (Hauts-de-France ou Île-de-France).</w:t>
      </w:r>
    </w:p>
    <w:p>
      <w:pPr>
        <w:numPr>
          <w:ilvl w:val="0"/>
          <w:numId w:val="1004"/>
        </w:numPr>
        <w:pStyle w:val="Compact"/>
      </w:pPr>
      <w:r>
        <w:t xml:space="preserve">J-3 mois : plan stand définitif, brief équipe, programme animation.</w:t>
      </w:r>
    </w:p>
    <w:p>
      <w:pPr>
        <w:numPr>
          <w:ilvl w:val="0"/>
          <w:numId w:val="1004"/>
        </w:numPr>
        <w:pStyle w:val="Compact"/>
      </w:pPr>
      <w:r>
        <w:t xml:space="preserve">J-6 semaines : accréditations, hébergement Lille centre, logistique matériel.</w:t>
      </w:r>
    </w:p>
    <w:p>
      <w:pPr>
        <w:numPr>
          <w:ilvl w:val="0"/>
          <w:numId w:val="1004"/>
        </w:numPr>
        <w:pStyle w:val="Compact"/>
      </w:pPr>
      <w:r>
        <w:t xml:space="preserve">J-1 semaine : brief final, check matériel, livraison stand.</w:t>
      </w:r>
    </w:p>
    <w:p>
      <w:pPr>
        <w:pStyle w:val="FirstParagraph"/>
      </w:pPr>
      <w:r>
        <w:rPr>
          <w:b/>
        </w:rPr>
        <w:t xml:space="preserve">Pour le visiteur décideur :</w:t>
      </w:r>
    </w:p>
    <w:p>
      <w:pPr>
        <w:numPr>
          <w:ilvl w:val="0"/>
          <w:numId w:val="1005"/>
        </w:numPr>
        <w:pStyle w:val="Compact"/>
      </w:pPr>
      <w:r>
        <w:t xml:space="preserve">Pré-enregistrement obligatoire sur nordbat.com avec justificatif d’activité professionnelle (source : nordbat.com).</w:t>
      </w:r>
    </w:p>
    <w:p>
      <w:pPr>
        <w:numPr>
          <w:ilvl w:val="0"/>
          <w:numId w:val="1005"/>
        </w:numPr>
        <w:pStyle w:val="Compact"/>
      </w:pPr>
      <w:r>
        <w:t xml:space="preserve">Identifier les conférences prioritaires parmi les 80 environ — programme publié plusieurs semaines en amont.</w:t>
      </w:r>
    </w:p>
    <w:p>
      <w:pPr>
        <w:numPr>
          <w:ilvl w:val="0"/>
          <w:numId w:val="1005"/>
        </w:numPr>
        <w:pStyle w:val="Compact"/>
      </w:pPr>
      <w:r>
        <w:t xml:space="preserve">Prévoir 1 journée minimum pour un parcours complet (le format compact de 20 000 m² est couvrable en 1 jour bien planifié).</w:t>
      </w:r>
    </w:p>
    <w:p>
      <w:pPr>
        <w:numPr>
          <w:ilvl w:val="0"/>
          <w:numId w:val="1005"/>
        </w:numPr>
        <w:pStyle w:val="Compact"/>
      </w:pPr>
      <w:r>
        <w:t xml:space="preserve">Le centre-ville de Lille est à 10 min à pied : possible de combiner visite salon et rendez-vous business externes sur la même journée.</w:t>
      </w:r>
    </w:p>
    <w:p>
      <w:pPr>
        <w:pStyle w:val="FirstParagraph"/>
      </w:pPr>
      <w:r>
        <w:t xml:space="preserve">=== FIN BLOC 8 ===</w:t>
      </w:r>
    </w:p>
    <w:p>
      <w:pPr>
        <w:pStyle w:val="BodyText"/>
      </w:pPr>
      <w:r>
        <w:t xml:space="preserve">=== BLOC 9 HISTORIQUE ===</w:t>
      </w:r>
    </w:p>
    <w:tbl>
      <w:tblPr>
        <w:tblStyle w:val="Table"/>
        <w:tblW w:type="pct" w:w="4999.999999999999"/>
        <w:tblLook w:firstRow="1" w:lastRow="0" w:firstColumn="0" w:lastColumn="0" w:noHBand="0" w:noVBand="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Édition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Année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Visiteurs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Exposants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Surface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Tendance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15e (à venir)</w:t>
            </w:r>
          </w:p>
        </w:tc>
        <w:tc>
          <w:p>
            <w:pPr>
              <w:pStyle w:val="Compact"/>
              <w:jc w:val="left"/>
            </w:pPr>
            <w:r>
              <w:t xml:space="preserve">2028</w:t>
            </w:r>
          </w:p>
        </w:tc>
        <w:tc>
          <w:p>
            <w:pPr>
              <w:pStyle w:val="Compact"/>
              <w:jc w:val="left"/>
            </w:pPr>
            <w:r>
              <w:t xml:space="preserve">Donnée non disponible</w:t>
            </w:r>
          </w:p>
        </w:tc>
        <w:tc>
          <w:p>
            <w:pPr>
              <w:pStyle w:val="Compact"/>
              <w:jc w:val="left"/>
            </w:pPr>
            <w:r>
              <w:t xml:space="preserve">Donnée non disponible</w:t>
            </w:r>
          </w:p>
        </w:tc>
        <w:tc>
          <w:p>
            <w:pPr>
              <w:pStyle w:val="Compact"/>
              <w:jc w:val="left"/>
            </w:pPr>
            <w:r>
              <w:t xml:space="preserve">Donnée non disponible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14e</w:t>
            </w:r>
          </w:p>
        </w:tc>
        <w:tc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p>
            <w:pPr>
              <w:pStyle w:val="Compact"/>
              <w:jc w:val="left"/>
            </w:pPr>
            <w:r>
              <w:t xml:space="preserve">18 140 (sources : nordbat.com, lebatimentperformant.fr)</w:t>
            </w:r>
          </w:p>
        </w:tc>
        <w:tc>
          <w:p>
            <w:pPr>
              <w:pStyle w:val="Compact"/>
              <w:jc w:val="left"/>
            </w:pPr>
            <w:r>
              <w:t xml:space="preserve">400+ (sources : nordbat.com, lemoniteur.fr)</w:t>
            </w:r>
          </w:p>
        </w:tc>
        <w:tc>
          <w:p>
            <w:pPr>
              <w:pStyle w:val="Compact"/>
              <w:jc w:val="left"/>
            </w:pPr>
            <w:r>
              <w:t xml:space="preserve">20 000 m² (source : lechodelabaie.fr)</w:t>
            </w:r>
          </w:p>
        </w:tc>
        <w:tc>
          <w:p>
            <w:pPr>
              <w:pStyle w:val="Compact"/>
              <w:jc w:val="left"/>
            </w:pPr>
            <w:r>
              <w:t xml:space="preserve">↗ +7 % visiteurs vs 2024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13e</w:t>
            </w:r>
          </w:p>
        </w:tc>
        <w:tc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p>
            <w:pPr>
              <w:pStyle w:val="Compact"/>
              <w:jc w:val="left"/>
            </w:pPr>
            <w:r>
              <w:t xml:space="preserve">~16 953 (sources : nordbat.com, lebatimentartisanal.com)</w:t>
            </w:r>
          </w:p>
        </w:tc>
        <w:tc>
          <w:p>
            <w:pPr>
              <w:pStyle w:val="Compact"/>
              <w:jc w:val="left"/>
            </w:pPr>
            <w:r>
              <w:t xml:space="preserve">400 (sources : nordbat.com)</w:t>
            </w:r>
          </w:p>
        </w:tc>
        <w:tc>
          <w:p>
            <w:pPr>
              <w:pStyle w:val="Compact"/>
              <w:jc w:val="left"/>
            </w:pPr>
            <w:r>
              <w:t xml:space="preserve">Donnée non disponible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Éditions antérieures</w:t>
            </w:r>
          </w:p>
        </w:tc>
        <w:tc>
          <w:p>
            <w:pPr>
              <w:pStyle w:val="Compact"/>
              <w:jc w:val="left"/>
            </w:pPr>
            <w:r>
              <w:t xml:space="preserve">Donnée non disponible</w:t>
            </w:r>
          </w:p>
        </w:tc>
        <w:tc>
          <w:p>
            <w:pPr>
              <w:pStyle w:val="Compact"/>
              <w:jc w:val="left"/>
            </w:pPr>
            <w:r>
              <w:t xml:space="preserve">Donnée non disponible</w:t>
            </w:r>
          </w:p>
        </w:tc>
        <w:tc>
          <w:p>
            <w:pPr>
              <w:pStyle w:val="Compact"/>
              <w:jc w:val="left"/>
            </w:pPr>
            <w:r>
              <w:t xml:space="preserve">Donnée non disponible</w:t>
            </w:r>
          </w:p>
        </w:tc>
        <w:tc>
          <w:p>
            <w:pPr>
              <w:pStyle w:val="Compact"/>
              <w:jc w:val="left"/>
            </w:pPr>
            <w:r>
              <w:t xml:space="preserve">Donnée non disponible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</w:rPr>
        <w:t xml:space="preserve">Analyse de trajectoire :</w:t>
      </w:r>
    </w:p>
    <w:p>
      <w:pPr>
        <w:pStyle w:val="BodyText"/>
      </w:pPr>
      <w:r>
        <w:t xml:space="preserve">Croissance régulière du trafic visiteurs sur les deux dernières éditions (16 953 en 2024 → 18 140 en 2026, soit +7 %), avec un nombre d’exposants stable autour de 400 (sources : nordbat.com, lemoniteur.fr). Le salon a trouvé sa taille d’équilibre régionale et capitalise sur sa montée en qualité éditoriale (80 conférences en 2026, premières sessions de sourcing bailleurs sociaux). À surveiller pour 2028 : capacité à maintenir cette dynamique de croissance dans un contexte BTP français tendu, et impact éventuel d’un déplacement de calendrier (février 2026 → mars 2028).</w:t>
      </w:r>
    </w:p>
    <w:p>
      <w:pPr>
        <w:pStyle w:val="BodyText"/>
      </w:pPr>
      <w:r>
        <w:t xml:space="preserve">=== FIN BLOC 9 ===</w:t>
      </w:r>
    </w:p>
    <w:p>
      <w:pPr>
        <w:pStyle w:val="BodyText"/>
      </w:pPr>
      <w:r>
        <w:t xml:space="preserve">=== BLOC 10 SEO ===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Title tag :</w:t>
      </w:r>
      <w:r>
        <w:t xml:space="preserve"> </w:t>
      </w:r>
      <w:r>
        <w:t xml:space="preserve">Nordbat 2028 — Lille Grand Palais, salon BTP Hauts-de-France | Agoris (59 car.)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Meta description :</w:t>
      </w:r>
      <w:r>
        <w:t xml:space="preserve"> </w:t>
      </w:r>
      <w:r>
        <w:t xml:space="preserve">Nordbat 2028 à Lille Grand Palais du 15 au 17 mars : salon BTP des Hauts-de-France. 18 140 visiteurs en 2026 (+7 %). Réservé pros, entrée gratuite sur invitation. (159 car.)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URL :</w:t>
      </w:r>
      <w:r>
        <w:t xml:space="preserve"> </w:t>
      </w:r>
      <w:r>
        <w:t xml:space="preserve">/salons/btp/nordbat-2028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Liens internes :</w:t>
      </w:r>
      <w:r>
        <w:t xml:space="preserve"> </w:t>
      </w:r>
      <w:r>
        <w:t xml:space="preserve">fiche Artibat (équivalent régional Grand Ouest), fiche Batimat (salon national à Paris), fiche Eurobois (filière bois construction), page secteur BTP, page Lille Grand Palais, page prestataires standistes Hauts-de-France.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Données structurées :</w:t>
      </w:r>
      <w:r>
        <w:t xml:space="preserve"> </w:t>
      </w:r>
      <w:r>
        <w:t xml:space="preserve">Schema.org Event — reprendre les données du Bloc 1 (location.address = Lille Grand Palais, organizer = Expo Conseil, startDate / endDate, eventStatus = EventScheduled).</w:t>
      </w:r>
    </w:p>
    <w:p>
      <w:pPr>
        <w:pStyle w:val="FirstParagraph"/>
      </w:pPr>
      <w:r>
        <w:t xml:space="preserve">=== FIN BLOC 10 ===</w:t>
      </w:r>
    </w:p>
    <w:p>
      <w:pPr>
        <w:pStyle w:val="BodyText"/>
      </w:pPr>
      <w:r>
        <w:t xml:space="preserve">=== FIN SALON: NORDBAT ===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2026-05-25T15:39:01Z</dcterms:created>
  <dcterms:modified xsi:type="dcterms:W3CDTF">2026-05-25T15:39:01Z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