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SALON: EUROBOIS ===</w:t>
      </w:r>
    </w:p>
    <w:p>
      <w:pPr>
        <w:pStyle w:val="BodyText"/>
      </w:pPr>
      <w:r>
        <w:t xml:space="preserve">=== BLOC 1 IDENTITÉ ===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 officiel</w:t>
            </w:r>
          </w:p>
        </w:tc>
        <w:tc>
          <w:p>
            <w:pPr>
              <w:pStyle w:val="Compact"/>
              <w:jc w:val="left"/>
            </w:pPr>
            <w:r>
              <w:t xml:space="preserve">Eurobois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Édition / Année</w:t>
            </w:r>
          </w:p>
        </w:tc>
        <w:tc>
          <w:p>
            <w:pPr>
              <w:pStyle w:val="Compact"/>
              <w:jc w:val="left"/>
            </w:pPr>
            <w:r>
              <w:t xml:space="preserve">Édition 2026 (récemment tenue) — prochaine édition probable en 2028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Dates édition 2026</w:t>
            </w:r>
          </w:p>
        </w:tc>
        <w:tc>
          <w:p>
            <w:pPr>
              <w:pStyle w:val="Compact"/>
              <w:jc w:val="left"/>
            </w:pPr>
            <w:r>
              <w:t xml:space="preserve">3 - 6 février 2026 (4 jours) (sources : abcsalles.com, batiweb.com, gl-lyonevents.com)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Lieu</w:t>
            </w:r>
          </w:p>
        </w:tc>
        <w:tc>
          <w:p>
            <w:pPr>
              <w:pStyle w:val="Compact"/>
              <w:jc w:val="left"/>
            </w:pPr>
            <w:r>
              <w:t xml:space="preserve">Eurexpo Lyon, avenue Louis Blériot, 69680 Chassieu (sources : abcsalles.com, gl-lyonevents.com)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Organisateur</w:t>
            </w:r>
          </w:p>
        </w:tc>
        <w:tc>
          <w:p>
            <w:pPr>
              <w:pStyle w:val="Compact"/>
              <w:jc w:val="left"/>
            </w:pPr>
            <w:r>
              <w:t xml:space="preserve">GL Events (sources : architecturebois.fr, batiweb.com)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Secteurs</w:t>
            </w:r>
          </w:p>
        </w:tc>
        <w:tc>
          <w:p>
            <w:pPr>
              <w:pStyle w:val="Compact"/>
              <w:jc w:val="left"/>
            </w:pPr>
            <w:r>
              <w:t xml:space="preserve">Machines-outils nouvelle génération, construction bois, bois-énergie, ameublement, design, agencement, digitalisation des ateliers (source : architecturebois.fr)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Fréquence</w:t>
            </w:r>
          </w:p>
        </w:tc>
        <w:tc>
          <w:p>
            <w:pPr>
              <w:pStyle w:val="Compact"/>
              <w:jc w:val="left"/>
            </w:pPr>
            <w:r>
              <w:t xml:space="preserve">Bisannuel — années paires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officiel</w:t>
            </w:r>
          </w:p>
        </w:tc>
        <w:tc>
          <w:p>
            <w:pPr>
              <w:pStyle w:val="Compact"/>
              <w:jc w:val="left"/>
            </w:pPr>
            <w:r>
              <w:t xml:space="preserve">eurobois.net (sous gl-lyonevents.com)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Visiteurs (édition 2026)</w:t>
            </w:r>
          </w:p>
        </w:tc>
        <w:tc>
          <w:p>
            <w:pPr>
              <w:pStyle w:val="Compact"/>
              <w:jc w:val="left"/>
            </w:pPr>
            <w:r>
              <w:t xml:space="preserve">30 500 professionnels (source : batiweb.com)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Visiteurs (édition 2024)</w:t>
            </w:r>
          </w:p>
        </w:tc>
        <w:tc>
          <w:p>
            <w:pPr>
              <w:pStyle w:val="Compact"/>
              <w:jc w:val="left"/>
            </w:pPr>
            <w:r>
              <w:t xml:space="preserve">29 363 (source : architecturebois.fr)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Exposants (édition 2026)</w:t>
            </w:r>
          </w:p>
        </w:tc>
        <w:tc>
          <w:p>
            <w:pPr>
              <w:pStyle w:val="Compact"/>
              <w:jc w:val="left"/>
            </w:pPr>
            <w:r>
              <w:t xml:space="preserve">600 marques (source : batiweb.com)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Exposants (édition 2024)</w:t>
            </w:r>
          </w:p>
        </w:tc>
        <w:tc>
          <w:p>
            <w:pPr>
              <w:pStyle w:val="Compact"/>
              <w:jc w:val="left"/>
            </w:pPr>
            <w:r>
              <w:t xml:space="preserve">523 dont 31 % d’internationaux (source : architecturebois.fr)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Internationaux visiteurs (édition 2026)</w:t>
            </w:r>
          </w:p>
        </w:tc>
        <w:tc>
          <w:p>
            <w:pPr>
              <w:pStyle w:val="Compact"/>
              <w:jc w:val="left"/>
            </w:pPr>
            <w:r>
              <w:t xml:space="preserve">≈ 20 % (source : elcia.com)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Tarif visiteur</w:t>
            </w:r>
          </w:p>
        </w:tc>
        <w:tc>
          <w:p>
            <w:pPr>
              <w:pStyle w:val="Compact"/>
              <w:jc w:val="left"/>
            </w:pPr>
            <w:r>
              <w:t xml:space="preserve">Gratuit avec badge ou invitation, 40 € TTC sans (source : elcia.com)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Visuel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</w:tbl>
    <w:p>
      <w:pPr>
        <w:pStyle w:val="BodyText"/>
      </w:pPr>
      <w:r>
        <w:t xml:space="preserve">=== FIN BLOC 1 ===</w:t>
      </w:r>
    </w:p>
    <w:p>
      <w:pPr>
        <w:pStyle w:val="BodyText"/>
      </w:pPr>
      <w:r>
        <w:t xml:space="preserve">=== BLOC 2 ESSENTIEL ===</w:t>
      </w:r>
    </w:p>
    <w:p>
      <w:pPr>
        <w:numPr>
          <w:ilvl w:val="0"/>
          <w:numId w:val="1001"/>
        </w:numPr>
      </w:pPr>
      <w:r>
        <w:t xml:space="preserve">Eurobois 2026 a réuni 30 500 professionnels et 600 marques exposantes en février 2026 à Eurexpo Lyon (source : batiweb.com), en progression vs 2024 (29 363 visiteurs, 523 exposants) (source : architecturebois.fr) → c’est le salon de référence de la filière bois construction en France, avec une dynamique de croissance confirmée sur 2 éditions.</w:t>
      </w:r>
    </w:p>
    <w:p>
      <w:pPr>
        <w:numPr>
          <w:ilvl w:val="0"/>
          <w:numId w:val="1001"/>
        </w:numPr>
      </w:pPr>
      <w:r>
        <w:t xml:space="preserve">20 % de visiteurs internationaux sur l’édition 2026, 31 % d’exposants internationaux sur l’édition 2024 (sources : elcia.com, architecturebois.fr) → c’est le salon BTP régional le plus internationalisé du panorama français, devant Nordbat ou Artibat. La filière bois a une dimension européenne marquée (Allemagne, Autriche, Pays-Bas).</w:t>
      </w:r>
    </w:p>
    <w:p>
      <w:pPr>
        <w:numPr>
          <w:ilvl w:val="0"/>
          <w:numId w:val="1001"/>
        </w:numPr>
      </w:pPr>
      <w:r>
        <w:t xml:space="preserve">Édition 2024 marquée par des progressions très fortes par segment de visitorat : menuiserie +31 %, agencement +78 %, charpente +114 %, architecture +139 % (source : architecturebois.fr) → ces taux suggèrent qu’Eurobois est en train d’élargir sa base au-delà du noyau historique « ameublement-machines-outils » vers la construction bois et la prescription architecturale.</w:t>
      </w:r>
    </w:p>
    <w:p>
      <w:pPr>
        <w:numPr>
          <w:ilvl w:val="0"/>
          <w:numId w:val="1001"/>
        </w:numPr>
      </w:pPr>
      <w:r>
        <w:t xml:space="preserve">Organisé par GL Events à Lyon (Eurexpo) (sources : architecturebois.fr, batiweb.com) — même organisateur que Hyvolution → cohérence du portfolio GL Events sur les filières émergentes (hydrogène, bois) en alternative aux salons RX traditionnels.</w:t>
      </w:r>
    </w:p>
    <w:p>
      <w:pPr>
        <w:numPr>
          <w:ilvl w:val="0"/>
          <w:numId w:val="1001"/>
        </w:numPr>
      </w:pPr>
      <w:r>
        <w:t xml:space="preserve">Prochaine édition probable en 2028 (rythme bisannuel) — dates et programmation non encore annoncées au moment de la rédaction → fenêtre de planification commerciale exposant ouverte à partir de fin 2026 sur la base du bilan 2026.</w:t>
      </w:r>
    </w:p>
    <w:p>
      <w:pPr>
        <w:pStyle w:val="FirstParagraph"/>
      </w:pPr>
      <w:r>
        <w:t xml:space="preserve">=== FIN BLOC 2 ===</w:t>
      </w:r>
    </w:p>
    <w:p>
      <w:pPr>
        <w:pStyle w:val="BodyText"/>
      </w:pPr>
      <w:r>
        <w:t xml:space="preserve">=== BLOC 4 ANALYSE EXPOSANTS ===</w:t>
      </w:r>
    </w:p>
    <w:p>
      <w:pPr>
        <w:pStyle w:val="BodyText"/>
      </w:pPr>
      <w:r>
        <w:rPr>
          <w:b/>
        </w:rPr>
        <w:t xml:space="preserve">Profil type :</w:t>
      </w:r>
    </w:p>
    <w:p>
      <w:pPr>
        <w:pStyle w:val="BodyText"/>
      </w:pPr>
      <w:r>
        <w:t xml:space="preserve">Industriels filière bois : fabricants de machines-outils, fournisseurs de bois construction, bois-énergie, ameublement, design intérieur, agencement, solutions de digitalisation pour ateliers de menuiserie. Forte présence internationale (31 % en 2024) avec un poids notable des industriels d’Europe centrale et germanique (source : architecturebois.fr).</w:t>
      </w:r>
    </w:p>
    <w:p>
      <w:pPr>
        <w:pStyle w:val="BodyText"/>
      </w:pPr>
      <w:r>
        <w:rPr>
          <w:b/>
        </w:rPr>
        <w:t xml:space="preserve">Exposants notables :</w:t>
      </w:r>
    </w:p>
    <w:p>
      <w:pPr>
        <w:pStyle w:val="BodyText"/>
      </w:pPr>
      <w:r>
        <w:t xml:space="preserve">Donnée non disponible pour cette édition (liste publique exposants 2026 non agrégée dans les sources consultées). À actualiser à partir de la liste post-édition publiée par GL Events.</w:t>
      </w:r>
    </w:p>
    <w:p>
      <w:pPr>
        <w:pStyle w:val="BodyText"/>
      </w:pPr>
      <w:r>
        <w:rPr>
          <w:b/>
        </w:rPr>
        <w:t xml:space="preserve">Taux de fidélisation :</w:t>
      </w:r>
    </w:p>
    <w:p>
      <w:pPr>
        <w:pStyle w:val="BodyText"/>
      </w:pPr>
      <w:r>
        <w:t xml:space="preserve">Donnée non disponible pour cette édition.</w:t>
      </w:r>
    </w:p>
    <w:p>
      <w:pPr>
        <w:pStyle w:val="BodyText"/>
      </w:pPr>
      <w:r>
        <w:rPr>
          <w:b/>
        </w:rPr>
        <w:t xml:space="preserve">Qualité visitorat :</w:t>
      </w:r>
    </w:p>
    <w:p>
      <w:pPr>
        <w:numPr>
          <w:ilvl w:val="0"/>
          <w:numId w:val="1002"/>
        </w:numPr>
        <w:pStyle w:val="Compact"/>
      </w:pPr>
      <w:r>
        <w:t xml:space="preserve">30 500 professionnels en 2026 (source : batiweb.com)</w:t>
      </w:r>
    </w:p>
    <w:p>
      <w:pPr>
        <w:numPr>
          <w:ilvl w:val="0"/>
          <w:numId w:val="1002"/>
        </w:numPr>
        <w:pStyle w:val="Compact"/>
      </w:pPr>
      <w:r>
        <w:t xml:space="preserve">≈ 20 % d’internationaux sur l’édition 2026 (source : elcia.com)</w:t>
      </w:r>
    </w:p>
    <w:p>
      <w:pPr>
        <w:numPr>
          <w:ilvl w:val="0"/>
          <w:numId w:val="1002"/>
        </w:numPr>
        <w:pStyle w:val="Compact"/>
      </w:pPr>
      <w:r>
        <w:t xml:space="preserve">Profil cible : industriels, artisans (menuisiers, charpentiers), architectes, distributeurs, organismes de formation, prescripteurs du bois (source : elcia.com)</w:t>
      </w:r>
    </w:p>
    <w:p>
      <w:pPr>
        <w:numPr>
          <w:ilvl w:val="0"/>
          <w:numId w:val="1002"/>
        </w:numPr>
        <w:pStyle w:val="Compact"/>
      </w:pPr>
      <w:r>
        <w:t xml:space="preserve">Forte croissance par segment 2024 vs précédentes éditions : menuiserie +31 %, agencement +78 %, charpente +114 %, architecture +139 % (source : architecturebois.fr) — indique un élargissement vers la prescription architecturale</w:t>
      </w:r>
    </w:p>
    <w:p>
      <w:pPr>
        <w:pStyle w:val="FirstParagraph"/>
      </w:pPr>
      <w:r>
        <w:t xml:space="preserve">=== FIN BLOC 4 ===</w:t>
      </w:r>
    </w:p>
    <w:p>
      <w:pPr>
        <w:pStyle w:val="BodyText"/>
      </w:pPr>
      <w:r>
        <w:t xml:space="preserve">=== BLOC 5 VIE DU SALON ===</w:t>
      </w:r>
    </w:p>
    <w:p>
      <w:pPr>
        <w:pStyle w:val="BodyText"/>
      </w:pPr>
      <w:r>
        <w:rPr>
          <w:b/>
        </w:rPr>
        <w:t xml:space="preserve">Programme conférences :</w:t>
      </w:r>
    </w:p>
    <w:p>
      <w:pPr>
        <w:pStyle w:val="BodyText"/>
      </w:pPr>
      <w:r>
        <w:t xml:space="preserve">Espace conférences principal : « Wood Arena » (source : architecturebois.fr). Thèmes 2026 : réemploi des matériaux bois, normes (RE 2020 et suite), agencement numérique, digitalisation des ateliers (source : architecturebois.fr). Donnée non disponible pour le nombre exact de conférences sur l’édition 2026.</w:t>
      </w:r>
    </w:p>
    <w:p>
      <w:pPr>
        <w:pStyle w:val="BodyText"/>
      </w:pPr>
      <w:r>
        <w:rPr>
          <w:b/>
        </w:rPr>
        <w:t xml:space="preserve">Prix &amp; récompenses :</w:t>
      </w:r>
    </w:p>
    <w:p>
      <w:pPr>
        <w:pStyle w:val="BodyText"/>
      </w:pPr>
      <w:r>
        <w:t xml:space="preserve">Donnée non disponible pour cette édition (concours d’innovation Eurobois non documenté dans les sources consultées). À recouper sur eurobois.net.</w:t>
      </w:r>
    </w:p>
    <w:p>
      <w:pPr>
        <w:pStyle w:val="BodyText"/>
      </w:pPr>
      <w:r>
        <w:rPr>
          <w:b/>
        </w:rPr>
        <w:t xml:space="preserve">Événements satellites :</w:t>
      </w:r>
    </w:p>
    <w:p>
      <w:pPr>
        <w:pStyle w:val="BodyText"/>
      </w:pPr>
      <w:r>
        <w:t xml:space="preserve">Donnée non disponible pour cette édition.</w:t>
      </w:r>
    </w:p>
    <w:p>
      <w:pPr>
        <w:pStyle w:val="BodyText"/>
      </w:pPr>
      <w:r>
        <w:rPr>
          <w:b/>
        </w:rPr>
        <w:t xml:space="preserve">Communauté &amp; réseaux :</w:t>
      </w:r>
    </w:p>
    <w:p>
      <w:pPr>
        <w:pStyle w:val="BodyText"/>
      </w:pPr>
      <w:r>
        <w:t xml:space="preserve">Partenariats institutionnels avec les fédérations de la filière bois (France Bois Forêt, CAPEB pour les artisans charpentiers et menuisiers) (sources : franceboisforet.fr, capeb.fr). Couverture presse spécialisée : Architecture Bois, L’Atelier Bois, Univers Habitat, Forestopic, Le Courrier du Meuble (sources : couverture presse récurrente).</w:t>
      </w:r>
    </w:p>
    <w:p>
      <w:pPr>
        <w:pStyle w:val="BodyText"/>
      </w:pPr>
      <w:r>
        <w:rPr>
          <w:b/>
        </w:rPr>
        <w:t xml:space="preserve">Nouveautés édition à venir :</w:t>
      </w:r>
    </w:p>
    <w:p>
      <w:pPr>
        <w:pStyle w:val="BodyText"/>
      </w:pPr>
      <w:r>
        <w:t xml:space="preserve">Édition 2028 non encore annoncée. À actualiser dès publication par GL Events.</w:t>
      </w:r>
    </w:p>
    <w:p>
      <w:pPr>
        <w:pStyle w:val="BodyText"/>
      </w:pPr>
      <w:r>
        <w:t xml:space="preserve">=== FIN BLOC 5 ===</w:t>
      </w:r>
    </w:p>
    <w:p>
      <w:pPr>
        <w:pStyle w:val="BodyText"/>
      </w:pPr>
      <w:r>
        <w:t xml:space="preserve">=== BLOC 6 LOGISTIQUE ===</w:t>
      </w:r>
    </w:p>
    <w:p>
      <w:pPr>
        <w:numPr>
          <w:ilvl w:val="0"/>
          <w:numId w:val="1003"/>
        </w:numPr>
      </w:pPr>
      <w:r>
        <w:rPr>
          <w:b/>
        </w:rPr>
        <w:t xml:space="preserve">Lieu :</w:t>
      </w:r>
      <w:r>
        <w:t xml:space="preserve"> </w:t>
      </w:r>
      <w:r>
        <w:t xml:space="preserve">Eurexpo Lyon, avenue Louis Blériot, 69680 Chassieu (sources : abcsalles.com, gl-lyonevents.com). Chassieu est une commune de l’est lyonnais, à environ 10 km du centre de Lyon.</w:t>
      </w:r>
    </w:p>
    <w:p>
      <w:pPr>
        <w:numPr>
          <w:ilvl w:val="0"/>
          <w:numId w:val="1003"/>
        </w:numPr>
      </w:pPr>
      <w:r>
        <w:rPr>
          <w:b/>
        </w:rPr>
        <w:t xml:space="preserve">Accès transport :</w:t>
      </w:r>
      <w:r>
        <w:t xml:space="preserve"> </w:t>
      </w:r>
      <w:r>
        <w:t xml:space="preserve">Depuis Paris : TGV Paris-Lyon Part-Dieu (≈ 2 h), puis tramway T3 ou T5 vers Eurexpo (≈ 30 min). Depuis l’aéroport Lyon Saint-Exupéry : navette ou taxi (≈ 15 min). Voiture : sortie périphérique est de Lyon, accès direct.</w:t>
      </w:r>
    </w:p>
    <w:p>
      <w:pPr>
        <w:numPr>
          <w:ilvl w:val="0"/>
          <w:numId w:val="1003"/>
        </w:numPr>
      </w:pPr>
      <w:r>
        <w:rPr>
          <w:b/>
        </w:rPr>
        <w:t xml:space="preserve">Parking :</w:t>
      </w:r>
      <w:r>
        <w:t xml:space="preserve"> </w:t>
      </w:r>
      <w:r>
        <w:t xml:space="preserve">Parkings d’Eurexpo (généralement gratuits sur site, à confirmer auprès de GL Events). Donnée non disponible pour la capacité et les éventuels tarifs spécifiques.</w:t>
      </w:r>
    </w:p>
    <w:p>
      <w:pPr>
        <w:numPr>
          <w:ilvl w:val="0"/>
          <w:numId w:val="1003"/>
        </w:numPr>
      </w:pPr>
      <w:r>
        <w:rPr>
          <w:b/>
        </w:rPr>
        <w:t xml:space="preserve">Hébergement :</w:t>
      </w:r>
      <w:r>
        <w:t xml:space="preserve"> </w:t>
      </w:r>
      <w:r>
        <w:t xml:space="preserve">Offre hôtelière dans le centre de Lyon (recommandé pour le rayonnement urbain) ou à Chassieu / Saint-Priest (proximité immédiate, choix plus limité). Réservation 2 - 3 mois à l’avance recommandée.</w:t>
      </w:r>
    </w:p>
    <w:p>
      <w:pPr>
        <w:numPr>
          <w:ilvl w:val="0"/>
          <w:numId w:val="1003"/>
        </w:numPr>
      </w:pPr>
      <w:r>
        <w:rPr>
          <w:b/>
        </w:rPr>
        <w:t xml:space="preserve">Horaires (édition 2026, à confirmer 2028) :</w:t>
      </w:r>
      <w:r>
        <w:t xml:space="preserve"> </w:t>
      </w:r>
      <w:r>
        <w:t xml:space="preserve">Donnée non disponible pour cette édition.</w:t>
      </w:r>
    </w:p>
    <w:p>
      <w:pPr>
        <w:numPr>
          <w:ilvl w:val="0"/>
          <w:numId w:val="1003"/>
        </w:numPr>
      </w:pPr>
      <w:r>
        <w:rPr>
          <w:b/>
        </w:rPr>
        <w:t xml:space="preserve">Badge visiteur :</w:t>
      </w:r>
      <w:r>
        <w:t xml:space="preserve"> </w:t>
      </w:r>
      <w:r>
        <w:t xml:space="preserve">Gratuit avec badge ou invitation obtenue auprès d’un exposant ; 40 € TTC sans (source : elcia.com).</w:t>
      </w:r>
    </w:p>
    <w:p>
      <w:pPr>
        <w:numPr>
          <w:ilvl w:val="0"/>
          <w:numId w:val="1003"/>
        </w:numPr>
      </w:pPr>
      <w:r>
        <w:rPr>
          <w:b/>
        </w:rPr>
        <w:t xml:space="preserve">Services :</w:t>
      </w:r>
      <w:r>
        <w:t xml:space="preserve"> </w:t>
      </w:r>
      <w:r>
        <w:t xml:space="preserve">Donnée non disponible pour cette édition (restauration sur site, espaces networking).</w:t>
      </w:r>
    </w:p>
    <w:p>
      <w:pPr>
        <w:pStyle w:val="FirstParagraph"/>
      </w:pPr>
      <w:r>
        <w:t xml:space="preserve">=== FIN BLOC 6 ===</w:t>
      </w:r>
    </w:p>
    <w:p>
      <w:pPr>
        <w:pStyle w:val="BodyText"/>
      </w:pPr>
      <w:r>
        <w:t xml:space="preserve">=== BLOC 7 BUDGET EXPOSANT ===</w:t>
      </w:r>
    </w:p>
    <w:p>
      <w:pPr>
        <w:pStyle w:val="BodyText"/>
      </w:pPr>
      <w:r>
        <w:t xml:space="preserve">Tarifs exposants non publiés sur les sources consultées — devis sur demande à GL Events.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Poste de dépense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Fourchette basse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Fourchette haute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 stand nu (m²)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Aménagement / construction stand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Frais annexes organisateur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Personnel (déplacement + hôtel, 4 jours)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Supports et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ESTIMÉ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Donnée non disponible pour cette édition.</w:t>
            </w:r>
          </w:p>
        </w:tc>
      </w:tr>
    </w:tbl>
    <w:p>
      <w:pPr>
        <w:pStyle w:val="BodyText"/>
      </w:pPr>
      <w:r>
        <w:t xml:space="preserve">Note : Eurobois étant un salon spécialisé filière bois avec forte composante internationale (31 % d’exposants internationaux en 2024, source : architecturebois.fr), les fourchettes au m² sont probablement intermédiaires entre les salons régionaux (Nordbat, Artibat) et les salons nationaux (Batimat). À recouper via retours exposants publics post-édition 2026.</w:t>
      </w:r>
    </w:p>
    <w:p>
      <w:pPr>
        <w:pStyle w:val="BodyText"/>
      </w:pPr>
      <w:r>
        <w:t xml:space="preserve">=== FIN BLOC 7 ===</w:t>
      </w:r>
    </w:p>
    <w:p>
      <w:pPr>
        <w:pStyle w:val="BodyText"/>
      </w:pPr>
      <w:r>
        <w:t xml:space="preserve">=== BLOC 8 PRÉPARER SA VENUE ===</w:t>
      </w:r>
    </w:p>
    <w:p>
      <w:pPr>
        <w:pStyle w:val="BodyText"/>
      </w:pPr>
      <w:r>
        <w:rPr>
          <w:b/>
        </w:rPr>
        <w:t xml:space="preserve">Pour l’exposant — calendrier type :</w:t>
      </w:r>
    </w:p>
    <w:p>
      <w:pPr>
        <w:numPr>
          <w:ilvl w:val="0"/>
          <w:numId w:val="1004"/>
        </w:numPr>
        <w:pStyle w:val="Compact"/>
      </w:pPr>
      <w:r>
        <w:t xml:space="preserve">J-12 mois : demande de devis à GL Events, réservation emplacement.</w:t>
      </w:r>
    </w:p>
    <w:p>
      <w:pPr>
        <w:numPr>
          <w:ilvl w:val="0"/>
          <w:numId w:val="1004"/>
        </w:numPr>
        <w:pStyle w:val="Compact"/>
      </w:pPr>
      <w:r>
        <w:t xml:space="preserve">J-6 mois : commande stand auprès d’un constructeur Rhône-Alpes.</w:t>
      </w:r>
    </w:p>
    <w:p>
      <w:pPr>
        <w:numPr>
          <w:ilvl w:val="0"/>
          <w:numId w:val="1004"/>
        </w:numPr>
        <w:pStyle w:val="Compact"/>
      </w:pPr>
      <w:r>
        <w:t xml:space="preserve">J-3 mois : plan stand définitif, brief équipe, programme animation. Préparer un argumentaire orienté filière bois (provenance, certifications PEFC/FSC, RE 2020).</w:t>
      </w:r>
    </w:p>
    <w:p>
      <w:pPr>
        <w:numPr>
          <w:ilvl w:val="0"/>
          <w:numId w:val="1004"/>
        </w:numPr>
        <w:pStyle w:val="Compact"/>
      </w:pPr>
      <w:r>
        <w:t xml:space="preserve">J-6 semaines : accréditations, hébergement Lyon ou Chassieu, logistique matériel.</w:t>
      </w:r>
    </w:p>
    <w:p>
      <w:pPr>
        <w:numPr>
          <w:ilvl w:val="0"/>
          <w:numId w:val="1004"/>
        </w:numPr>
        <w:pStyle w:val="Compact"/>
      </w:pPr>
      <w:r>
        <w:t xml:space="preserve">J-1 semaine : brief final, check matériel, livraison stand.</w:t>
      </w:r>
    </w:p>
    <w:p>
      <w:pPr>
        <w:pStyle w:val="FirstParagraph"/>
      </w:pPr>
      <w:r>
        <w:rPr>
          <w:b/>
        </w:rPr>
        <w:t xml:space="preserve">Pour le visiteur professionnel :</w:t>
      </w:r>
    </w:p>
    <w:p>
      <w:pPr>
        <w:numPr>
          <w:ilvl w:val="0"/>
          <w:numId w:val="1005"/>
        </w:numPr>
        <w:pStyle w:val="Compact"/>
      </w:pPr>
      <w:r>
        <w:t xml:space="preserve">Obtenir un badge gratuit auprès d’un exposant ou via le site officiel (40 € sans invitation, source : elcia.com).</w:t>
      </w:r>
    </w:p>
    <w:p>
      <w:pPr>
        <w:numPr>
          <w:ilvl w:val="0"/>
          <w:numId w:val="1005"/>
        </w:numPr>
        <w:pStyle w:val="Compact"/>
      </w:pPr>
      <w:r>
        <w:t xml:space="preserve">Identifier les conférences prioritaires à la Wood Arena — programme publié en amont sur eurobois.net.</w:t>
      </w:r>
    </w:p>
    <w:p>
      <w:pPr>
        <w:numPr>
          <w:ilvl w:val="0"/>
          <w:numId w:val="1005"/>
        </w:numPr>
        <w:pStyle w:val="Compact"/>
      </w:pPr>
      <w:r>
        <w:t xml:space="preserve">Prévoir 1 à 2 jours selon les pôles ciblés (machines-outils, construction bois, agencement, ameublement, design).</w:t>
      </w:r>
    </w:p>
    <w:p>
      <w:pPr>
        <w:numPr>
          <w:ilvl w:val="0"/>
          <w:numId w:val="1005"/>
        </w:numPr>
        <w:pStyle w:val="Compact"/>
      </w:pPr>
      <w:r>
        <w:t xml:space="preserve">Combiner si possible avec une visite des ateliers de transformation bois autour de Lyon (filière dense en Rhône-Alpes).</w:t>
      </w:r>
    </w:p>
    <w:p>
      <w:pPr>
        <w:pStyle w:val="FirstParagraph"/>
      </w:pPr>
      <w:r>
        <w:t xml:space="preserve">=== FIN BLOC 8 ===</w:t>
      </w:r>
    </w:p>
    <w:p>
      <w:pPr>
        <w:pStyle w:val="BodyText"/>
      </w:pPr>
      <w:r>
        <w:t xml:space="preserve">=== BLOC 9 HISTORIQUE ===</w:t>
      </w:r>
    </w:p>
    <w:tbl>
      <w:tblPr>
        <w:tblStyle w:val="Table"/>
        <w:tblW w:type="pct" w:w="4999.999999999999"/>
        <w:tblLook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Visiteurs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Exposants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Internationaux exposants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Tendance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À venir (probable)</w:t>
            </w:r>
          </w:p>
        </w:tc>
        <w:tc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Édition 2026</w:t>
            </w:r>
          </w:p>
        </w:tc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30 500 (source : batiweb.com)</w:t>
            </w:r>
          </w:p>
        </w:tc>
        <w:tc>
          <w:p>
            <w:pPr>
              <w:pStyle w:val="Compact"/>
              <w:jc w:val="left"/>
            </w:pPr>
            <w:r>
              <w:t xml:space="preserve">600 marques (source : batiweb.com)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↗ +3,9 % vs 2024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Édition 2024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29 363 (source : architecturebois.fr)</w:t>
            </w:r>
          </w:p>
        </w:tc>
        <w:tc>
          <w:p>
            <w:pPr>
              <w:pStyle w:val="Compact"/>
              <w:jc w:val="left"/>
            </w:pPr>
            <w:r>
              <w:t xml:space="preserve">523 (source : architecturebois.fr)</w:t>
            </w:r>
          </w:p>
        </w:tc>
        <w:tc>
          <w:p>
            <w:pPr>
              <w:pStyle w:val="Compact"/>
              <w:jc w:val="left"/>
            </w:pPr>
            <w:r>
              <w:t xml:space="preserve">31 % (source : architecturebois.fr)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Antérieures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Analyse de trajectoire :</w:t>
      </w:r>
    </w:p>
    <w:p>
      <w:pPr>
        <w:pStyle w:val="BodyText"/>
      </w:pPr>
      <w:r>
        <w:t xml:space="preserve">Croissance régulière sur 2 éditions documentées : 29 363 visiteurs en 2024 → 30 500 en 2026 (sources : architecturebois.fr, batiweb.com), soit +3,9 % à 2 ans d’écart. Nombre d’exposants en hausse : 523 (2024) → 600 marques (2026). L’édition 2024 a marqué une rupture forte sur l’élargissement par segment de visitorat : menuiserie +31 %, agencement +78 %, charpente +114 %, architecture +139 % (source : architecturebois.fr) — Eurobois passe d’un salon « machines-outils ameublement » à un salon « filière bois construction et prescription ». À surveiller pour 2028 : confirmation de ce positionnement élargi et stabilisation des segments en forte croissance.</w:t>
      </w:r>
    </w:p>
    <w:p>
      <w:pPr>
        <w:pStyle w:val="BodyText"/>
      </w:pPr>
      <w:r>
        <w:t xml:space="preserve">=== FIN BLOC 9 ===</w:t>
      </w:r>
    </w:p>
    <w:p>
      <w:pPr>
        <w:pStyle w:val="BodyText"/>
      </w:pPr>
      <w:r>
        <w:t xml:space="preserve">=== BLOC 10 SEO ===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Title tag :</w:t>
      </w:r>
      <w:r>
        <w:t xml:space="preserve"> </w:t>
      </w:r>
      <w:r>
        <w:t xml:space="preserve">Eurobois — salon filière bois Eurexpo Lyon, bilan 2026 | Agoris (60 car.)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Meta description :</w:t>
      </w:r>
      <w:r>
        <w:t xml:space="preserve"> </w:t>
      </w:r>
      <w:r>
        <w:t xml:space="preserve">Eurobois 2026 a réuni 30 500 professionnels et 600 marques à Eurexpo Lyon. Salon de référence filière bois (construction, ameublement, machines-outils). Prochaine édition en 2028. (160 car.)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URL :</w:t>
      </w:r>
      <w:r>
        <w:t xml:space="preserve"> </w:t>
      </w:r>
      <w:r>
        <w:t xml:space="preserve">/salons/btp/eurobois-2026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Liens internes :</w:t>
      </w:r>
      <w:r>
        <w:t xml:space="preserve"> </w:t>
      </w:r>
      <w:r>
        <w:t xml:space="preserve">fiche Batimat (salon BTP général, complémentaire), fiche Nordbat (salon BTP régional Hauts-de-France), fiche Artibat (salon BTP régional Grand Ouest), page secteur Filière bois &amp; construction, page Eurexpo Lyon, page prestataires standistes Rhône-Alpes.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Données structurées :</w:t>
      </w:r>
      <w:r>
        <w:t xml:space="preserve"> </w:t>
      </w:r>
      <w:r>
        <w:t xml:space="preserve">Schema.org Event — reprendre les données du Bloc 1 (location.address = Eurexpo Lyon, organizer = GL Events, startDate / endDate édition 2026, eventStatus = EventCompleted pour 2026 / EventScheduled à venir pour 2028).</w:t>
      </w:r>
    </w:p>
    <w:p>
      <w:pPr>
        <w:pStyle w:val="FirstParagraph"/>
      </w:pPr>
      <w:r>
        <w:t xml:space="preserve">=== FIN BLOC 10 ===</w:t>
      </w:r>
    </w:p>
    <w:p>
      <w:pPr>
        <w:pStyle w:val="BodyText"/>
      </w:pPr>
      <w:r>
        <w:t xml:space="preserve">=== FIN SALON: EUROBOIS ===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2026-05-25T15:39:01Z</dcterms:created>
  <dcterms:modified xsi:type="dcterms:W3CDTF">2026-05-25T15:39:01Z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