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微族平台使用手册</w:t>
      </w:r>
    </w:p>
    <w:p>
      <w:pPr>
        <w:pStyle w:val="3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管理员相关</w:t>
      </w:r>
    </w:p>
    <w:p>
      <w:pPr>
        <w:pStyle w:val="4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通道管理模块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平台添加、编辑，平台列表（技术人员管理）(platform)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平台英文标识：与充值接口类直接绑定，后面加个0表示对私账户，都会调用一样的接口类进行充值，只是平台的其他信息会有所不同。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平台名称：添加的时候，会验证唯一性，方便利用平台名称来测试相关的平台通道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最后更新：添加或者编辑的时候由系统生成，方便查看平台正确的对接时间和平台信息编辑时间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平台充值时要用的数据库主要字段，根据上游不同的接口文档来确定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流量订购地址：充值地址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产品列表地址：看到其他平台提供产品列表查询，所以添加了该字段（未使用到），可为空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订单状态地址：订单状态主动查询地址，在没有回调时的备用查询状态地址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是否支持回调：如果该平台不支持回调，就直接调用主动查询地址查询订单状态，如果支持回调，就利用添加的回调地址去充值，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如果支持回调但是回调地址由对方管理（可以将回调地址设为0，方便验证是否需要主动查询状态），在充值的时候就不需要传入回调地址，也不需要使用主动查询去获得订单状态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余额查询地址：利用这个地址可以动态查询余额（待完成）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账号和密码；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平台余额，可为空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Apikey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主页地址：这个平台的访问地址，对账的话可以点击超链去登陆该平台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平台其它参数：像行云流水多了很多其他的参数，就需要添加额外的参数去完善接口的参数，参数连接方式：参数名=参数值&amp;（和通道添加中的包体显示格式一样）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主要注意事项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平台英文标识与接口类名统一，所以需要技术人员维护，</w:t>
      </w:r>
      <w:r>
        <w:rPr>
          <w:rFonts w:hint="eastAsia"/>
          <w:color w:val="FF0000"/>
          <w:lang w:val="en-US" w:eastAsia="zh-CN"/>
        </w:rPr>
        <w:t>其他人不得擅自更改英文标识，改了之后，就充不了了。类似参数还有所有所有与接口文档有关信息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支持一个平台添加两个不一样的平台信息：平台一样账户不一样（如wzkj, wzkj0），可以利用加0的方式区分不同的平台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不能随便下架平台信息，下架之后，也充不了单子了。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没有找到平台也应该把单子放在充值等待里面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主要功能</w:t>
      </w:r>
    </w:p>
    <w:p>
      <w:pPr>
        <w:numPr>
          <w:ilvl w:val="0"/>
          <w:numId w:val="5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应用场景：在需要对接新平台的时候，先根据接口文档，把接口平台英文标识和平台其他对接参数定好。在测试接口之前要完成。</w:t>
      </w:r>
    </w:p>
    <w:p>
      <w:pPr>
        <w:numPr>
          <w:ilvl w:val="0"/>
          <w:numId w:val="5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功能点：a. 平台对接好后，接口调用时使用。B. 更方便得找到上游平台的地址； C. 根据平台名称，可以搜索查看是否支持回调等这些上游平台信息</w:t>
      </w:r>
    </w:p>
    <w:p>
      <w:pPr>
        <w:numPr>
          <w:ilvl w:val="0"/>
          <w:numId w:val="5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系统功能表：a. 根据平台名称查询分页平台列表 b. 平台信息添加 c. 平台信息编辑</w:t>
      </w:r>
    </w:p>
    <w:p>
      <w:pPr>
        <w:numPr>
          <w:numId w:val="0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流量包添加，删除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数据字典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流量包名称：运营商名称+包体大小组成（默认不填：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联通3.0元10MB省漫游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运营商名称（类型）:由包体类型枚举生成（默认：移动-中国移动，联通-中国联通，电信-中国电信）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业务类型：分三种全国，省内，漫游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价格（原价）：参照运营商标准包的价格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是否启用：全部选启用，不启用的功能没做（包体编辑没做：因为不经常更改，加错了就删掉重新加一遍）。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主要功能</w:t>
      </w:r>
    </w:p>
    <w:p>
      <w:pPr>
        <w:numPr>
          <w:ilvl w:val="0"/>
          <w:numId w:val="7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应用场景：数据库基础数据，需要在平台最开始应用的时候完善</w:t>
      </w:r>
    </w:p>
    <w:p>
      <w:pPr>
        <w:numPr>
          <w:ilvl w:val="0"/>
          <w:numId w:val="7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系统功能表：a. 包体添加 b. 根据运营商类型包体大小业务类型异步验证包体是否存在 c.  包体删除d. 根据众多条件搜索包体分页列表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通道添加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数据字典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平台搜索（名称）：添加通道的时候，需要根据平台来添加，如果异步发现不存在该平台，就无法添加通道。同时通道列表可根据平台名称去搜索通道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通道名称：自己定义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业务类型：分三种全国，省内，漫游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通道类型：上级给我们的通道是什么类型的，就配置什么类型的通道类型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运营商类型：分三种，由包体类型枚举生成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业务类型：分三种全国，省内，漫游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地区折扣：由地区和折扣组成，选中地区设置折扣（后期可以改成搜索地区设置折扣）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auto"/>
          <w:lang w:val="en-US" w:eastAsia="zh-CN"/>
        </w:rPr>
        <w:t>通道规格：包体大小，会根据地区，平台（是否有对应包体的产品编码），</w:t>
      </w:r>
      <w:r>
        <w:rPr>
          <w:rFonts w:hint="eastAsia"/>
          <w:lang w:val="en-US" w:eastAsia="zh-CN"/>
        </w:rPr>
        <w:t>业务类型，运营商类型得出所有可以配置的包体，可删除不可增加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主要注意事项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平台搜索：建议添加通道前，先打开平台列表，再从平台列表中复制一个平台名称后，加上空格键，就能找到平台了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通道规格显示：可减少不可增加；规格显示方式是在有了平台信息之后，选中相应的地区。如果没有出现包体，可能有如下几种情况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没有平台信息 b. 没有选中地区 c. 没有添加该平台该地区相应的产品编码 d. 可以试一下更换运营商类型和业务类型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主要功能</w:t>
      </w:r>
    </w:p>
    <w:p>
      <w:pPr>
        <w:numPr>
          <w:ilvl w:val="0"/>
          <w:numId w:val="8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应用场景：在需要配置上游优势通道的时候，添加通道</w:t>
      </w:r>
    </w:p>
    <w:p>
      <w:pPr>
        <w:numPr>
          <w:numId w:val="0"/>
        </w:numPr>
        <w:ind w:firstLine="210" w:firstLineChars="100"/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系统功能表：a. 平台信息异步检索 b. 异步加载包体 c. 添加通道 </w:t>
      </w:r>
    </w:p>
    <w:p>
      <w:pPr>
        <w:numPr>
          <w:numId w:val="0"/>
        </w:numPr>
        <w:ind w:firstLine="210" w:firstLineChars="100"/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通道列表</w:t>
      </w:r>
    </w:p>
    <w:p>
      <w:pPr>
        <w:rPr>
          <w:rFonts w:hint="eastAsia"/>
          <w:i/>
          <w:iCs/>
          <w:color w:val="00B050"/>
          <w:u w:val="no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i/>
          <w:iCs/>
          <w:color w:val="00B050"/>
          <w:u w:val="none"/>
          <w:lang w:val="en-US" w:eastAsia="zh-CN"/>
        </w:rPr>
        <w:t>主要功能</w:t>
      </w:r>
    </w:p>
    <w:p>
      <w:pPr>
        <w:numPr>
          <w:numId w:val="0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1. 应用场景：在需要查看通道折扣，把通道配置给下游，修改通道状态，编辑通道（通道名称，通道类型和通道折扣）的时候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系统功能表：a. 按条件检索分页通道信</w:t>
      </w:r>
      <w:bookmarkStart w:id="0" w:name="_GoBack"/>
      <w:bookmarkEnd w:id="0"/>
      <w: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息 b. 修改通道使用状态和通道状态  </w:t>
      </w:r>
    </w:p>
    <w:p>
      <w:pPr>
        <w:numPr>
          <w:numId w:val="0"/>
        </w:numPr>
        <w:ind w:firstLine="210" w:firstLineChars="100"/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配置代理商折扣模块</w:t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折扣添加，修改</w:t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绑定折扣和下级代理商</w:t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给代理商加款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代理商模块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订单使用和消费模块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给下级代理商充值管理</w:t>
      </w:r>
    </w:p>
    <w:p>
      <w:pPr>
        <w:pStyle w:val="3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代理商操作指南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接口相关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B191"/>
    <w:multiLevelType w:val="singleLevel"/>
    <w:tmpl w:val="59E1B1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1B448"/>
    <w:multiLevelType w:val="singleLevel"/>
    <w:tmpl w:val="59E1B44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E1B9C6"/>
    <w:multiLevelType w:val="singleLevel"/>
    <w:tmpl w:val="59E1B9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E1BDE3"/>
    <w:multiLevelType w:val="singleLevel"/>
    <w:tmpl w:val="59E1BD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E1BED6"/>
    <w:multiLevelType w:val="singleLevel"/>
    <w:tmpl w:val="59E1BED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E1C0D1"/>
    <w:multiLevelType w:val="singleLevel"/>
    <w:tmpl w:val="59E1C0D1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9E1C219"/>
    <w:multiLevelType w:val="singleLevel"/>
    <w:tmpl w:val="59E1C21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E1CC42"/>
    <w:multiLevelType w:val="singleLevel"/>
    <w:tmpl w:val="59E1CC4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E1E0A4"/>
    <w:multiLevelType w:val="singleLevel"/>
    <w:tmpl w:val="59E1E0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1830"/>
    <w:rsid w:val="0750325F"/>
    <w:rsid w:val="13F4320B"/>
    <w:rsid w:val="215A70FF"/>
    <w:rsid w:val="29DB7E88"/>
    <w:rsid w:val="328F1E2A"/>
    <w:rsid w:val="33D1658A"/>
    <w:rsid w:val="34595286"/>
    <w:rsid w:val="4C864BA6"/>
    <w:rsid w:val="52B82B2C"/>
    <w:rsid w:val="543F7DD5"/>
    <w:rsid w:val="68134FD1"/>
    <w:rsid w:val="7A574AB1"/>
    <w:rsid w:val="7ABC7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Administrator.PC-20160630JSDR</dc:creator>
  <cp:lastModifiedBy>Administrator</cp:lastModifiedBy>
  <dcterms:modified xsi:type="dcterms:W3CDTF">2017-10-14T10:10:52Z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