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AF1" w:rsidRDefault="00732AF1" w:rsidP="00732AF1">
      <w:pPr>
        <w:rPr>
          <w:color w:val="000000"/>
        </w:rPr>
      </w:pPr>
      <w:r>
        <w:rPr>
          <w:color w:val="000000"/>
        </w:rPr>
        <w:t>DM</w:t>
      </w:r>
      <w:r>
        <w:rPr>
          <w:rFonts w:ascii="微軟正黑體" w:eastAsia="微軟正黑體" w:hAnsi="微軟正黑體" w:hint="eastAsia"/>
          <w:color w:val="000000"/>
        </w:rPr>
        <w:t>產出的資料</w:t>
      </w:r>
      <w:r>
        <w:rPr>
          <w:color w:val="000000"/>
        </w:rPr>
        <w:t xml:space="preserve"> : </w:t>
      </w:r>
      <w:r>
        <w:rPr>
          <w:rFonts w:ascii="微軟正黑體" w:eastAsia="微軟正黑體" w:hAnsi="微軟正黑體" w:hint="eastAsia"/>
          <w:color w:val="000000"/>
        </w:rPr>
        <w:t>可以讓</w:t>
      </w:r>
      <w:r>
        <w:rPr>
          <w:color w:val="000000"/>
        </w:rPr>
        <w:t>USER</w:t>
      </w:r>
      <w:r>
        <w:rPr>
          <w:rFonts w:ascii="微軟正黑體" w:eastAsia="微軟正黑體" w:hAnsi="微軟正黑體" w:hint="eastAsia"/>
          <w:color w:val="000000"/>
        </w:rPr>
        <w:t>直接下</w:t>
      </w:r>
      <w:r>
        <w:rPr>
          <w:color w:val="000000"/>
        </w:rPr>
        <w:t>SQL</w:t>
      </w:r>
      <w:r>
        <w:rPr>
          <w:rFonts w:ascii="微軟正黑體" w:eastAsia="微軟正黑體" w:hAnsi="微軟正黑體" w:hint="eastAsia"/>
          <w:color w:val="000000"/>
        </w:rPr>
        <w:t>撈取，也可以透過</w:t>
      </w:r>
      <w:r>
        <w:rPr>
          <w:color w:val="000000"/>
        </w:rPr>
        <w:t>BO</w:t>
      </w:r>
      <w:r>
        <w:rPr>
          <w:rFonts w:ascii="微軟正黑體" w:eastAsia="微軟正黑體" w:hAnsi="微軟正黑體" w:hint="eastAsia"/>
          <w:color w:val="000000"/>
        </w:rPr>
        <w:t>報表查詢，也有拋送給其它系統</w:t>
      </w:r>
      <w:r>
        <w:rPr>
          <w:color w:val="000000"/>
        </w:rPr>
        <w:t>(</w:t>
      </w:r>
      <w:r>
        <w:rPr>
          <w:rFonts w:ascii="微軟正黑體" w:eastAsia="微軟正黑體" w:hAnsi="微軟正黑體" w:hint="eastAsia"/>
          <w:color w:val="000000"/>
        </w:rPr>
        <w:t>在附檔簡報中有寫</w:t>
      </w:r>
      <w:r>
        <w:rPr>
          <w:color w:val="000000"/>
        </w:rPr>
        <w:t>)</w:t>
      </w:r>
      <w:r>
        <w:rPr>
          <w:rFonts w:ascii="微軟正黑體" w:eastAsia="微軟正黑體" w:hAnsi="微軟正黑體" w:hint="eastAsia"/>
          <w:color w:val="000000"/>
        </w:rPr>
        <w:t>。</w:t>
      </w:r>
      <w:r>
        <w:rPr>
          <w:color w:val="000000"/>
        </w:rPr>
        <w:t xml:space="preserve"> </w:t>
      </w:r>
    </w:p>
    <w:p w:rsidR="00732AF1" w:rsidRDefault="00732AF1" w:rsidP="00732AF1">
      <w:pPr>
        <w:rPr>
          <w:color w:val="000000"/>
        </w:rPr>
      </w:pPr>
    </w:p>
    <w:p w:rsidR="00732AF1" w:rsidRDefault="00732AF1" w:rsidP="00732AF1">
      <w:pPr>
        <w:rPr>
          <w:color w:val="000000"/>
        </w:rPr>
      </w:pPr>
      <w:r>
        <w:rPr>
          <w:rFonts w:ascii="微軟正黑體" w:eastAsia="微軟正黑體" w:hAnsi="微軟正黑體" w:hint="eastAsia"/>
          <w:color w:val="000000"/>
        </w:rPr>
        <w:t>下圖是</w:t>
      </w:r>
      <w:proofErr w:type="spellStart"/>
      <w:r>
        <w:rPr>
          <w:color w:val="000000"/>
        </w:rPr>
        <w:t>DataSage</w:t>
      </w:r>
      <w:proofErr w:type="spellEnd"/>
      <w:proofErr w:type="gramStart"/>
      <w:r>
        <w:rPr>
          <w:rFonts w:ascii="微軟正黑體" w:eastAsia="微軟正黑體" w:hAnsi="微軟正黑體" w:hint="eastAsia"/>
          <w:color w:val="000000"/>
        </w:rPr>
        <w:t>入檔的</w:t>
      </w:r>
      <w:proofErr w:type="gramEnd"/>
      <w:r>
        <w:rPr>
          <w:rFonts w:ascii="微軟正黑體" w:eastAsia="微軟正黑體" w:hAnsi="微軟正黑體" w:hint="eastAsia"/>
          <w:color w:val="000000"/>
        </w:rPr>
        <w:t>畫面</w:t>
      </w:r>
    </w:p>
    <w:p w:rsidR="00732AF1" w:rsidRDefault="00732AF1" w:rsidP="00732AF1">
      <w:pPr>
        <w:rPr>
          <w:color w:val="000000"/>
        </w:rPr>
      </w:pPr>
      <w:r>
        <w:rPr>
          <w:noProof/>
        </w:rPr>
        <w:drawing>
          <wp:inline distT="0" distB="0" distL="0" distR="0">
            <wp:extent cx="6064250" cy="2251710"/>
            <wp:effectExtent l="0" t="0" r="0" b="0"/>
            <wp:docPr id="3" name="圖片 3" descr="cid:image001.png@01D32705.1B42AA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cid:image001.png@01D32705.1B42AA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AF1" w:rsidRDefault="00732AF1" w:rsidP="00732AF1">
      <w:pPr>
        <w:rPr>
          <w:color w:val="000000"/>
        </w:rPr>
      </w:pPr>
    </w:p>
    <w:p w:rsidR="00732AF1" w:rsidRDefault="00732AF1" w:rsidP="00732AF1">
      <w:pPr>
        <w:rPr>
          <w:color w:val="000000"/>
        </w:rPr>
      </w:pPr>
      <w:r>
        <w:rPr>
          <w:rFonts w:ascii="微軟正黑體" w:eastAsia="微軟正黑體" w:hAnsi="微軟正黑體" w:hint="eastAsia"/>
          <w:color w:val="000000"/>
        </w:rPr>
        <w:t>下圖是</w:t>
      </w:r>
      <w:r>
        <w:rPr>
          <w:color w:val="000000"/>
        </w:rPr>
        <w:t>BO</w:t>
      </w:r>
      <w:r>
        <w:rPr>
          <w:rFonts w:ascii="微軟正黑體" w:eastAsia="微軟正黑體" w:hAnsi="微軟正黑體" w:hint="eastAsia"/>
          <w:color w:val="000000"/>
        </w:rPr>
        <w:t>報表的畫面</w:t>
      </w:r>
    </w:p>
    <w:p w:rsidR="00732AF1" w:rsidRDefault="00732AF1" w:rsidP="00732AF1">
      <w:pPr>
        <w:rPr>
          <w:color w:val="000000"/>
        </w:rPr>
      </w:pPr>
      <w:r>
        <w:rPr>
          <w:noProof/>
        </w:rPr>
        <w:drawing>
          <wp:inline distT="0" distB="0" distL="0" distR="0">
            <wp:extent cx="8091805" cy="1155700"/>
            <wp:effectExtent l="0" t="0" r="4445" b="6350"/>
            <wp:docPr id="2" name="圖片 2" descr="cid:image002.png@01D32705.4B633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cid:image002.png@01D32705.4B63393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180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AF1" w:rsidRDefault="00732AF1" w:rsidP="00732AF1">
      <w:pPr>
        <w:rPr>
          <w:color w:val="000000"/>
        </w:rPr>
      </w:pPr>
    </w:p>
    <w:p w:rsidR="00732AF1" w:rsidRDefault="00732AF1" w:rsidP="00732AF1">
      <w:pPr>
        <w:rPr>
          <w:color w:val="000000"/>
        </w:rPr>
      </w:pPr>
    </w:p>
    <w:p w:rsidR="00732AF1" w:rsidRDefault="00732AF1" w:rsidP="00732AF1">
      <w:pPr>
        <w:rPr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7979410" cy="5469255"/>
            <wp:effectExtent l="0" t="0" r="2540" b="0"/>
            <wp:docPr id="1" name="圖片 1" descr="cid:image003.png@01D32705.4B633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 descr="cid:image003.png@01D32705.4B63393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9410" cy="546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AF1" w:rsidRDefault="00732AF1" w:rsidP="00732AF1">
      <w:pPr>
        <w:rPr>
          <w:color w:val="000000"/>
        </w:rPr>
      </w:pPr>
    </w:p>
    <w:p w:rsidR="00732AF1" w:rsidRDefault="00732AF1" w:rsidP="00732AF1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新細明體" w:hAnsi="新細明體" w:hint="eastAsia"/>
          <w:sz w:val="20"/>
          <w:szCs w:val="20"/>
        </w:rPr>
        <w:t>李應承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Wednesday, September 06, 2017 11:35 AM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新細明體" w:hAnsi="新細明體" w:hint="eastAsia"/>
          <w:sz w:val="20"/>
          <w:szCs w:val="20"/>
        </w:rPr>
        <w:t>郭佳惠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新細明體" w:hAnsi="新細明體" w:hint="eastAsia"/>
          <w:sz w:val="20"/>
          <w:szCs w:val="20"/>
        </w:rPr>
        <w:t>幫幫忙</w:t>
      </w:r>
      <w:r>
        <w:rPr>
          <w:rFonts w:ascii="Tahoma" w:hAnsi="Tahoma" w:cs="Tahoma"/>
          <w:sz w:val="20"/>
          <w:szCs w:val="20"/>
        </w:rPr>
        <w:t>~</w:t>
      </w:r>
    </w:p>
    <w:p w:rsidR="00732AF1" w:rsidRDefault="00732AF1" w:rsidP="00732AF1"/>
    <w:p w:rsidR="00732AF1" w:rsidRDefault="00732AF1" w:rsidP="00732AF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大概很簡述的給我財管 </w:t>
      </w:r>
      <w:proofErr w:type="spellStart"/>
      <w:r>
        <w:rPr>
          <w:rFonts w:ascii="微軟正黑體" w:eastAsia="微軟正黑體" w:hAnsi="微軟正黑體" w:hint="eastAsia"/>
        </w:rPr>
        <w:t>datamart</w:t>
      </w:r>
      <w:proofErr w:type="spellEnd"/>
      <w:r>
        <w:rPr>
          <w:rFonts w:ascii="微軟正黑體" w:eastAsia="微軟正黑體" w:hAnsi="微軟正黑體" w:hint="eastAsia"/>
        </w:rPr>
        <w:t xml:space="preserve"> 的需求與應用，使用的產品工具跟效益</w:t>
      </w:r>
    </w:p>
    <w:p w:rsidR="00732AF1" w:rsidRDefault="00732AF1" w:rsidP="00732AF1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如果可以在擷取幾張data stage 與 data mart (BO) 報表畫面就好</w:t>
      </w:r>
    </w:p>
    <w:p w:rsidR="00732AF1" w:rsidRDefault="00732AF1" w:rsidP="00732AF1">
      <w:pPr>
        <w:rPr>
          <w:rFonts w:ascii="微軟正黑體" w:eastAsia="微軟正黑體" w:hAnsi="微軟正黑體" w:hint="eastAsia"/>
        </w:rPr>
      </w:pPr>
    </w:p>
    <w:p w:rsidR="00732AF1" w:rsidRDefault="00732AF1" w:rsidP="00732AF1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如果有很簡單的架構圖也可以。我印象你們的架構是</w:t>
      </w:r>
    </w:p>
    <w:p w:rsidR="00732AF1" w:rsidRDefault="00732AF1" w:rsidP="00732AF1">
      <w:pPr>
        <w:rPr>
          <w:rFonts w:ascii="微軟正黑體" w:eastAsia="微軟正黑體" w:hAnsi="微軟正黑體" w:hint="eastAsia"/>
        </w:rPr>
      </w:pPr>
    </w:p>
    <w:p w:rsidR="00732AF1" w:rsidRDefault="00732AF1" w:rsidP="00732AF1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來源檔案 -&gt; data stage -&gt; data mart -&gt; BO 呈現報表 (End User)</w:t>
      </w:r>
    </w:p>
    <w:p w:rsidR="00732AF1" w:rsidRDefault="00732AF1" w:rsidP="00732AF1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End User 可以在 BO 上面動態調整條件</w:t>
      </w:r>
      <w:bookmarkStart w:id="0" w:name="_GoBack"/>
      <w:bookmarkEnd w:id="0"/>
      <w:r>
        <w:rPr>
          <w:rFonts w:ascii="微軟正黑體" w:eastAsia="微軟正黑體" w:hAnsi="微軟正黑體" w:hint="eastAsia"/>
        </w:rPr>
        <w:t>，呈現出立即性的報表，這樣嘛？</w:t>
      </w:r>
    </w:p>
    <w:p w:rsidR="00732AF1" w:rsidRDefault="00732AF1" w:rsidP="00732AF1">
      <w:pPr>
        <w:rPr>
          <w:rFonts w:ascii="微軟正黑體" w:eastAsia="微軟正黑體" w:hAnsi="微軟正黑體" w:hint="eastAsia"/>
        </w:rPr>
      </w:pPr>
    </w:p>
    <w:p w:rsidR="00732AF1" w:rsidRDefault="00732AF1" w:rsidP="00732AF1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你們也好像也會在從 data mart 在產生出其他報表給其他系統使用吧，如 </w:t>
      </w:r>
      <w:proofErr w:type="spellStart"/>
      <w:r>
        <w:rPr>
          <w:rFonts w:ascii="微軟正黑體" w:eastAsia="微軟正黑體" w:hAnsi="微軟正黑體" w:hint="eastAsia"/>
        </w:rPr>
        <w:t>unica</w:t>
      </w:r>
      <w:proofErr w:type="spellEnd"/>
      <w:r>
        <w:rPr>
          <w:rFonts w:ascii="微軟正黑體" w:eastAsia="微軟正黑體" w:hAnsi="微軟正黑體" w:hint="eastAsia"/>
        </w:rPr>
        <w:t>，</w:t>
      </w:r>
      <w:proofErr w:type="gramStart"/>
      <w:r>
        <w:rPr>
          <w:rFonts w:ascii="微軟正黑體" w:eastAsia="微軟正黑體" w:hAnsi="微軟正黑體" w:hint="eastAsia"/>
        </w:rPr>
        <w:t>理專系統</w:t>
      </w:r>
      <w:proofErr w:type="gramEnd"/>
      <w:r>
        <w:rPr>
          <w:rFonts w:ascii="微軟正黑體" w:eastAsia="微軟正黑體" w:hAnsi="微軟正黑體" w:hint="eastAsia"/>
        </w:rPr>
        <w:t>等等</w:t>
      </w:r>
    </w:p>
    <w:p w:rsidR="00732AF1" w:rsidRDefault="00732AF1" w:rsidP="00732AF1">
      <w:pPr>
        <w:rPr>
          <w:rFonts w:ascii="微軟正黑體" w:eastAsia="微軟正黑體" w:hAnsi="微軟正黑體" w:hint="eastAsia"/>
        </w:rPr>
      </w:pPr>
    </w:p>
    <w:p w:rsidR="00732AF1" w:rsidRDefault="00732AF1" w:rsidP="00732AF1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謝謝</w:t>
      </w:r>
    </w:p>
    <w:p w:rsidR="00E26758" w:rsidRDefault="00E26758"/>
    <w:sectPr w:rsidR="00E267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altName w:val="· L3n￥..AAe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AF1"/>
    <w:rsid w:val="00732AF1"/>
    <w:rsid w:val="00E2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AF1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2AF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32AF1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AF1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2AF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32AF1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3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32705.4B63393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1.png@01D32705.1B42AAB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cid:image003.png@01D32705.4B63393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李應承</dc:creator>
  <cp:lastModifiedBy>李應承</cp:lastModifiedBy>
  <cp:revision>2</cp:revision>
  <dcterms:created xsi:type="dcterms:W3CDTF">2017-09-06T05:45:00Z</dcterms:created>
  <dcterms:modified xsi:type="dcterms:W3CDTF">2017-09-06T05:46:00Z</dcterms:modified>
</cp:coreProperties>
</file>