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E02" w:rsidRPr="00CA69D8" w:rsidRDefault="00913C60">
      <w:r w:rsidRPr="00CA69D8">
        <w:rPr>
          <w:noProof/>
        </w:rPr>
        <w:drawing>
          <wp:inline distT="0" distB="0" distL="0" distR="0">
            <wp:extent cx="3157200" cy="698400"/>
            <wp:effectExtent l="0" t="0" r="5715" b="6985"/>
            <wp:docPr id="1" name="Bild 2" descr="WW_SIGN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W_SIGN_web"/>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r="42238"/>
                    <a:stretch>
                      <a:fillRect/>
                    </a:stretch>
                  </pic:blipFill>
                  <pic:spPr bwMode="auto">
                    <a:xfrm>
                      <a:off x="0" y="0"/>
                      <a:ext cx="3157200" cy="698400"/>
                    </a:xfrm>
                    <a:prstGeom prst="rect">
                      <a:avLst/>
                    </a:prstGeom>
                    <a:noFill/>
                    <a:ln w="9525">
                      <a:noFill/>
                      <a:miter lim="800000"/>
                      <a:headEnd/>
                      <a:tailEnd/>
                    </a:ln>
                  </pic:spPr>
                </pic:pic>
              </a:graphicData>
            </a:graphic>
          </wp:inline>
        </w:drawing>
      </w:r>
      <w:r w:rsidR="00EF6F9B">
        <w:rPr>
          <w:noProof/>
        </w:rPr>
        <w:pict>
          <v:shapetype id="_x0000_t202" coordsize="21600,21600" o:spt="202" path="m,l,21600r21600,l21600,xe">
            <v:stroke joinstyle="miter"/>
            <v:path gradientshapeok="t" o:connecttype="rect"/>
          </v:shapetype>
          <v:shape id="Textfeld 1" o:spid="_x0000_s1026" type="#_x0000_t202" style="position:absolute;left:0;text-align:left;margin-left:237.2pt;margin-top:11.6pt;width:195pt;height:89.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" filled="f" stroked="f" strokeweight=".5pt">
            <v:textbox>
              <w:txbxContent>
                <w:p w:rsidR="00FE371D" w:rsidRPr="00294E02" w:rsidRDefault="00FE371D" w:rsidP="00294E02">
                  <w:pPr>
                    <w:tabs>
                      <w:tab w:val="center" w:pos="5245"/>
                      <w:tab w:val="right" w:pos="10466"/>
                    </w:tabs>
                    <w:ind w:left="142"/>
                    <w:rPr>
                      <w:rFonts w:ascii="Calibri" w:hAnsi="Calibri" w:cs="Calibri"/>
                    </w:rPr>
                  </w:pPr>
                  <w:r w:rsidRPr="00294E02">
                    <w:rPr>
                      <w:rFonts w:ascii="Calibri" w:hAnsi="Calibri" w:cs="Calibri"/>
                      <w:b/>
                    </w:rPr>
                    <w:t>Dozentur</w:t>
                  </w:r>
                  <w:r w:rsidRPr="00294E02">
                    <w:rPr>
                      <w:rFonts w:ascii="Calibri" w:hAnsi="Calibri" w:cs="Calibri"/>
                      <w:b/>
                      <w:bCs/>
                    </w:rPr>
                    <w:tab/>
                  </w:r>
                  <w:r w:rsidRPr="00294E02">
                    <w:rPr>
                      <w:rFonts w:ascii="Calibri" w:hAnsi="Calibri" w:cs="Calibri"/>
                      <w:b/>
                      <w:bCs/>
                    </w:rPr>
                    <w:br/>
                  </w:r>
                  <w:r w:rsidRPr="00294E02">
                    <w:rPr>
                      <w:rFonts w:ascii="Calibri" w:hAnsi="Calibri" w:cs="Calibri"/>
                      <w:b/>
                    </w:rPr>
                    <w:t>Produktion und Logistik</w:t>
                  </w:r>
                  <w:r w:rsidRPr="00294E02">
                    <w:rPr>
                      <w:rFonts w:ascii="Calibri" w:hAnsi="Calibri" w:cs="Calibri"/>
                      <w:b/>
                    </w:rPr>
                    <w:tab/>
                  </w:r>
                  <w:r w:rsidRPr="00294E02">
                    <w:rPr>
                      <w:rFonts w:ascii="Calibri" w:hAnsi="Calibri" w:cs="Calibri"/>
                      <w:b/>
                    </w:rPr>
                    <w:br/>
                  </w:r>
                  <w:r w:rsidRPr="00294E02">
                    <w:rPr>
                      <w:rFonts w:ascii="Calibri" w:hAnsi="Calibri" w:cs="Calibri"/>
                      <w:bCs/>
                      <w:sz w:val="28"/>
                      <w:szCs w:val="24"/>
                    </w:rPr>
                    <w:t>Priv.-Doz. Dr. Rainer Kleber</w:t>
                  </w:r>
                </w:p>
                <w:p w:rsidR="00FE371D" w:rsidRPr="00294E02" w:rsidRDefault="00FE371D" w:rsidP="00294E02">
                  <w:pPr>
                    <w:ind w:left="142"/>
                    <w:rPr>
                      <w:sz w:val="20"/>
                      <w:lang w:val="de-DE"/>
                    </w:rPr>
                  </w:pPr>
                </w:p>
              </w:txbxContent>
            </v:textbox>
          </v:shape>
        </w:pict>
      </w:r>
    </w:p>
    <w:p w:rsidR="00AD4F7D" w:rsidRPr="00CA69D8" w:rsidRDefault="00AD4F7D"/>
    <w:p w:rsidR="00294E02" w:rsidRPr="00CA69D8" w:rsidRDefault="00294E02"/>
    <w:p w:rsidR="00294E02" w:rsidRPr="00CA69D8" w:rsidRDefault="00294E02">
      <w:pPr>
        <w:rPr>
          <w:sz w:val="28"/>
          <w:szCs w:val="28"/>
        </w:rPr>
      </w:pPr>
    </w:p>
    <w:p w:rsidR="00294E02" w:rsidRPr="00CA69D8" w:rsidRDefault="00B37467" w:rsidP="00B77FA3">
      <w:pPr>
        <w:pStyle w:val="Subtitle"/>
      </w:pPr>
      <w:r>
        <w:t>Project Report</w:t>
      </w:r>
    </w:p>
    <w:p w:rsidR="00294E02" w:rsidRPr="00CA69D8" w:rsidRDefault="00294E02" w:rsidP="00294E02">
      <w:pPr>
        <w:jc w:val="center"/>
        <w:rPr>
          <w:sz w:val="28"/>
          <w:szCs w:val="28"/>
        </w:rPr>
      </w:pPr>
    </w:p>
    <w:p w:rsidR="00294E02" w:rsidRPr="00CA69D8" w:rsidRDefault="00FE66AC" w:rsidP="00B77FA3">
      <w:pPr>
        <w:pStyle w:val="Subtitle"/>
      </w:pPr>
      <w:r>
        <w:t>Lecture Business Forecasting</w:t>
      </w:r>
    </w:p>
    <w:p w:rsidR="00294E02" w:rsidRPr="00CA69D8" w:rsidRDefault="00FE66AC" w:rsidP="006D74EA">
      <w:pPr>
        <w:pStyle w:val="Title"/>
      </w:pPr>
      <w:r>
        <w:t>Mine Case</w:t>
      </w:r>
      <w:r w:rsidR="00B37467">
        <w:t xml:space="preserve"> 1</w:t>
      </w:r>
    </w:p>
    <w:p w:rsidR="00294E02" w:rsidRPr="00CA69D8" w:rsidRDefault="00294E02" w:rsidP="00294E02">
      <w:pPr>
        <w:jc w:val="center"/>
        <w:rPr>
          <w:sz w:val="28"/>
          <w:szCs w:val="28"/>
        </w:rPr>
      </w:pPr>
    </w:p>
    <w:p w:rsidR="00F17B4A" w:rsidRDefault="00F17B4A" w:rsidP="00294E02">
      <w:pPr>
        <w:spacing w:after="80"/>
        <w:ind w:left="4320"/>
        <w:jc w:val="left"/>
        <w:rPr>
          <w:rFonts w:eastAsia="Calibri"/>
          <w:b/>
          <w:sz w:val="28"/>
          <w:szCs w:val="28"/>
        </w:rPr>
      </w:pPr>
    </w:p>
    <w:p w:rsidR="00F17B4A" w:rsidRPr="00F17B4A" w:rsidRDefault="00F17B4A" w:rsidP="00294E02">
      <w:pPr>
        <w:spacing w:after="80"/>
        <w:ind w:left="4320"/>
        <w:jc w:val="left"/>
        <w:rPr>
          <w:rFonts w:eastAsia="Calibri"/>
          <w:sz w:val="28"/>
          <w:szCs w:val="28"/>
        </w:rPr>
      </w:pPr>
      <w:r w:rsidRPr="00F17B4A">
        <w:rPr>
          <w:rFonts w:eastAsia="Calibri"/>
          <w:sz w:val="28"/>
          <w:szCs w:val="28"/>
        </w:rPr>
        <w:t xml:space="preserve">Showmik Das </w:t>
      </w:r>
    </w:p>
    <w:p w:rsidR="00F17B4A" w:rsidRPr="00F17B4A" w:rsidRDefault="00F17B4A" w:rsidP="00294E02">
      <w:pPr>
        <w:spacing w:after="80"/>
        <w:ind w:left="4320"/>
        <w:jc w:val="left"/>
        <w:rPr>
          <w:rFonts w:eastAsia="Calibri"/>
          <w:sz w:val="28"/>
          <w:szCs w:val="28"/>
        </w:rPr>
      </w:pPr>
      <w:r w:rsidRPr="00F17B4A">
        <w:rPr>
          <w:rFonts w:eastAsia="Calibri"/>
          <w:sz w:val="28"/>
          <w:szCs w:val="28"/>
        </w:rPr>
        <w:t>ID : 220613</w:t>
      </w:r>
    </w:p>
    <w:p w:rsidR="00294E02" w:rsidRPr="00F17B4A" w:rsidRDefault="000A42DA" w:rsidP="00294E02">
      <w:pPr>
        <w:spacing w:after="80"/>
        <w:ind w:left="4320"/>
        <w:jc w:val="left"/>
        <w:rPr>
          <w:rFonts w:eastAsia="Calibri"/>
          <w:sz w:val="28"/>
          <w:szCs w:val="28"/>
        </w:rPr>
      </w:pPr>
      <w:r w:rsidRPr="00F17B4A">
        <w:rPr>
          <w:rFonts w:eastAsia="Calibri"/>
          <w:sz w:val="28"/>
          <w:szCs w:val="28"/>
        </w:rPr>
        <w:t xml:space="preserve">Ghislain Karrel Djeukou Nouendoui </w:t>
      </w:r>
    </w:p>
    <w:p w:rsidR="000A42DA" w:rsidRPr="00F17B4A" w:rsidRDefault="00F17B4A" w:rsidP="00294E02">
      <w:pPr>
        <w:spacing w:after="80"/>
        <w:ind w:left="4320"/>
        <w:jc w:val="left"/>
        <w:rPr>
          <w:rFonts w:eastAsia="Calibri"/>
          <w:sz w:val="28"/>
          <w:szCs w:val="28"/>
        </w:rPr>
      </w:pPr>
      <w:r w:rsidRPr="00F17B4A">
        <w:rPr>
          <w:rFonts w:eastAsia="Calibri"/>
          <w:sz w:val="28"/>
          <w:szCs w:val="28"/>
        </w:rPr>
        <w:t xml:space="preserve">ID :223882 </w:t>
      </w:r>
    </w:p>
    <w:p w:rsidR="00294E02" w:rsidRDefault="00C874D1" w:rsidP="00294E02">
      <w:pPr>
        <w:spacing w:after="80"/>
        <w:ind w:left="4320"/>
        <w:jc w:val="left"/>
        <w:rPr>
          <w:rFonts w:eastAsia="Calibri"/>
          <w:sz w:val="28"/>
          <w:szCs w:val="28"/>
        </w:rPr>
      </w:pPr>
      <w:r>
        <w:rPr>
          <w:rFonts w:eastAsia="Calibri"/>
          <w:sz w:val="28"/>
          <w:szCs w:val="28"/>
        </w:rPr>
        <w:t>Thi Tram Anh Trinh</w:t>
      </w:r>
    </w:p>
    <w:p w:rsidR="00C874D1" w:rsidRPr="00CA69D8" w:rsidRDefault="00C874D1" w:rsidP="00294E02">
      <w:pPr>
        <w:spacing w:after="80"/>
        <w:ind w:left="4320"/>
        <w:jc w:val="left"/>
        <w:rPr>
          <w:rFonts w:eastAsia="Calibri"/>
          <w:sz w:val="28"/>
          <w:szCs w:val="28"/>
        </w:rPr>
      </w:pPr>
      <w:r>
        <w:rPr>
          <w:rFonts w:eastAsia="Calibri"/>
          <w:sz w:val="28"/>
          <w:szCs w:val="28"/>
        </w:rPr>
        <w:t>ID : 221563</w:t>
      </w:r>
    </w:p>
    <w:p w:rsidR="00294E02" w:rsidRPr="00CA69D8" w:rsidRDefault="00294E02" w:rsidP="00294E02">
      <w:pPr>
        <w:spacing w:after="80"/>
        <w:ind w:left="4320"/>
        <w:jc w:val="left"/>
        <w:rPr>
          <w:rFonts w:eastAsia="Calibri"/>
          <w:sz w:val="28"/>
          <w:szCs w:val="28"/>
        </w:rPr>
      </w:pPr>
    </w:p>
    <w:p w:rsidR="00294E02" w:rsidRPr="00CA69D8" w:rsidRDefault="00294E02" w:rsidP="00294E02">
      <w:pPr>
        <w:ind w:left="4320"/>
        <w:jc w:val="left"/>
        <w:rPr>
          <w:sz w:val="28"/>
          <w:szCs w:val="28"/>
        </w:rPr>
      </w:pPr>
    </w:p>
    <w:p w:rsidR="00B37467" w:rsidRDefault="00B37467">
      <w:pPr>
        <w:spacing w:line="276" w:lineRule="auto"/>
        <w:jc w:val="left"/>
        <w:rPr>
          <w:rFonts w:eastAsiaTheme="majorEastAsia" w:cstheme="majorBidi"/>
          <w:b/>
          <w:sz w:val="28"/>
          <w:szCs w:val="32"/>
        </w:rPr>
      </w:pPr>
      <w:r>
        <w:br w:type="page"/>
      </w:r>
    </w:p>
    <w:p w:rsidR="00294E02" w:rsidRPr="00CA69D8" w:rsidRDefault="004225C4" w:rsidP="00294E02">
      <w:pPr>
        <w:pStyle w:val="Heading1"/>
      </w:pPr>
      <w:bookmarkStart w:id="0" w:name="_Toc9518655"/>
      <w:r w:rsidRPr="00CA69D8">
        <w:lastRenderedPageBreak/>
        <w:t xml:space="preserve">I </w:t>
      </w:r>
      <w:r w:rsidR="00294E02" w:rsidRPr="00CA69D8">
        <w:t>Table of Contents</w:t>
      </w:r>
      <w:bookmarkEnd w:id="0"/>
    </w:p>
    <w:p w:rsidR="00FE66AC" w:rsidRDefault="00EF6F9B">
      <w:pPr>
        <w:pStyle w:val="TOC1"/>
        <w:tabs>
          <w:tab w:val="right" w:leader="dot" w:pos="8828"/>
        </w:tabs>
        <w:rPr>
          <w:rFonts w:asciiTheme="minorHAnsi" w:eastAsiaTheme="minorEastAsia" w:hAnsiTheme="minorHAnsi"/>
          <w:noProof/>
          <w:sz w:val="22"/>
        </w:rPr>
      </w:pPr>
      <w:r w:rsidRPr="00CA69D8">
        <w:fldChar w:fldCharType="begin"/>
      </w:r>
      <w:r w:rsidR="004225C4" w:rsidRPr="00CA69D8">
        <w:instrText xml:space="preserve"> TOC \o "1-5" \u </w:instrText>
      </w:r>
      <w:r w:rsidRPr="00CA69D8">
        <w:fldChar w:fldCharType="separate"/>
      </w:r>
      <w:r w:rsidR="00FE66AC">
        <w:rPr>
          <w:noProof/>
        </w:rPr>
        <w:t>I Table of Contents</w:t>
      </w:r>
      <w:r w:rsidR="00FE66AC">
        <w:rPr>
          <w:noProof/>
        </w:rPr>
        <w:tab/>
      </w:r>
      <w:r>
        <w:rPr>
          <w:noProof/>
        </w:rPr>
        <w:fldChar w:fldCharType="begin"/>
      </w:r>
      <w:r w:rsidR="00FE66AC">
        <w:rPr>
          <w:noProof/>
        </w:rPr>
        <w:instrText xml:space="preserve"> PAGEREF _Toc9518655 \h </w:instrText>
      </w:r>
      <w:r>
        <w:rPr>
          <w:noProof/>
        </w:rPr>
      </w:r>
      <w:r>
        <w:rPr>
          <w:noProof/>
        </w:rPr>
        <w:fldChar w:fldCharType="separate"/>
      </w:r>
      <w:r w:rsidR="00FE66AC">
        <w:rPr>
          <w:noProof/>
        </w:rPr>
        <w:t>II</w:t>
      </w:r>
      <w:r>
        <w:rPr>
          <w:noProof/>
        </w:rPr>
        <w:fldChar w:fldCharType="end"/>
      </w:r>
    </w:p>
    <w:p w:rsidR="00FE66AC" w:rsidRDefault="00FE66AC">
      <w:pPr>
        <w:pStyle w:val="TOC1"/>
        <w:tabs>
          <w:tab w:val="right" w:leader="dot" w:pos="8828"/>
        </w:tabs>
        <w:rPr>
          <w:rFonts w:asciiTheme="minorHAnsi" w:eastAsiaTheme="minorEastAsia" w:hAnsiTheme="minorHAnsi"/>
          <w:noProof/>
          <w:sz w:val="22"/>
        </w:rPr>
      </w:pPr>
      <w:r>
        <w:rPr>
          <w:noProof/>
        </w:rPr>
        <w:t xml:space="preserve">1. </w:t>
      </w:r>
      <w:r w:rsidR="00876438">
        <w:rPr>
          <w:noProof/>
        </w:rPr>
        <w:t>Introduction</w:t>
      </w:r>
      <w:r>
        <w:rPr>
          <w:noProof/>
        </w:rPr>
        <w:tab/>
      </w:r>
      <w:r w:rsidR="00EF6F9B">
        <w:rPr>
          <w:noProof/>
        </w:rPr>
        <w:fldChar w:fldCharType="begin"/>
      </w:r>
      <w:r>
        <w:rPr>
          <w:noProof/>
        </w:rPr>
        <w:instrText xml:space="preserve"> PAGEREF _Toc9518656 \h </w:instrText>
      </w:r>
      <w:r w:rsidR="00EF6F9B">
        <w:rPr>
          <w:noProof/>
        </w:rPr>
      </w:r>
      <w:r w:rsidR="00EF6F9B">
        <w:rPr>
          <w:noProof/>
        </w:rPr>
        <w:fldChar w:fldCharType="separate"/>
      </w:r>
      <w:r>
        <w:rPr>
          <w:noProof/>
        </w:rPr>
        <w:t>3</w:t>
      </w:r>
      <w:r w:rsidR="00EF6F9B">
        <w:rPr>
          <w:noProof/>
        </w:rPr>
        <w:fldChar w:fldCharType="end"/>
      </w:r>
    </w:p>
    <w:p w:rsidR="00FE66AC" w:rsidRDefault="00FE66AC">
      <w:pPr>
        <w:pStyle w:val="TOC2"/>
        <w:tabs>
          <w:tab w:val="right" w:leader="dot" w:pos="8828"/>
        </w:tabs>
        <w:rPr>
          <w:rFonts w:asciiTheme="minorHAnsi" w:eastAsiaTheme="minorEastAsia" w:hAnsiTheme="minorHAnsi"/>
          <w:noProof/>
          <w:sz w:val="22"/>
        </w:rPr>
      </w:pPr>
      <w:r>
        <w:rPr>
          <w:noProof/>
        </w:rPr>
        <w:t xml:space="preserve">2.1 </w:t>
      </w:r>
      <w:r w:rsidR="00F17B4A">
        <w:rPr>
          <w:noProof/>
        </w:rPr>
        <w:t>Initial data analysis</w:t>
      </w:r>
      <w:r>
        <w:rPr>
          <w:noProof/>
        </w:rPr>
        <w:tab/>
      </w:r>
      <w:r w:rsidR="00EF6F9B">
        <w:rPr>
          <w:noProof/>
        </w:rPr>
        <w:fldChar w:fldCharType="begin"/>
      </w:r>
      <w:r>
        <w:rPr>
          <w:noProof/>
        </w:rPr>
        <w:instrText xml:space="preserve"> PAGEREF _Toc9518657 \h </w:instrText>
      </w:r>
      <w:r w:rsidR="00EF6F9B">
        <w:rPr>
          <w:noProof/>
        </w:rPr>
      </w:r>
      <w:r w:rsidR="00EF6F9B">
        <w:rPr>
          <w:noProof/>
        </w:rPr>
        <w:fldChar w:fldCharType="separate"/>
      </w:r>
      <w:r>
        <w:rPr>
          <w:noProof/>
        </w:rPr>
        <w:t>3</w:t>
      </w:r>
      <w:r w:rsidR="00EF6F9B">
        <w:rPr>
          <w:noProof/>
        </w:rPr>
        <w:fldChar w:fldCharType="end"/>
      </w:r>
    </w:p>
    <w:p w:rsidR="00FE66AC" w:rsidRDefault="00FE66AC">
      <w:pPr>
        <w:pStyle w:val="TOC2"/>
        <w:tabs>
          <w:tab w:val="right" w:leader="dot" w:pos="8828"/>
        </w:tabs>
        <w:rPr>
          <w:noProof/>
        </w:rPr>
      </w:pPr>
      <w:r>
        <w:rPr>
          <w:noProof/>
        </w:rPr>
        <w:t xml:space="preserve">2.2 </w:t>
      </w:r>
      <w:r w:rsidR="00F17B4A">
        <w:rPr>
          <w:noProof/>
        </w:rPr>
        <w:t>Selecting an appropriate forecast method</w:t>
      </w:r>
      <w:r>
        <w:rPr>
          <w:noProof/>
        </w:rPr>
        <w:tab/>
      </w:r>
      <w:r w:rsidR="00EF6F9B">
        <w:rPr>
          <w:noProof/>
        </w:rPr>
        <w:fldChar w:fldCharType="begin"/>
      </w:r>
      <w:r>
        <w:rPr>
          <w:noProof/>
        </w:rPr>
        <w:instrText xml:space="preserve"> PAGEREF _Toc9518658 \h </w:instrText>
      </w:r>
      <w:r w:rsidR="00EF6F9B">
        <w:rPr>
          <w:noProof/>
        </w:rPr>
      </w:r>
      <w:r w:rsidR="00EF6F9B">
        <w:rPr>
          <w:noProof/>
        </w:rPr>
        <w:fldChar w:fldCharType="separate"/>
      </w:r>
      <w:r>
        <w:rPr>
          <w:noProof/>
        </w:rPr>
        <w:t>3</w:t>
      </w:r>
      <w:r w:rsidR="00EF6F9B">
        <w:rPr>
          <w:noProof/>
        </w:rPr>
        <w:fldChar w:fldCharType="end"/>
      </w:r>
    </w:p>
    <w:p w:rsidR="00F17B4A" w:rsidRDefault="00F17B4A" w:rsidP="00F17B4A">
      <w:r>
        <w:t xml:space="preserve">    2.3 Performance method and the comparison with the benchmark method……………...5</w:t>
      </w:r>
    </w:p>
    <w:p w:rsidR="00F17B4A" w:rsidRDefault="00F17B4A" w:rsidP="00F17B4A">
      <w:r>
        <w:t xml:space="preserve">    2.4 Finding out different estimation sample for better prediction interval……………….5</w:t>
      </w:r>
    </w:p>
    <w:p w:rsidR="00F17B4A" w:rsidRPr="00F17B4A" w:rsidRDefault="00F17B4A" w:rsidP="00F17B4A">
      <w:r>
        <w:t>3. Conclusion………………………………………………………………………………...5</w:t>
      </w:r>
    </w:p>
    <w:p w:rsidR="00FE66AC" w:rsidRDefault="00F17B4A">
      <w:pPr>
        <w:pStyle w:val="TOC1"/>
        <w:tabs>
          <w:tab w:val="right" w:leader="dot" w:pos="8828"/>
        </w:tabs>
        <w:rPr>
          <w:rFonts w:asciiTheme="minorHAnsi" w:eastAsiaTheme="minorEastAsia" w:hAnsiTheme="minorHAnsi"/>
          <w:noProof/>
          <w:sz w:val="22"/>
        </w:rPr>
      </w:pPr>
      <w:r>
        <w:rPr>
          <w:noProof/>
        </w:rPr>
        <w:t>Appendix</w:t>
      </w:r>
      <w:r w:rsidR="00FE66AC">
        <w:rPr>
          <w:noProof/>
        </w:rPr>
        <w:tab/>
      </w:r>
      <w:r>
        <w:rPr>
          <w:noProof/>
        </w:rPr>
        <w:t>6</w:t>
      </w:r>
    </w:p>
    <w:p w:rsidR="00294E02" w:rsidRPr="00CA69D8" w:rsidRDefault="00EF6F9B" w:rsidP="00294E02">
      <w:r w:rsidRPr="00CA69D8">
        <w:fldChar w:fldCharType="end"/>
      </w:r>
    </w:p>
    <w:p w:rsidR="00294E02" w:rsidRPr="00CA69D8" w:rsidRDefault="00294E02">
      <w:pPr>
        <w:spacing w:line="276" w:lineRule="auto"/>
        <w:jc w:val="left"/>
        <w:rPr>
          <w:rFonts w:eastAsiaTheme="majorEastAsia" w:cstheme="majorBidi"/>
          <w:b/>
          <w:szCs w:val="32"/>
        </w:rPr>
      </w:pPr>
      <w:r w:rsidRPr="00CA69D8">
        <w:br w:type="page"/>
      </w:r>
      <w:bookmarkStart w:id="1" w:name="_GoBack"/>
      <w:bookmarkEnd w:id="1"/>
    </w:p>
    <w:p w:rsidR="006D74EA" w:rsidRPr="00CA69D8" w:rsidRDefault="006D74EA" w:rsidP="006D74EA">
      <w:pPr>
        <w:sectPr w:rsidR="006D74EA" w:rsidRPr="00CA69D8" w:rsidSect="006D74EA">
          <w:headerReference w:type="default" r:id="rId9"/>
          <w:headerReference w:type="first" r:id="rId10"/>
          <w:pgSz w:w="12240" w:h="15840" w:code="1"/>
          <w:pgMar w:top="1418" w:right="1134" w:bottom="1134" w:left="2268" w:header="709" w:footer="709" w:gutter="0"/>
          <w:pgNumType w:fmt="upperRoman"/>
          <w:cols w:space="708"/>
          <w:titlePg/>
          <w:docGrid w:linePitch="360"/>
        </w:sectPr>
      </w:pPr>
    </w:p>
    <w:p w:rsidR="006B4F4C" w:rsidRPr="00FE371D" w:rsidRDefault="006D74EA" w:rsidP="00913C60">
      <w:pPr>
        <w:pStyle w:val="Heading1"/>
        <w:rPr>
          <w:sz w:val="24"/>
          <w:szCs w:val="24"/>
        </w:rPr>
      </w:pPr>
      <w:bookmarkStart w:id="2" w:name="_Toc9518656"/>
      <w:r w:rsidRPr="00FE371D">
        <w:rPr>
          <w:sz w:val="24"/>
          <w:szCs w:val="24"/>
        </w:rPr>
        <w:lastRenderedPageBreak/>
        <w:t xml:space="preserve">1. </w:t>
      </w:r>
      <w:bookmarkEnd w:id="2"/>
      <w:r w:rsidR="00D255DD" w:rsidRPr="00FE371D">
        <w:rPr>
          <w:sz w:val="24"/>
          <w:szCs w:val="24"/>
        </w:rPr>
        <w:t>Introduction</w:t>
      </w:r>
    </w:p>
    <w:p w:rsidR="006B4F4C" w:rsidRDefault="00913C60" w:rsidP="006B4F4C">
      <w:pPr>
        <w:pStyle w:val="Heading2"/>
        <w:rPr>
          <w:b w:val="0"/>
        </w:rPr>
      </w:pPr>
      <w:r>
        <w:rPr>
          <w:b w:val="0"/>
        </w:rPr>
        <w:t xml:space="preserve">We are asked to perform one step ahead forecasts of total US retail sales for January 2016 as the decision maker . Our primary objectives are as </w:t>
      </w:r>
      <w:r w:rsidR="001B1265">
        <w:rPr>
          <w:b w:val="0"/>
        </w:rPr>
        <w:t>follows:</w:t>
      </w:r>
      <w:r w:rsidR="00D255DD">
        <w:rPr>
          <w:b w:val="0"/>
        </w:rPr>
        <w:t xml:space="preserve"> </w:t>
      </w:r>
    </w:p>
    <w:p w:rsidR="00D255DD" w:rsidRDefault="00D255DD" w:rsidP="00D255DD">
      <w:pPr>
        <w:pStyle w:val="ListParagraph"/>
        <w:numPr>
          <w:ilvl w:val="0"/>
          <w:numId w:val="3"/>
        </w:numPr>
      </w:pPr>
      <w:r>
        <w:t>Developing appropriate forecast method for the given series.</w:t>
      </w:r>
    </w:p>
    <w:p w:rsidR="00D255DD" w:rsidRDefault="00D255DD" w:rsidP="00D255DD">
      <w:pPr>
        <w:pStyle w:val="ListParagraph"/>
        <w:numPr>
          <w:ilvl w:val="0"/>
          <w:numId w:val="3"/>
        </w:numPr>
      </w:pPr>
      <w:r>
        <w:t>Using an appropriated benchmark method and compare the performance of the methods.</w:t>
      </w:r>
    </w:p>
    <w:p w:rsidR="00DE6D5D" w:rsidRDefault="00D255DD" w:rsidP="00D255DD">
      <w:pPr>
        <w:pStyle w:val="ListParagraph"/>
        <w:numPr>
          <w:ilvl w:val="0"/>
          <w:numId w:val="3"/>
        </w:numPr>
      </w:pPr>
      <w:r>
        <w:t xml:space="preserve">Finding a different estimation sample for better prediction </w:t>
      </w:r>
      <w:r w:rsidR="00DE6D5D">
        <w:t>interval.</w:t>
      </w:r>
    </w:p>
    <w:p w:rsidR="00D255DD" w:rsidRPr="00FE371D" w:rsidRDefault="00DE6D5D" w:rsidP="00D255DD">
      <w:pPr>
        <w:rPr>
          <w:b/>
          <w:szCs w:val="24"/>
        </w:rPr>
      </w:pPr>
      <w:r w:rsidRPr="00FE371D">
        <w:rPr>
          <w:b/>
          <w:szCs w:val="24"/>
        </w:rPr>
        <w:t xml:space="preserve">2.1 </w:t>
      </w:r>
      <w:r w:rsidR="00D255DD" w:rsidRPr="00FE371D">
        <w:rPr>
          <w:b/>
          <w:szCs w:val="24"/>
        </w:rPr>
        <w:t xml:space="preserve">Initial data analysis: </w:t>
      </w:r>
    </w:p>
    <w:p w:rsidR="00DE6D5D" w:rsidRDefault="00D255DD" w:rsidP="00D255DD">
      <w:pPr>
        <w:rPr>
          <w:rFonts w:eastAsia="Times New Roman" w:cs="Times New Roman"/>
          <w:szCs w:val="24"/>
        </w:rPr>
      </w:pPr>
      <w:r>
        <w:rPr>
          <w:rFonts w:eastAsia="Times New Roman" w:cs="Times New Roman"/>
          <w:szCs w:val="24"/>
        </w:rPr>
        <w:t>We have the data of US retail sale from January 2001 to December 2015.</w:t>
      </w:r>
      <w:r w:rsidR="001F2D85">
        <w:rPr>
          <w:rFonts w:eastAsia="Times New Roman" w:cs="Times New Roman"/>
          <w:szCs w:val="24"/>
        </w:rPr>
        <w:t xml:space="preserve"> We try to decompose the components of the data .</w:t>
      </w:r>
    </w:p>
    <w:p w:rsidR="00913C60" w:rsidRDefault="00DE6D5D" w:rsidP="00DE6D5D">
      <w:pPr>
        <w:jc w:val="center"/>
      </w:pPr>
      <w:r w:rsidRPr="00DE6D5D">
        <w:rPr>
          <w:rFonts w:eastAsia="Times New Roman" w:cs="Times New Roman"/>
          <w:szCs w:val="24"/>
        </w:rPr>
        <w:drawing>
          <wp:inline distT="114300" distB="114300" distL="114300" distR="114300">
            <wp:extent cx="5612130" cy="2009775"/>
            <wp:effectExtent l="19050" t="0" r="762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2130" cy="2009775"/>
                    </a:xfrm>
                    <a:prstGeom prst="rect">
                      <a:avLst/>
                    </a:prstGeom>
                    <a:ln/>
                  </pic:spPr>
                </pic:pic>
              </a:graphicData>
            </a:graphic>
          </wp:inline>
        </w:drawing>
      </w:r>
      <w:r>
        <w:t>Fig 1 : Decomposing the initial data to understand the components of the time series</w:t>
      </w:r>
    </w:p>
    <w:p w:rsidR="00DE0E2A" w:rsidRDefault="00DE6D5D" w:rsidP="00B77FA3">
      <w:pPr>
        <w:rPr>
          <w:szCs w:val="24"/>
        </w:rPr>
      </w:pPr>
      <w:r>
        <w:rPr>
          <w:szCs w:val="24"/>
        </w:rPr>
        <w:t xml:space="preserve">The figure represents the trend , seasonality and the random error of the given data. The trend is somewhat linear behavior which transformed into a damped trend around year 2008 because of the great recession. </w:t>
      </w:r>
      <w:r w:rsidR="00015A48">
        <w:rPr>
          <w:szCs w:val="24"/>
        </w:rPr>
        <w:t xml:space="preserve"> There are significant peaks in regular interval which shows strong seasonality in the data .</w:t>
      </w:r>
      <w:r w:rsidR="00A40CB1">
        <w:rPr>
          <w:szCs w:val="24"/>
        </w:rPr>
        <w:t xml:space="preserve"> As the time series increases in magnitude , the seasonal variation increases as well . So the seasonality is multiplicative in nature.</w:t>
      </w:r>
    </w:p>
    <w:p w:rsidR="00015A48" w:rsidRDefault="00015A48" w:rsidP="00B77FA3">
      <w:pPr>
        <w:rPr>
          <w:szCs w:val="24"/>
        </w:rPr>
      </w:pPr>
      <w:r>
        <w:rPr>
          <w:szCs w:val="24"/>
        </w:rPr>
        <w:t>We are also asked to consider the data till Dec 2012 as the estimation sample.</w:t>
      </w:r>
    </w:p>
    <w:p w:rsidR="00015A48" w:rsidRPr="001B1265" w:rsidRDefault="00015A48" w:rsidP="00B77FA3">
      <w:pPr>
        <w:rPr>
          <w:b/>
          <w:szCs w:val="24"/>
        </w:rPr>
      </w:pPr>
      <w:r w:rsidRPr="001B1265">
        <w:rPr>
          <w:b/>
          <w:szCs w:val="24"/>
        </w:rPr>
        <w:t xml:space="preserve">2.2 Selecting an appropriate forecast </w:t>
      </w:r>
      <w:r w:rsidR="005736D9" w:rsidRPr="001B1265">
        <w:rPr>
          <w:b/>
          <w:szCs w:val="24"/>
        </w:rPr>
        <w:t>method:</w:t>
      </w:r>
      <w:r w:rsidRPr="001B1265">
        <w:rPr>
          <w:b/>
          <w:szCs w:val="24"/>
        </w:rPr>
        <w:t xml:space="preserve"> </w:t>
      </w:r>
    </w:p>
    <w:p w:rsidR="005736D9" w:rsidRDefault="00F85D9E" w:rsidP="00B77FA3">
      <w:pPr>
        <w:rPr>
          <w:szCs w:val="24"/>
        </w:rPr>
      </w:pPr>
      <w:r>
        <w:rPr>
          <w:szCs w:val="24"/>
        </w:rPr>
        <w:t xml:space="preserve">After the initial data </w:t>
      </w:r>
      <w:r w:rsidR="005736D9">
        <w:rPr>
          <w:szCs w:val="24"/>
        </w:rPr>
        <w:t>analysis,</w:t>
      </w:r>
      <w:r>
        <w:rPr>
          <w:szCs w:val="24"/>
        </w:rPr>
        <w:t xml:space="preserve"> our task is to select the appropriate forecast method which will consider all the three components(trend , seasonality and random errors )of the given </w:t>
      </w:r>
      <w:r>
        <w:rPr>
          <w:szCs w:val="24"/>
        </w:rPr>
        <w:lastRenderedPageBreak/>
        <w:t xml:space="preserve">data . We rule out simple exponential smoothing </w:t>
      </w:r>
      <w:r w:rsidR="005736D9">
        <w:rPr>
          <w:szCs w:val="24"/>
        </w:rPr>
        <w:t>because it produces forecasts tha</w:t>
      </w:r>
      <w:r w:rsidR="00512663">
        <w:rPr>
          <w:szCs w:val="24"/>
        </w:rPr>
        <w:t xml:space="preserve">t lag behind the actual trend . </w:t>
      </w:r>
    </w:p>
    <w:p w:rsidR="005736D9" w:rsidRDefault="005736D9" w:rsidP="005736D9">
      <w:pPr>
        <w:rPr>
          <w:szCs w:val="24"/>
        </w:rPr>
      </w:pPr>
      <w:r>
        <w:rPr>
          <w:szCs w:val="24"/>
        </w:rPr>
        <w:t xml:space="preserve">The following forecasting methods are used to achieve our objectives : </w:t>
      </w:r>
    </w:p>
    <w:p w:rsidR="005736D9" w:rsidRDefault="003D272E" w:rsidP="003D272E">
      <w:pPr>
        <w:pStyle w:val="ListParagraph"/>
        <w:numPr>
          <w:ilvl w:val="0"/>
          <w:numId w:val="8"/>
        </w:numPr>
        <w:rPr>
          <w:b/>
        </w:rPr>
      </w:pPr>
      <w:r>
        <w:rPr>
          <w:b/>
        </w:rPr>
        <w:t>Exponential smoothing with damped trend</w:t>
      </w:r>
    </w:p>
    <w:p w:rsidR="003D272E" w:rsidRDefault="003D272E" w:rsidP="003D272E">
      <w:pPr>
        <w:pStyle w:val="ListParagraph"/>
        <w:numPr>
          <w:ilvl w:val="0"/>
          <w:numId w:val="8"/>
        </w:numPr>
        <w:rPr>
          <w:b/>
        </w:rPr>
      </w:pPr>
      <w:r>
        <w:rPr>
          <w:b/>
        </w:rPr>
        <w:t xml:space="preserve">Additive/Multiplicative holt winters method </w:t>
      </w:r>
      <w:r w:rsidR="00A40CB1">
        <w:rPr>
          <w:b/>
        </w:rPr>
        <w:t>(with damped trend)</w:t>
      </w:r>
    </w:p>
    <w:p w:rsidR="005B7359" w:rsidRPr="005B7359" w:rsidRDefault="005B7359" w:rsidP="005B7359">
      <w:r>
        <w:t xml:space="preserve">We perform all our calculations in R . </w:t>
      </w:r>
      <w:r w:rsidR="00A40CB1">
        <w:t>( We also performed Ses , Les, Add/multi holt winters which are shown in the Appendix)</w:t>
      </w:r>
    </w:p>
    <w:p w:rsidR="005B7359" w:rsidRPr="00DE0E2A" w:rsidRDefault="00DE0E2A" w:rsidP="00DE0E2A">
      <w:pPr>
        <w:jc w:val="center"/>
        <w:rPr>
          <w:b/>
        </w:rPr>
      </w:pPr>
      <w:bookmarkStart w:id="3" w:name="_Toc9518659"/>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16.25pt">
            <v:imagedata r:id="rId12" o:title="Rplot04"/>
          </v:shape>
        </w:pict>
      </w:r>
      <w:r w:rsidR="005B7359" w:rsidRPr="005B7359">
        <w:t xml:space="preserve">Fig 2 : graphical representation of </w:t>
      </w:r>
      <w:r w:rsidR="00151041">
        <w:t xml:space="preserve">forecast with </w:t>
      </w:r>
      <w:r w:rsidR="005B7359" w:rsidRPr="005B7359">
        <w:t>damped exponential smoothing</w:t>
      </w:r>
    </w:p>
    <w:bookmarkEnd w:id="3"/>
    <w:p w:rsidR="00FE66AC" w:rsidRDefault="001F2D85" w:rsidP="00FE66AC">
      <w:r>
        <w:t xml:space="preserve">Here we can see that </w:t>
      </w:r>
      <w:r w:rsidR="00756BFA">
        <w:t xml:space="preserve">exponential smoothing with damped trend somewhat captures the trend of the data but cannot fit the data for the </w:t>
      </w:r>
      <w:r w:rsidR="00E41CB3">
        <w:t xml:space="preserve">seasonality. </w:t>
      </w:r>
      <w:r w:rsidR="00756BFA">
        <w:t xml:space="preserve">So </w:t>
      </w:r>
      <w:r w:rsidR="00E41CB3">
        <w:t>to acknowledge the seasonality we invoke the holt winters multiplicative method .</w:t>
      </w:r>
      <w:r w:rsidR="00151041">
        <w:t xml:space="preserve"> </w:t>
      </w:r>
    </w:p>
    <w:p w:rsidR="00151041" w:rsidRDefault="007C0817" w:rsidP="00855216">
      <w:pPr>
        <w:jc w:val="center"/>
      </w:pPr>
      <w:r>
        <w:rPr>
          <w:noProof/>
        </w:rPr>
        <w:drawing>
          <wp:inline distT="0" distB="0" distL="0" distR="0">
            <wp:extent cx="5610225" cy="1524000"/>
            <wp:effectExtent l="19050" t="0" r="9525" b="0"/>
            <wp:docPr id="24" name="Picture 24" descr="C:\Users\showmik\AppData\Local\Microsoft\Windows\INetCache\Content.Word\multi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owmik\AppData\Local\Microsoft\Windows\INetCache\Content.Word\multi (final).png"/>
                    <pic:cNvPicPr>
                      <a:picLocks noChangeAspect="1" noChangeArrowheads="1"/>
                    </pic:cNvPicPr>
                  </pic:nvPicPr>
                  <pic:blipFill>
                    <a:blip r:embed="rId13"/>
                    <a:srcRect/>
                    <a:stretch>
                      <a:fillRect/>
                    </a:stretch>
                  </pic:blipFill>
                  <pic:spPr bwMode="auto">
                    <a:xfrm>
                      <a:off x="0" y="0"/>
                      <a:ext cx="5610225" cy="1524000"/>
                    </a:xfrm>
                    <a:prstGeom prst="rect">
                      <a:avLst/>
                    </a:prstGeom>
                    <a:noFill/>
                    <a:ln w="9525">
                      <a:noFill/>
                      <a:miter lim="800000"/>
                      <a:headEnd/>
                      <a:tailEnd/>
                    </a:ln>
                  </pic:spPr>
                </pic:pic>
              </a:graphicData>
            </a:graphic>
          </wp:inline>
        </w:drawing>
      </w:r>
      <w:r w:rsidR="00151041">
        <w:t>Fig 3</w:t>
      </w:r>
      <w:r w:rsidR="00151041" w:rsidRPr="005B7359">
        <w:t xml:space="preserve"> : graphical representation of </w:t>
      </w:r>
      <w:r w:rsidR="00151041">
        <w:t>forecast wit holt winters multiplicative method</w:t>
      </w:r>
    </w:p>
    <w:p w:rsidR="00A40CB1" w:rsidRDefault="00A40CB1" w:rsidP="00A40CB1">
      <w:r>
        <w:t xml:space="preserve">The </w:t>
      </w:r>
      <w:r w:rsidR="00855216">
        <w:t xml:space="preserve">graph denotes that the method successfully captured the </w:t>
      </w:r>
      <w:r w:rsidR="00DE0E2A">
        <w:t>multiplicative behavior of the seasonality and thus reflects the forecast in the similar manner to the given data.</w:t>
      </w:r>
    </w:p>
    <w:p w:rsidR="001B1265" w:rsidRDefault="001B1265" w:rsidP="00A40CB1">
      <w:pPr>
        <w:rPr>
          <w:b/>
          <w:szCs w:val="24"/>
        </w:rPr>
      </w:pPr>
    </w:p>
    <w:p w:rsidR="001B1265" w:rsidRDefault="001B1265" w:rsidP="00A40CB1">
      <w:pPr>
        <w:rPr>
          <w:b/>
          <w:szCs w:val="24"/>
        </w:rPr>
      </w:pPr>
    </w:p>
    <w:p w:rsidR="001B1265" w:rsidRDefault="00DE0E2A" w:rsidP="00A40CB1">
      <w:pPr>
        <w:rPr>
          <w:b/>
          <w:szCs w:val="24"/>
        </w:rPr>
      </w:pPr>
      <w:r w:rsidRPr="001B1265">
        <w:rPr>
          <w:b/>
          <w:szCs w:val="24"/>
        </w:rPr>
        <w:lastRenderedPageBreak/>
        <w:t xml:space="preserve">2.3 Performance measure and comparison with the benchmark method: </w:t>
      </w:r>
    </w:p>
    <w:p w:rsidR="00DE0E2A" w:rsidRPr="001B1265" w:rsidRDefault="00DE0E2A" w:rsidP="00A40CB1">
      <w:pPr>
        <w:rPr>
          <w:b/>
          <w:szCs w:val="24"/>
        </w:rPr>
      </w:pPr>
      <w:r>
        <w:rPr>
          <w:szCs w:val="24"/>
        </w:rPr>
        <w:t xml:space="preserve">As the initial data shows a strong seasonality, we chose the seasonal naïve method and compare it with the results we got from our </w:t>
      </w:r>
      <w:r w:rsidR="00FB6E33">
        <w:rPr>
          <w:szCs w:val="24"/>
        </w:rPr>
        <w:t xml:space="preserve">calculation. </w:t>
      </w:r>
      <w:r w:rsidR="00FF0A81">
        <w:rPr>
          <w:szCs w:val="24"/>
        </w:rPr>
        <w:t xml:space="preserve">We perform the rolling forecast error for the hold out sample (Jan 2013 to Dec 2015) and select the method with the lowest </w:t>
      </w:r>
      <w:r w:rsidR="00512663">
        <w:rPr>
          <w:szCs w:val="24"/>
        </w:rPr>
        <w:t xml:space="preserve">route </w:t>
      </w:r>
      <w:r w:rsidR="00930F3E">
        <w:rPr>
          <w:szCs w:val="24"/>
        </w:rPr>
        <w:t>mean squared error .</w:t>
      </w:r>
    </w:p>
    <w:tbl>
      <w:tblPr>
        <w:tblStyle w:val="MediumShading2-Accent1"/>
        <w:tblW w:w="8990" w:type="dxa"/>
        <w:tblLook w:val="04A0"/>
      </w:tblPr>
      <w:tblGrid>
        <w:gridCol w:w="2328"/>
        <w:gridCol w:w="1303"/>
        <w:gridCol w:w="1243"/>
        <w:gridCol w:w="1742"/>
        <w:gridCol w:w="2374"/>
      </w:tblGrid>
      <w:tr w:rsidR="00FB6E33" w:rsidTr="001B1265">
        <w:trPr>
          <w:cnfStyle w:val="100000000000"/>
          <w:trHeight w:val="261"/>
        </w:trPr>
        <w:tc>
          <w:tcPr>
            <w:cnfStyle w:val="001000000100"/>
            <w:tcW w:w="2328" w:type="dxa"/>
          </w:tcPr>
          <w:p w:rsidR="00FB6E33" w:rsidRPr="00FB6E33" w:rsidRDefault="00FB6E33" w:rsidP="00930F3E">
            <w:pPr>
              <w:jc w:val="center"/>
            </w:pPr>
            <w:r w:rsidRPr="00FB6E33">
              <w:t xml:space="preserve">Forecast </w:t>
            </w:r>
            <w:r>
              <w:t>M</w:t>
            </w:r>
            <w:r w:rsidRPr="00FB6E33">
              <w:t>ethod</w:t>
            </w:r>
          </w:p>
        </w:tc>
        <w:tc>
          <w:tcPr>
            <w:tcW w:w="1303" w:type="dxa"/>
          </w:tcPr>
          <w:p w:rsidR="00FB6E33" w:rsidRPr="00FB6E33" w:rsidRDefault="00FB6E33" w:rsidP="00FB6E33">
            <w:pPr>
              <w:jc w:val="center"/>
              <w:cnfStyle w:val="100000000000"/>
            </w:pPr>
            <w:r w:rsidRPr="00FB6E33">
              <w:t>RMSE</w:t>
            </w:r>
          </w:p>
        </w:tc>
        <w:tc>
          <w:tcPr>
            <w:tcW w:w="1243" w:type="dxa"/>
          </w:tcPr>
          <w:p w:rsidR="00FB6E33" w:rsidRPr="00FB6E33" w:rsidRDefault="00FB6E33" w:rsidP="00FB6E33">
            <w:pPr>
              <w:jc w:val="center"/>
              <w:cnfStyle w:val="100000000000"/>
            </w:pPr>
            <w:r w:rsidRPr="00FB6E33">
              <w:t>MAE</w:t>
            </w:r>
          </w:p>
        </w:tc>
        <w:tc>
          <w:tcPr>
            <w:tcW w:w="1742" w:type="dxa"/>
          </w:tcPr>
          <w:p w:rsidR="00FB6E33" w:rsidRPr="00FB6E33" w:rsidRDefault="00FB6E33" w:rsidP="00FB6E33">
            <w:pPr>
              <w:jc w:val="center"/>
              <w:cnfStyle w:val="100000000000"/>
              <w:rPr>
                <w:sz w:val="20"/>
                <w:szCs w:val="20"/>
              </w:rPr>
            </w:pPr>
            <w:r w:rsidRPr="00FB6E33">
              <w:rPr>
                <w:sz w:val="20"/>
                <w:szCs w:val="20"/>
              </w:rPr>
              <w:t>MAPE</w:t>
            </w:r>
          </w:p>
        </w:tc>
        <w:tc>
          <w:tcPr>
            <w:tcW w:w="2374" w:type="dxa"/>
          </w:tcPr>
          <w:p w:rsidR="00FB6E33" w:rsidRPr="00FB6E33" w:rsidRDefault="00FB6E33" w:rsidP="00FB6E33">
            <w:pPr>
              <w:jc w:val="center"/>
              <w:cnfStyle w:val="100000000000"/>
            </w:pPr>
            <w:r w:rsidRPr="00FB6E33">
              <w:t>Point Forecast</w:t>
            </w:r>
          </w:p>
        </w:tc>
      </w:tr>
      <w:tr w:rsidR="00512663" w:rsidTr="001B1265">
        <w:trPr>
          <w:cnfStyle w:val="000000100000"/>
          <w:trHeight w:val="251"/>
        </w:trPr>
        <w:tc>
          <w:tcPr>
            <w:cnfStyle w:val="001000000000"/>
            <w:tcW w:w="2328" w:type="dxa"/>
          </w:tcPr>
          <w:p w:rsidR="00FB6E33" w:rsidRDefault="00FB6E33" w:rsidP="00FB6E33">
            <w:pPr>
              <w:jc w:val="center"/>
              <w:rPr>
                <w:szCs w:val="24"/>
              </w:rPr>
            </w:pPr>
            <w:r>
              <w:rPr>
                <w:szCs w:val="24"/>
              </w:rPr>
              <w:t>Seasonal Naive</w:t>
            </w:r>
          </w:p>
        </w:tc>
        <w:tc>
          <w:tcPr>
            <w:tcW w:w="1303" w:type="dxa"/>
          </w:tcPr>
          <w:p w:rsidR="00FB6E33" w:rsidRDefault="00FB6E33" w:rsidP="00FB6E33">
            <w:pPr>
              <w:jc w:val="center"/>
              <w:cnfStyle w:val="000000100000"/>
              <w:rPr>
                <w:szCs w:val="24"/>
              </w:rPr>
            </w:pPr>
            <w:r>
              <w:rPr>
                <w:szCs w:val="24"/>
              </w:rPr>
              <w:t>17.893</w:t>
            </w:r>
          </w:p>
        </w:tc>
        <w:tc>
          <w:tcPr>
            <w:tcW w:w="1243" w:type="dxa"/>
          </w:tcPr>
          <w:p w:rsidR="00FB6E33" w:rsidRDefault="00FB6E33" w:rsidP="00FB6E33">
            <w:pPr>
              <w:jc w:val="center"/>
              <w:cnfStyle w:val="000000100000"/>
              <w:rPr>
                <w:szCs w:val="24"/>
              </w:rPr>
            </w:pPr>
            <w:r>
              <w:rPr>
                <w:szCs w:val="24"/>
              </w:rPr>
              <w:t>15.263</w:t>
            </w:r>
          </w:p>
        </w:tc>
        <w:tc>
          <w:tcPr>
            <w:tcW w:w="1742" w:type="dxa"/>
          </w:tcPr>
          <w:p w:rsidR="00FB6E33" w:rsidRDefault="00FB6E33" w:rsidP="00FB6E33">
            <w:pPr>
              <w:jc w:val="center"/>
              <w:cnfStyle w:val="000000100000"/>
              <w:rPr>
                <w:szCs w:val="24"/>
              </w:rPr>
            </w:pPr>
            <w:r>
              <w:rPr>
                <w:szCs w:val="24"/>
              </w:rPr>
              <w:t>2.900</w:t>
            </w:r>
          </w:p>
        </w:tc>
        <w:tc>
          <w:tcPr>
            <w:tcW w:w="2374" w:type="dxa"/>
          </w:tcPr>
          <w:p w:rsidR="00FB6E33" w:rsidRDefault="00FB6E33" w:rsidP="00FB6E33">
            <w:pPr>
              <w:jc w:val="center"/>
              <w:cnfStyle w:val="000000100000"/>
              <w:rPr>
                <w:szCs w:val="24"/>
              </w:rPr>
            </w:pPr>
            <w:r>
              <w:rPr>
                <w:szCs w:val="24"/>
              </w:rPr>
              <w:t>348.575</w:t>
            </w:r>
          </w:p>
        </w:tc>
      </w:tr>
      <w:tr w:rsidR="00FB6E33" w:rsidTr="001B1265">
        <w:trPr>
          <w:trHeight w:val="261"/>
        </w:trPr>
        <w:tc>
          <w:tcPr>
            <w:cnfStyle w:val="001000000000"/>
            <w:tcW w:w="2328" w:type="dxa"/>
          </w:tcPr>
          <w:p w:rsidR="00FB6E33" w:rsidRDefault="00FB6E33" w:rsidP="00FB6E33">
            <w:pPr>
              <w:jc w:val="center"/>
              <w:rPr>
                <w:szCs w:val="24"/>
              </w:rPr>
            </w:pPr>
            <w:r>
              <w:rPr>
                <w:szCs w:val="24"/>
              </w:rPr>
              <w:t>SES</w:t>
            </w:r>
          </w:p>
        </w:tc>
        <w:tc>
          <w:tcPr>
            <w:tcW w:w="1303" w:type="dxa"/>
          </w:tcPr>
          <w:p w:rsidR="00FB6E33" w:rsidRDefault="00841E68" w:rsidP="00841E68">
            <w:pPr>
              <w:jc w:val="center"/>
              <w:cnfStyle w:val="000000000000"/>
              <w:rPr>
                <w:szCs w:val="24"/>
              </w:rPr>
            </w:pPr>
            <w:r w:rsidRPr="00841E68">
              <w:rPr>
                <w:szCs w:val="24"/>
              </w:rPr>
              <w:t>28.333</w:t>
            </w:r>
          </w:p>
        </w:tc>
        <w:tc>
          <w:tcPr>
            <w:tcW w:w="1243" w:type="dxa"/>
          </w:tcPr>
          <w:p w:rsidR="00FB6E33" w:rsidRDefault="00841E68" w:rsidP="00841E68">
            <w:pPr>
              <w:jc w:val="center"/>
              <w:cnfStyle w:val="000000000000"/>
              <w:rPr>
                <w:szCs w:val="24"/>
              </w:rPr>
            </w:pPr>
            <w:r w:rsidRPr="00841E68">
              <w:rPr>
                <w:szCs w:val="24"/>
              </w:rPr>
              <w:t>21.280</w:t>
            </w:r>
          </w:p>
        </w:tc>
        <w:tc>
          <w:tcPr>
            <w:tcW w:w="1742" w:type="dxa"/>
          </w:tcPr>
          <w:p w:rsidR="00FB6E33" w:rsidRDefault="00841E68" w:rsidP="00841E68">
            <w:pPr>
              <w:jc w:val="center"/>
              <w:cnfStyle w:val="000000000000"/>
              <w:rPr>
                <w:szCs w:val="24"/>
              </w:rPr>
            </w:pPr>
            <w:r w:rsidRPr="00841E68">
              <w:rPr>
                <w:szCs w:val="24"/>
              </w:rPr>
              <w:t>5.549</w:t>
            </w:r>
          </w:p>
        </w:tc>
        <w:tc>
          <w:tcPr>
            <w:tcW w:w="2374" w:type="dxa"/>
          </w:tcPr>
          <w:p w:rsidR="00FB6E33" w:rsidRDefault="00841E68" w:rsidP="00841E68">
            <w:pPr>
              <w:jc w:val="center"/>
              <w:cnfStyle w:val="000000000000"/>
              <w:rPr>
                <w:szCs w:val="24"/>
              </w:rPr>
            </w:pPr>
            <w:r w:rsidRPr="00841E68">
              <w:rPr>
                <w:szCs w:val="24"/>
              </w:rPr>
              <w:t>406.609</w:t>
            </w:r>
          </w:p>
        </w:tc>
      </w:tr>
      <w:tr w:rsidR="00512663" w:rsidTr="001B1265">
        <w:trPr>
          <w:cnfStyle w:val="000000100000"/>
          <w:trHeight w:val="261"/>
        </w:trPr>
        <w:tc>
          <w:tcPr>
            <w:cnfStyle w:val="001000000000"/>
            <w:tcW w:w="2328" w:type="dxa"/>
          </w:tcPr>
          <w:p w:rsidR="00FB6E33" w:rsidRDefault="00FB6E33" w:rsidP="00FB6E33">
            <w:pPr>
              <w:jc w:val="center"/>
              <w:rPr>
                <w:szCs w:val="24"/>
              </w:rPr>
            </w:pPr>
            <w:r>
              <w:rPr>
                <w:szCs w:val="24"/>
              </w:rPr>
              <w:t>LES</w:t>
            </w:r>
          </w:p>
        </w:tc>
        <w:tc>
          <w:tcPr>
            <w:tcW w:w="1303" w:type="dxa"/>
          </w:tcPr>
          <w:p w:rsidR="00FB6E33" w:rsidRDefault="00841E68" w:rsidP="00841E68">
            <w:pPr>
              <w:jc w:val="center"/>
              <w:cnfStyle w:val="000000100000"/>
              <w:rPr>
                <w:szCs w:val="24"/>
              </w:rPr>
            </w:pPr>
            <w:r w:rsidRPr="00841E68">
              <w:rPr>
                <w:szCs w:val="24"/>
              </w:rPr>
              <w:t>30.781</w:t>
            </w:r>
          </w:p>
        </w:tc>
        <w:tc>
          <w:tcPr>
            <w:tcW w:w="1243" w:type="dxa"/>
          </w:tcPr>
          <w:p w:rsidR="00FB6E33" w:rsidRDefault="00841E68" w:rsidP="00841E68">
            <w:pPr>
              <w:jc w:val="center"/>
              <w:cnfStyle w:val="000000100000"/>
              <w:rPr>
                <w:szCs w:val="24"/>
              </w:rPr>
            </w:pPr>
            <w:r>
              <w:rPr>
                <w:szCs w:val="24"/>
              </w:rPr>
              <w:t>19.721</w:t>
            </w:r>
          </w:p>
        </w:tc>
        <w:tc>
          <w:tcPr>
            <w:tcW w:w="1742" w:type="dxa"/>
          </w:tcPr>
          <w:p w:rsidR="00FB6E33" w:rsidRDefault="00841E68" w:rsidP="00841E68">
            <w:pPr>
              <w:jc w:val="center"/>
              <w:cnfStyle w:val="000000100000"/>
              <w:rPr>
                <w:szCs w:val="24"/>
              </w:rPr>
            </w:pPr>
            <w:r>
              <w:rPr>
                <w:szCs w:val="24"/>
              </w:rPr>
              <w:t>5.152</w:t>
            </w:r>
          </w:p>
        </w:tc>
        <w:tc>
          <w:tcPr>
            <w:tcW w:w="2374" w:type="dxa"/>
          </w:tcPr>
          <w:p w:rsidR="00FB6E33" w:rsidRDefault="00841E68" w:rsidP="00841E68">
            <w:pPr>
              <w:jc w:val="center"/>
              <w:cnfStyle w:val="000000100000"/>
              <w:rPr>
                <w:szCs w:val="24"/>
              </w:rPr>
            </w:pPr>
            <w:r>
              <w:rPr>
                <w:szCs w:val="24"/>
              </w:rPr>
              <w:t>400.253</w:t>
            </w:r>
          </w:p>
        </w:tc>
      </w:tr>
      <w:tr w:rsidR="00FB6E33" w:rsidTr="001B1265">
        <w:trPr>
          <w:trHeight w:val="251"/>
        </w:trPr>
        <w:tc>
          <w:tcPr>
            <w:cnfStyle w:val="001000000000"/>
            <w:tcW w:w="2328" w:type="dxa"/>
          </w:tcPr>
          <w:p w:rsidR="00FB6E33" w:rsidRDefault="00FB6E33" w:rsidP="00FB6E33">
            <w:pPr>
              <w:jc w:val="center"/>
              <w:rPr>
                <w:szCs w:val="24"/>
              </w:rPr>
            </w:pPr>
            <w:r>
              <w:rPr>
                <w:szCs w:val="24"/>
              </w:rPr>
              <w:t>LES(damped)</w:t>
            </w:r>
          </w:p>
        </w:tc>
        <w:tc>
          <w:tcPr>
            <w:tcW w:w="1303" w:type="dxa"/>
          </w:tcPr>
          <w:p w:rsidR="00FB6E33" w:rsidRDefault="00841E68" w:rsidP="00841E68">
            <w:pPr>
              <w:jc w:val="center"/>
              <w:cnfStyle w:val="000000000000"/>
              <w:rPr>
                <w:szCs w:val="24"/>
              </w:rPr>
            </w:pPr>
            <w:r w:rsidRPr="00841E68">
              <w:rPr>
                <w:szCs w:val="24"/>
              </w:rPr>
              <w:t>27.390</w:t>
            </w:r>
          </w:p>
        </w:tc>
        <w:tc>
          <w:tcPr>
            <w:tcW w:w="1243" w:type="dxa"/>
          </w:tcPr>
          <w:p w:rsidR="00FB6E33" w:rsidRDefault="00841E68" w:rsidP="00841E68">
            <w:pPr>
              <w:jc w:val="center"/>
              <w:cnfStyle w:val="000000000000"/>
              <w:rPr>
                <w:szCs w:val="24"/>
              </w:rPr>
            </w:pPr>
            <w:r w:rsidRPr="00841E68">
              <w:rPr>
                <w:szCs w:val="24"/>
              </w:rPr>
              <w:t>19.72</w:t>
            </w:r>
          </w:p>
        </w:tc>
        <w:tc>
          <w:tcPr>
            <w:tcW w:w="1742" w:type="dxa"/>
          </w:tcPr>
          <w:p w:rsidR="00FB6E33" w:rsidRDefault="00461A9E" w:rsidP="00461A9E">
            <w:pPr>
              <w:jc w:val="center"/>
              <w:cnfStyle w:val="000000000000"/>
              <w:rPr>
                <w:szCs w:val="24"/>
              </w:rPr>
            </w:pPr>
            <w:r>
              <w:rPr>
                <w:szCs w:val="24"/>
              </w:rPr>
              <w:t>5.152</w:t>
            </w:r>
          </w:p>
        </w:tc>
        <w:tc>
          <w:tcPr>
            <w:tcW w:w="2374" w:type="dxa"/>
          </w:tcPr>
          <w:p w:rsidR="00FB6E33" w:rsidRDefault="00461A9E" w:rsidP="00461A9E">
            <w:pPr>
              <w:jc w:val="center"/>
              <w:cnfStyle w:val="000000000000"/>
              <w:rPr>
                <w:szCs w:val="24"/>
              </w:rPr>
            </w:pPr>
            <w:r>
              <w:rPr>
                <w:szCs w:val="24"/>
              </w:rPr>
              <w:t>399.496</w:t>
            </w:r>
          </w:p>
        </w:tc>
      </w:tr>
      <w:tr w:rsidR="00512663" w:rsidTr="001B1265">
        <w:trPr>
          <w:cnfStyle w:val="000000100000"/>
          <w:trHeight w:val="261"/>
        </w:trPr>
        <w:tc>
          <w:tcPr>
            <w:cnfStyle w:val="001000000000"/>
            <w:tcW w:w="2328" w:type="dxa"/>
          </w:tcPr>
          <w:p w:rsidR="00FB6E33" w:rsidRDefault="00FB6E33" w:rsidP="00FB6E33">
            <w:pPr>
              <w:jc w:val="center"/>
              <w:rPr>
                <w:szCs w:val="24"/>
              </w:rPr>
            </w:pPr>
            <w:r>
              <w:rPr>
                <w:szCs w:val="24"/>
              </w:rPr>
              <w:t>Hw add</w:t>
            </w:r>
          </w:p>
        </w:tc>
        <w:tc>
          <w:tcPr>
            <w:tcW w:w="1303" w:type="dxa"/>
          </w:tcPr>
          <w:p w:rsidR="00FB6E33" w:rsidRDefault="00461A9E" w:rsidP="00461A9E">
            <w:pPr>
              <w:jc w:val="center"/>
              <w:cnfStyle w:val="000000100000"/>
              <w:rPr>
                <w:szCs w:val="24"/>
              </w:rPr>
            </w:pPr>
            <w:r>
              <w:rPr>
                <w:szCs w:val="24"/>
              </w:rPr>
              <w:t>6.434</w:t>
            </w:r>
          </w:p>
        </w:tc>
        <w:tc>
          <w:tcPr>
            <w:tcW w:w="1243" w:type="dxa"/>
          </w:tcPr>
          <w:p w:rsidR="00FB6E33" w:rsidRDefault="00461A9E" w:rsidP="00461A9E">
            <w:pPr>
              <w:jc w:val="center"/>
              <w:cnfStyle w:val="000000100000"/>
              <w:rPr>
                <w:szCs w:val="24"/>
              </w:rPr>
            </w:pPr>
            <w:r>
              <w:rPr>
                <w:szCs w:val="24"/>
              </w:rPr>
              <w:t>5.340</w:t>
            </w:r>
          </w:p>
        </w:tc>
        <w:tc>
          <w:tcPr>
            <w:tcW w:w="1742" w:type="dxa"/>
          </w:tcPr>
          <w:p w:rsidR="00FB6E33" w:rsidRDefault="00461A9E" w:rsidP="00461A9E">
            <w:pPr>
              <w:jc w:val="center"/>
              <w:cnfStyle w:val="000000100000"/>
              <w:rPr>
                <w:szCs w:val="24"/>
              </w:rPr>
            </w:pPr>
            <w:r>
              <w:rPr>
                <w:szCs w:val="24"/>
              </w:rPr>
              <w:t>1.405</w:t>
            </w:r>
          </w:p>
        </w:tc>
        <w:tc>
          <w:tcPr>
            <w:tcW w:w="2374" w:type="dxa"/>
          </w:tcPr>
          <w:p w:rsidR="00FB6E33" w:rsidRDefault="00461A9E" w:rsidP="00461A9E">
            <w:pPr>
              <w:jc w:val="center"/>
              <w:cnfStyle w:val="000000100000"/>
              <w:rPr>
                <w:szCs w:val="24"/>
              </w:rPr>
            </w:pPr>
            <w:r>
              <w:rPr>
                <w:szCs w:val="24"/>
              </w:rPr>
              <w:t>362.131</w:t>
            </w:r>
          </w:p>
        </w:tc>
      </w:tr>
      <w:tr w:rsidR="00FB6E33" w:rsidTr="001B1265">
        <w:trPr>
          <w:trHeight w:val="251"/>
        </w:trPr>
        <w:tc>
          <w:tcPr>
            <w:cnfStyle w:val="001000000000"/>
            <w:tcW w:w="2328" w:type="dxa"/>
          </w:tcPr>
          <w:p w:rsidR="00FB6E33" w:rsidRDefault="00FB6E33" w:rsidP="00FB6E33">
            <w:pPr>
              <w:jc w:val="center"/>
              <w:rPr>
                <w:szCs w:val="24"/>
              </w:rPr>
            </w:pPr>
            <w:r>
              <w:rPr>
                <w:szCs w:val="24"/>
              </w:rPr>
              <w:t>Hw add (damped)</w:t>
            </w:r>
          </w:p>
        </w:tc>
        <w:tc>
          <w:tcPr>
            <w:tcW w:w="1303" w:type="dxa"/>
          </w:tcPr>
          <w:p w:rsidR="00FB6E33" w:rsidRDefault="00FF0A81" w:rsidP="00FF0A81">
            <w:pPr>
              <w:jc w:val="center"/>
              <w:cnfStyle w:val="000000000000"/>
              <w:rPr>
                <w:szCs w:val="24"/>
              </w:rPr>
            </w:pPr>
            <w:r>
              <w:rPr>
                <w:szCs w:val="24"/>
              </w:rPr>
              <w:t>7.208</w:t>
            </w:r>
          </w:p>
        </w:tc>
        <w:tc>
          <w:tcPr>
            <w:tcW w:w="1243" w:type="dxa"/>
          </w:tcPr>
          <w:p w:rsidR="00FB6E33" w:rsidRDefault="00FF0A81" w:rsidP="00FF0A81">
            <w:pPr>
              <w:jc w:val="center"/>
              <w:cnfStyle w:val="000000000000"/>
              <w:rPr>
                <w:szCs w:val="24"/>
              </w:rPr>
            </w:pPr>
            <w:r>
              <w:rPr>
                <w:szCs w:val="24"/>
              </w:rPr>
              <w:t>5.340</w:t>
            </w:r>
          </w:p>
        </w:tc>
        <w:tc>
          <w:tcPr>
            <w:tcW w:w="1742" w:type="dxa"/>
          </w:tcPr>
          <w:p w:rsidR="00FB6E33" w:rsidRDefault="00FF0A81" w:rsidP="00FF0A81">
            <w:pPr>
              <w:jc w:val="center"/>
              <w:cnfStyle w:val="000000000000"/>
              <w:rPr>
                <w:szCs w:val="24"/>
              </w:rPr>
            </w:pPr>
            <w:r>
              <w:rPr>
                <w:szCs w:val="24"/>
              </w:rPr>
              <w:t>1.405</w:t>
            </w:r>
          </w:p>
        </w:tc>
        <w:tc>
          <w:tcPr>
            <w:tcW w:w="2374" w:type="dxa"/>
          </w:tcPr>
          <w:p w:rsidR="00FB6E33" w:rsidRDefault="00FF0A81" w:rsidP="00FF0A81">
            <w:pPr>
              <w:jc w:val="center"/>
              <w:cnfStyle w:val="000000000000"/>
              <w:rPr>
                <w:szCs w:val="24"/>
              </w:rPr>
            </w:pPr>
            <w:r w:rsidRPr="00FF0A81">
              <w:rPr>
                <w:szCs w:val="24"/>
              </w:rPr>
              <w:t>372.705</w:t>
            </w:r>
          </w:p>
        </w:tc>
      </w:tr>
      <w:tr w:rsidR="00512663" w:rsidTr="001B1265">
        <w:trPr>
          <w:cnfStyle w:val="000000100000"/>
          <w:trHeight w:val="261"/>
        </w:trPr>
        <w:tc>
          <w:tcPr>
            <w:cnfStyle w:val="001000000000"/>
            <w:tcW w:w="2328" w:type="dxa"/>
          </w:tcPr>
          <w:p w:rsidR="00FB6E33" w:rsidRDefault="00FB6E33" w:rsidP="00FB6E33">
            <w:pPr>
              <w:jc w:val="center"/>
              <w:rPr>
                <w:szCs w:val="24"/>
              </w:rPr>
            </w:pPr>
            <w:r>
              <w:rPr>
                <w:szCs w:val="24"/>
              </w:rPr>
              <w:t>Hw multi</w:t>
            </w:r>
          </w:p>
        </w:tc>
        <w:tc>
          <w:tcPr>
            <w:tcW w:w="1303" w:type="dxa"/>
          </w:tcPr>
          <w:p w:rsidR="00FB6E33" w:rsidRDefault="00FF0A81" w:rsidP="00FF0A81">
            <w:pPr>
              <w:jc w:val="center"/>
              <w:cnfStyle w:val="000000100000"/>
              <w:rPr>
                <w:szCs w:val="24"/>
              </w:rPr>
            </w:pPr>
            <w:r>
              <w:rPr>
                <w:szCs w:val="24"/>
              </w:rPr>
              <w:t>5.650</w:t>
            </w:r>
          </w:p>
        </w:tc>
        <w:tc>
          <w:tcPr>
            <w:tcW w:w="1243" w:type="dxa"/>
          </w:tcPr>
          <w:p w:rsidR="00FB6E33" w:rsidRDefault="00FF0A81" w:rsidP="00FF0A81">
            <w:pPr>
              <w:jc w:val="center"/>
              <w:cnfStyle w:val="000000100000"/>
              <w:rPr>
                <w:szCs w:val="24"/>
              </w:rPr>
            </w:pPr>
            <w:r>
              <w:rPr>
                <w:szCs w:val="24"/>
              </w:rPr>
              <w:t>4.625</w:t>
            </w:r>
          </w:p>
        </w:tc>
        <w:tc>
          <w:tcPr>
            <w:tcW w:w="1742" w:type="dxa"/>
          </w:tcPr>
          <w:p w:rsidR="00FB6E33" w:rsidRDefault="00FF0A81" w:rsidP="00FF0A81">
            <w:pPr>
              <w:jc w:val="center"/>
              <w:cnfStyle w:val="000000100000"/>
              <w:rPr>
                <w:szCs w:val="24"/>
              </w:rPr>
            </w:pPr>
            <w:r>
              <w:rPr>
                <w:szCs w:val="24"/>
              </w:rPr>
              <w:t>1.218</w:t>
            </w:r>
          </w:p>
        </w:tc>
        <w:tc>
          <w:tcPr>
            <w:tcW w:w="2374" w:type="dxa"/>
          </w:tcPr>
          <w:p w:rsidR="00FF0A81" w:rsidRDefault="00FF0A81" w:rsidP="00FF0A81">
            <w:pPr>
              <w:jc w:val="center"/>
              <w:cnfStyle w:val="000000100000"/>
              <w:rPr>
                <w:szCs w:val="24"/>
              </w:rPr>
            </w:pPr>
            <w:r>
              <w:rPr>
                <w:szCs w:val="24"/>
              </w:rPr>
              <w:t>358.518</w:t>
            </w:r>
          </w:p>
        </w:tc>
      </w:tr>
      <w:tr w:rsidR="00FB6E33" w:rsidTr="001B1265">
        <w:trPr>
          <w:trHeight w:val="261"/>
        </w:trPr>
        <w:tc>
          <w:tcPr>
            <w:cnfStyle w:val="001000000000"/>
            <w:tcW w:w="2328" w:type="dxa"/>
          </w:tcPr>
          <w:p w:rsidR="00FB6E33" w:rsidRPr="00930F3E" w:rsidRDefault="00FB6E33" w:rsidP="00FB6E33">
            <w:pPr>
              <w:jc w:val="center"/>
              <w:rPr>
                <w:color w:val="FF0000"/>
                <w:szCs w:val="24"/>
              </w:rPr>
            </w:pPr>
            <w:r w:rsidRPr="00930F3E">
              <w:rPr>
                <w:color w:val="FF0000"/>
                <w:szCs w:val="24"/>
              </w:rPr>
              <w:t>Hw multi (damped)</w:t>
            </w:r>
          </w:p>
        </w:tc>
        <w:tc>
          <w:tcPr>
            <w:tcW w:w="1303" w:type="dxa"/>
          </w:tcPr>
          <w:p w:rsidR="00FB6E33" w:rsidRPr="00930F3E" w:rsidRDefault="00FF0A81" w:rsidP="00FF0A81">
            <w:pPr>
              <w:jc w:val="center"/>
              <w:cnfStyle w:val="000000000000"/>
              <w:rPr>
                <w:color w:val="FF0000"/>
                <w:szCs w:val="24"/>
              </w:rPr>
            </w:pPr>
            <w:r w:rsidRPr="00930F3E">
              <w:rPr>
                <w:color w:val="FF0000"/>
                <w:szCs w:val="24"/>
              </w:rPr>
              <w:t>5.243</w:t>
            </w:r>
          </w:p>
        </w:tc>
        <w:tc>
          <w:tcPr>
            <w:tcW w:w="1243" w:type="dxa"/>
          </w:tcPr>
          <w:p w:rsidR="00FB6E33" w:rsidRPr="00930F3E" w:rsidRDefault="00FF0A81" w:rsidP="00FF0A81">
            <w:pPr>
              <w:jc w:val="center"/>
              <w:cnfStyle w:val="000000000000"/>
              <w:rPr>
                <w:color w:val="FF0000"/>
                <w:szCs w:val="24"/>
              </w:rPr>
            </w:pPr>
            <w:r w:rsidRPr="00930F3E">
              <w:rPr>
                <w:color w:val="FF0000"/>
                <w:szCs w:val="24"/>
              </w:rPr>
              <w:t>4.625</w:t>
            </w:r>
          </w:p>
        </w:tc>
        <w:tc>
          <w:tcPr>
            <w:tcW w:w="1742" w:type="dxa"/>
          </w:tcPr>
          <w:p w:rsidR="00FB6E33" w:rsidRPr="00930F3E" w:rsidRDefault="00FF0A81" w:rsidP="00FF0A81">
            <w:pPr>
              <w:jc w:val="center"/>
              <w:cnfStyle w:val="000000000000"/>
              <w:rPr>
                <w:color w:val="FF0000"/>
                <w:szCs w:val="24"/>
              </w:rPr>
            </w:pPr>
            <w:r w:rsidRPr="00930F3E">
              <w:rPr>
                <w:color w:val="FF0000"/>
                <w:szCs w:val="24"/>
              </w:rPr>
              <w:t>1.218</w:t>
            </w:r>
          </w:p>
        </w:tc>
        <w:tc>
          <w:tcPr>
            <w:tcW w:w="2374" w:type="dxa"/>
          </w:tcPr>
          <w:p w:rsidR="00FB6E33" w:rsidRPr="00930F3E" w:rsidRDefault="00FF0A81" w:rsidP="00FF0A81">
            <w:pPr>
              <w:jc w:val="center"/>
              <w:cnfStyle w:val="000000000000"/>
              <w:rPr>
                <w:color w:val="FF0000"/>
                <w:szCs w:val="24"/>
              </w:rPr>
            </w:pPr>
            <w:r w:rsidRPr="00930F3E">
              <w:rPr>
                <w:color w:val="FF0000"/>
                <w:szCs w:val="24"/>
              </w:rPr>
              <w:t>358.669</w:t>
            </w:r>
          </w:p>
        </w:tc>
      </w:tr>
    </w:tbl>
    <w:p w:rsidR="00DE0E2A" w:rsidRPr="00DE0E2A" w:rsidRDefault="00512663" w:rsidP="00512663">
      <w:pPr>
        <w:jc w:val="center"/>
        <w:rPr>
          <w:szCs w:val="24"/>
        </w:rPr>
      </w:pPr>
      <w:r>
        <w:rPr>
          <w:szCs w:val="24"/>
        </w:rPr>
        <w:t>Table 1 : Performance measurement of all forecasting methods performed</w:t>
      </w:r>
    </w:p>
    <w:p w:rsidR="00DE0E2A" w:rsidRDefault="00512663" w:rsidP="00A40CB1">
      <w:r>
        <w:t>We find that the multiplicative holt winters method performed the best in terms of the lowest route mean squared error .</w:t>
      </w:r>
    </w:p>
    <w:p w:rsidR="00512663" w:rsidRPr="001B1265" w:rsidRDefault="000A42DA" w:rsidP="00A40CB1">
      <w:pPr>
        <w:rPr>
          <w:b/>
          <w:szCs w:val="24"/>
        </w:rPr>
      </w:pPr>
      <w:r w:rsidRPr="001B1265">
        <w:rPr>
          <w:b/>
          <w:szCs w:val="24"/>
        </w:rPr>
        <w:t xml:space="preserve">2.4 Finding out a different estimation sample for better prediction </w:t>
      </w:r>
      <w:r w:rsidR="007E5717" w:rsidRPr="001B1265">
        <w:rPr>
          <w:b/>
          <w:szCs w:val="24"/>
        </w:rPr>
        <w:t>intervals:</w:t>
      </w:r>
      <w:r w:rsidRPr="001B1265">
        <w:rPr>
          <w:b/>
          <w:szCs w:val="24"/>
        </w:rPr>
        <w:t xml:space="preserve"> </w:t>
      </w:r>
    </w:p>
    <w:p w:rsidR="000A42DA" w:rsidRDefault="007E5717" w:rsidP="00A40CB1">
      <w:r>
        <w:t xml:space="preserve">We try to perform our calculation with three different estimation sample in the holt winters damped multiplicative method and compare the prediction intervals in the given table .  </w:t>
      </w:r>
    </w:p>
    <w:tbl>
      <w:tblPr>
        <w:tblStyle w:val="MediumList1-Accent1"/>
        <w:tblW w:w="0" w:type="auto"/>
        <w:tblLook w:val="04A0"/>
      </w:tblPr>
      <w:tblGrid>
        <w:gridCol w:w="4478"/>
        <w:gridCol w:w="4478"/>
      </w:tblGrid>
      <w:tr w:rsidR="00FE371D" w:rsidTr="001B1265">
        <w:trPr>
          <w:cnfStyle w:val="100000000000"/>
          <w:trHeight w:val="381"/>
        </w:trPr>
        <w:tc>
          <w:tcPr>
            <w:cnfStyle w:val="001000000000"/>
            <w:tcW w:w="4478" w:type="dxa"/>
          </w:tcPr>
          <w:p w:rsidR="00FE371D" w:rsidRDefault="00FE371D" w:rsidP="00FE371D">
            <w:pPr>
              <w:jc w:val="center"/>
            </w:pPr>
            <w:r>
              <w:t>Estimation sample</w:t>
            </w:r>
          </w:p>
        </w:tc>
        <w:tc>
          <w:tcPr>
            <w:tcW w:w="4478" w:type="dxa"/>
          </w:tcPr>
          <w:p w:rsidR="00FE371D" w:rsidRPr="001B1265" w:rsidRDefault="00FE371D" w:rsidP="00FE371D">
            <w:pPr>
              <w:jc w:val="center"/>
              <w:cnfStyle w:val="100000000000"/>
              <w:rPr>
                <w:b/>
              </w:rPr>
            </w:pPr>
            <w:r w:rsidRPr="001B1265">
              <w:rPr>
                <w:b/>
              </w:rPr>
              <w:t>Prediction Interval</w:t>
            </w:r>
          </w:p>
        </w:tc>
      </w:tr>
      <w:tr w:rsidR="00FE371D" w:rsidTr="001B1265">
        <w:trPr>
          <w:cnfStyle w:val="000000100000"/>
          <w:trHeight w:val="381"/>
        </w:trPr>
        <w:tc>
          <w:tcPr>
            <w:cnfStyle w:val="001000000000"/>
            <w:tcW w:w="4478" w:type="dxa"/>
          </w:tcPr>
          <w:p w:rsidR="00FE371D" w:rsidRDefault="00FE371D" w:rsidP="00FE371D">
            <w:pPr>
              <w:jc w:val="center"/>
            </w:pPr>
            <w:r>
              <w:t>01/2001-12/2012</w:t>
            </w:r>
          </w:p>
        </w:tc>
        <w:tc>
          <w:tcPr>
            <w:tcW w:w="4478" w:type="dxa"/>
          </w:tcPr>
          <w:p w:rsidR="00FE371D" w:rsidRDefault="00FE371D" w:rsidP="00FE371D">
            <w:pPr>
              <w:jc w:val="center"/>
              <w:cnfStyle w:val="000000100000"/>
            </w:pPr>
            <w:r>
              <w:t>[255.56 , 430.78]</w:t>
            </w:r>
          </w:p>
        </w:tc>
      </w:tr>
      <w:tr w:rsidR="00FE371D" w:rsidTr="001B1265">
        <w:trPr>
          <w:trHeight w:val="381"/>
        </w:trPr>
        <w:tc>
          <w:tcPr>
            <w:cnfStyle w:val="001000000000"/>
            <w:tcW w:w="4478" w:type="dxa"/>
          </w:tcPr>
          <w:p w:rsidR="00FE371D" w:rsidRDefault="00FE371D" w:rsidP="00FE371D">
            <w:pPr>
              <w:jc w:val="center"/>
            </w:pPr>
            <w:r>
              <w:t>01/2010-12/2013</w:t>
            </w:r>
          </w:p>
        </w:tc>
        <w:tc>
          <w:tcPr>
            <w:tcW w:w="4478" w:type="dxa"/>
          </w:tcPr>
          <w:p w:rsidR="00FE371D" w:rsidRDefault="00FE371D" w:rsidP="00FE371D">
            <w:pPr>
              <w:jc w:val="center"/>
              <w:cnfStyle w:val="000000000000"/>
            </w:pPr>
            <w:r>
              <w:t>[287.20 , 404.49]</w:t>
            </w:r>
          </w:p>
        </w:tc>
      </w:tr>
      <w:tr w:rsidR="00FE371D" w:rsidTr="001B1265">
        <w:trPr>
          <w:cnfStyle w:val="000000100000"/>
          <w:trHeight w:val="381"/>
        </w:trPr>
        <w:tc>
          <w:tcPr>
            <w:cnfStyle w:val="001000000000"/>
            <w:tcW w:w="4478" w:type="dxa"/>
          </w:tcPr>
          <w:p w:rsidR="00FE371D" w:rsidRDefault="00FE371D" w:rsidP="00FE371D">
            <w:pPr>
              <w:jc w:val="center"/>
            </w:pPr>
            <w:r>
              <w:t>01/2004-</w:t>
            </w:r>
            <w:r w:rsidRPr="001B1265">
              <w:rPr>
                <w:color w:val="FF0000"/>
              </w:rPr>
              <w:t>12/2014</w:t>
            </w:r>
          </w:p>
        </w:tc>
        <w:tc>
          <w:tcPr>
            <w:tcW w:w="4478" w:type="dxa"/>
          </w:tcPr>
          <w:p w:rsidR="00FE371D" w:rsidRPr="001B1265" w:rsidRDefault="00FE371D" w:rsidP="00FE371D">
            <w:pPr>
              <w:jc w:val="center"/>
              <w:cnfStyle w:val="000000100000"/>
              <w:rPr>
                <w:color w:val="FF0000"/>
              </w:rPr>
            </w:pPr>
            <w:r w:rsidRPr="001B1265">
              <w:rPr>
                <w:color w:val="FF0000"/>
              </w:rPr>
              <w:t>[316.98 , 394.62]</w:t>
            </w:r>
          </w:p>
        </w:tc>
      </w:tr>
    </w:tbl>
    <w:p w:rsidR="007E5717" w:rsidRDefault="00FE371D" w:rsidP="00FE371D">
      <w:pPr>
        <w:jc w:val="center"/>
      </w:pPr>
      <w:r>
        <w:t>Table 2: Different prediction intervals for different estimation sample size</w:t>
      </w:r>
    </w:p>
    <w:p w:rsidR="001B1265" w:rsidRDefault="001B1265" w:rsidP="001B1265">
      <w:pPr>
        <w:rPr>
          <w:b/>
        </w:rPr>
      </w:pPr>
      <w:r w:rsidRPr="001B1265">
        <w:rPr>
          <w:b/>
        </w:rPr>
        <w:t>3. Conclusion :</w:t>
      </w:r>
    </w:p>
    <w:p w:rsidR="001B1265" w:rsidRPr="001B1265" w:rsidRDefault="001B1265" w:rsidP="001B1265">
      <w:pPr>
        <w:rPr>
          <w:b/>
        </w:rPr>
      </w:pPr>
      <w:r>
        <w:t>For the given data set , holt winters multiplicative (damped trend) method performs the best and for different estimation sample we get different  prediction interval and the interval is smaller when we include most recent data in our estimation sample .</w:t>
      </w:r>
    </w:p>
    <w:p w:rsidR="00F17B4A" w:rsidRPr="00D811CE" w:rsidRDefault="00F17B4A" w:rsidP="001B1265">
      <w:r w:rsidRPr="00F17B4A">
        <w:rPr>
          <w:b/>
        </w:rPr>
        <w:lastRenderedPageBreak/>
        <w:t>APPENDIX</w:t>
      </w:r>
      <w:r>
        <w:rPr>
          <w:b/>
        </w:rPr>
        <w:t>:</w:t>
      </w:r>
    </w:p>
    <w:p w:rsidR="00D811CE" w:rsidRDefault="00D811CE" w:rsidP="00D811CE">
      <w:pPr>
        <w:pStyle w:val="ListParagraph"/>
        <w:numPr>
          <w:ilvl w:val="0"/>
          <w:numId w:val="9"/>
        </w:numPr>
      </w:pPr>
      <w:r>
        <w:t xml:space="preserve">Simple exponential smoothing : </w:t>
      </w:r>
    </w:p>
    <w:p w:rsidR="00D811CE" w:rsidRPr="00D811CE" w:rsidRDefault="00D811CE" w:rsidP="00D811CE">
      <w:pPr>
        <w:ind w:firstLine="360"/>
      </w:pPr>
      <w:r>
        <w:t>Alpha = 0.2097 , Point Forecast=406.60 , RMSE= 28.3395</w:t>
      </w:r>
    </w:p>
    <w:p w:rsidR="001B1265" w:rsidRPr="00F17B4A" w:rsidRDefault="00D811CE" w:rsidP="001B1265">
      <w:pPr>
        <w:rPr>
          <w:b/>
        </w:rPr>
      </w:pPr>
      <w:r>
        <w:rPr>
          <w:b/>
        </w:rPr>
        <w:pict>
          <v:shape id="_x0000_i1026" type="#_x0000_t75" style="width:438pt;height:105pt">
            <v:imagedata r:id="rId14" o:title="ses"/>
          </v:shape>
        </w:pict>
      </w:r>
    </w:p>
    <w:p w:rsidR="00B550BB" w:rsidRDefault="00D811CE" w:rsidP="00D811CE">
      <w:pPr>
        <w:tabs>
          <w:tab w:val="left" w:pos="3645"/>
        </w:tabs>
        <w:jc w:val="center"/>
      </w:pPr>
      <w:r>
        <w:t>Fig: Graphical representation of simple exponential smoothing forecast method</w:t>
      </w:r>
    </w:p>
    <w:p w:rsidR="00D811CE" w:rsidRDefault="00D811CE" w:rsidP="00D811CE">
      <w:pPr>
        <w:pStyle w:val="ListParagraph"/>
        <w:numPr>
          <w:ilvl w:val="0"/>
          <w:numId w:val="9"/>
        </w:numPr>
        <w:tabs>
          <w:tab w:val="left" w:pos="3645"/>
        </w:tabs>
      </w:pPr>
      <w:r>
        <w:t xml:space="preserve">Linear exponential smoothing : </w:t>
      </w:r>
    </w:p>
    <w:p w:rsidR="00D811CE" w:rsidRDefault="00D811CE" w:rsidP="00D811CE">
      <w:pPr>
        <w:tabs>
          <w:tab w:val="left" w:pos="3645"/>
        </w:tabs>
        <w:ind w:left="360"/>
      </w:pPr>
      <w:r>
        <w:t>Alpha= 0.2097, Beta=0.1163, Point forecast= 420.887 RMSE=27.39</w:t>
      </w:r>
      <w:r>
        <w:pict>
          <v:shape id="_x0000_i1027" type="#_x0000_t75" style="width:441.75pt;height:95.25pt">
            <v:imagedata r:id="rId12" o:title="les"/>
          </v:shape>
        </w:pict>
      </w:r>
    </w:p>
    <w:p w:rsidR="00D811CE" w:rsidRDefault="00D811CE" w:rsidP="00D811CE">
      <w:pPr>
        <w:jc w:val="center"/>
      </w:pPr>
      <w:r>
        <w:t>Fig : Graphical representation of linear exponential smoothing forecast method</w:t>
      </w:r>
    </w:p>
    <w:p w:rsidR="00D811CE" w:rsidRDefault="00D811CE" w:rsidP="00D811CE">
      <w:pPr>
        <w:pStyle w:val="ListParagraph"/>
        <w:numPr>
          <w:ilvl w:val="0"/>
          <w:numId w:val="9"/>
        </w:numPr>
      </w:pPr>
      <w:r>
        <w:t>Additive holt winters method :</w:t>
      </w:r>
    </w:p>
    <w:p w:rsidR="00C874D1" w:rsidRDefault="00C874D1" w:rsidP="00C874D1">
      <w:r>
        <w:t>Alpha=0.6323 , beta=0 ,gamma=0.4087 , Point forecast=362.131 , RMSE=6.43</w:t>
      </w:r>
    </w:p>
    <w:p w:rsidR="00C874D1" w:rsidRDefault="00C874D1" w:rsidP="00C874D1">
      <w:r>
        <w:rPr>
          <w:noProof/>
        </w:rPr>
        <w:pict>
          <v:shape id="_x0000_i1028" type="#_x0000_t75" style="width:441.75pt;height:82.5pt">
            <v:imagedata r:id="rId15" o:title="add holt"/>
          </v:shape>
        </w:pict>
      </w:r>
    </w:p>
    <w:p w:rsidR="00C874D1" w:rsidRPr="00C874D1" w:rsidRDefault="00C874D1" w:rsidP="00C874D1">
      <w:pPr>
        <w:tabs>
          <w:tab w:val="left" w:pos="2760"/>
        </w:tabs>
        <w:jc w:val="center"/>
      </w:pPr>
      <w:r>
        <w:t>Fig : graphical representation of additive holt winters method</w:t>
      </w:r>
    </w:p>
    <w:sectPr w:rsidR="00C874D1" w:rsidRPr="00C874D1" w:rsidSect="006D74EA">
      <w:headerReference w:type="default" r:id="rId16"/>
      <w:pgSz w:w="12240" w:h="15840" w:code="1"/>
      <w:pgMar w:top="1418" w:right="1134" w:bottom="1134"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7F98" w:rsidRDefault="00DC7F98" w:rsidP="004225C4">
      <w:pPr>
        <w:spacing w:after="0" w:line="240" w:lineRule="auto"/>
      </w:pPr>
      <w:r>
        <w:separator/>
      </w:r>
    </w:p>
  </w:endnote>
  <w:endnote w:type="continuationSeparator" w:id="1">
    <w:p w:rsidR="00DC7F98" w:rsidRDefault="00DC7F98" w:rsidP="004225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7F98" w:rsidRDefault="00DC7F98" w:rsidP="004225C4">
      <w:pPr>
        <w:spacing w:after="0" w:line="240" w:lineRule="auto"/>
      </w:pPr>
      <w:r>
        <w:separator/>
      </w:r>
    </w:p>
  </w:footnote>
  <w:footnote w:type="continuationSeparator" w:id="1">
    <w:p w:rsidR="00DC7F98" w:rsidRDefault="00DC7F98" w:rsidP="004225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71D" w:rsidRPr="004225C4" w:rsidRDefault="00FE371D" w:rsidP="006B4F4C">
    <w:pPr>
      <w:pStyle w:val="Header"/>
      <w:tabs>
        <w:tab w:val="clear" w:pos="4536"/>
        <w:tab w:val="clear" w:pos="9072"/>
        <w:tab w:val="right" w:pos="8789"/>
      </w:tabs>
      <w:jc w:val="left"/>
      <w:rPr>
        <w:b/>
        <w:sz w:val="24"/>
        <w:szCs w:val="24"/>
        <w:u w:val="single"/>
      </w:rPr>
    </w:pPr>
    <w:r w:rsidRPr="004225C4">
      <w:rPr>
        <w:sz w:val="24"/>
        <w:szCs w:val="24"/>
        <w:u w:val="single"/>
      </w:rPr>
      <w:fldChar w:fldCharType="begin"/>
    </w:r>
    <w:r w:rsidRPr="004225C4">
      <w:rPr>
        <w:sz w:val="24"/>
        <w:szCs w:val="24"/>
        <w:u w:val="single"/>
      </w:rPr>
      <w:instrText xml:space="preserve"> TC  \l 1 </w:instrText>
    </w:r>
    <w:r w:rsidRPr="004225C4">
      <w:rPr>
        <w:sz w:val="24"/>
        <w:szCs w:val="24"/>
        <w:u w:val="single"/>
      </w:rPr>
      <w:fldChar w:fldCharType="end"/>
    </w:r>
    <w:r w:rsidRPr="004225C4">
      <w:rPr>
        <w:sz w:val="24"/>
        <w:szCs w:val="24"/>
        <w:u w:val="single"/>
      </w:rPr>
      <w:fldChar w:fldCharType="begin"/>
    </w:r>
    <w:r w:rsidRPr="004225C4">
      <w:rPr>
        <w:sz w:val="24"/>
        <w:szCs w:val="24"/>
        <w:u w:val="single"/>
      </w:rPr>
      <w:instrText xml:space="preserve"> STYLEREF 1 </w:instrText>
    </w:r>
    <w:r w:rsidRPr="004225C4">
      <w:rPr>
        <w:sz w:val="24"/>
        <w:szCs w:val="24"/>
        <w:u w:val="single"/>
      </w:rPr>
      <w:fldChar w:fldCharType="separate"/>
    </w:r>
    <w:r w:rsidR="00C874D1">
      <w:rPr>
        <w:noProof/>
        <w:sz w:val="24"/>
        <w:szCs w:val="24"/>
        <w:u w:val="single"/>
      </w:rPr>
      <w:t>I Table of Contents</w:t>
    </w:r>
    <w:r w:rsidRPr="004225C4">
      <w:rPr>
        <w:noProof/>
        <w:sz w:val="24"/>
        <w:szCs w:val="24"/>
        <w:u w:val="single"/>
      </w:rPr>
      <w:fldChar w:fldCharType="end"/>
    </w:r>
    <w:r w:rsidRPr="004225C4">
      <w:rPr>
        <w:sz w:val="24"/>
        <w:szCs w:val="24"/>
        <w:u w:val="single"/>
      </w:rPr>
      <w:tab/>
    </w:r>
    <w:sdt>
      <w:sdtPr>
        <w:rPr>
          <w:sz w:val="24"/>
          <w:szCs w:val="24"/>
          <w:u w:val="single"/>
        </w:rPr>
        <w:id w:val="440507094"/>
        <w:docPartObj>
          <w:docPartGallery w:val="Page Numbers (Top of Page)"/>
          <w:docPartUnique/>
        </w:docPartObj>
      </w:sdtPr>
      <w:sdtEndPr>
        <w:rPr>
          <w:b/>
        </w:rPr>
      </w:sdtEndPr>
      <w:sdtContent>
        <w:r w:rsidRPr="004225C4">
          <w:rPr>
            <w:b/>
            <w:sz w:val="24"/>
            <w:szCs w:val="24"/>
            <w:u w:val="single"/>
          </w:rPr>
          <w:fldChar w:fldCharType="begin"/>
        </w:r>
        <w:r w:rsidRPr="004225C4">
          <w:rPr>
            <w:b/>
            <w:sz w:val="24"/>
            <w:szCs w:val="24"/>
            <w:u w:val="single"/>
          </w:rPr>
          <w:instrText>PAGE   \* MERGEFORMAT</w:instrText>
        </w:r>
        <w:r w:rsidRPr="004225C4">
          <w:rPr>
            <w:b/>
            <w:sz w:val="24"/>
            <w:szCs w:val="24"/>
            <w:u w:val="single"/>
          </w:rPr>
          <w:fldChar w:fldCharType="separate"/>
        </w:r>
        <w:r w:rsidR="00C874D1">
          <w:rPr>
            <w:b/>
            <w:noProof/>
            <w:sz w:val="24"/>
            <w:szCs w:val="24"/>
            <w:u w:val="single"/>
          </w:rPr>
          <w:t>II</w:t>
        </w:r>
        <w:r w:rsidRPr="004225C4">
          <w:rPr>
            <w:b/>
            <w:sz w:val="24"/>
            <w:szCs w:val="24"/>
            <w:u w:val="single"/>
          </w:rPr>
          <w:fldChar w:fldCharType="end"/>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71D" w:rsidRDefault="00FE371D" w:rsidP="006B4F4C">
    <w:pPr>
      <w:pStyle w:val="Header"/>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71D" w:rsidRPr="004225C4" w:rsidRDefault="00FE371D" w:rsidP="006B4F4C">
    <w:pPr>
      <w:pStyle w:val="Header"/>
      <w:tabs>
        <w:tab w:val="clear" w:pos="4536"/>
        <w:tab w:val="clear" w:pos="9072"/>
        <w:tab w:val="right" w:pos="8789"/>
      </w:tabs>
      <w:jc w:val="left"/>
      <w:rPr>
        <w:b/>
        <w:sz w:val="24"/>
        <w:szCs w:val="24"/>
        <w:u w:val="single"/>
      </w:rPr>
    </w:pPr>
    <w:r w:rsidRPr="004225C4">
      <w:rPr>
        <w:sz w:val="24"/>
        <w:szCs w:val="24"/>
        <w:u w:val="single"/>
      </w:rPr>
      <w:fldChar w:fldCharType="begin"/>
    </w:r>
    <w:r w:rsidRPr="004225C4">
      <w:rPr>
        <w:sz w:val="24"/>
        <w:szCs w:val="24"/>
        <w:u w:val="single"/>
      </w:rPr>
      <w:instrText xml:space="preserve"> TC  \l 1 </w:instrText>
    </w:r>
    <w:r w:rsidRPr="004225C4">
      <w:rPr>
        <w:sz w:val="24"/>
        <w:szCs w:val="24"/>
        <w:u w:val="single"/>
      </w:rPr>
      <w:fldChar w:fldCharType="end"/>
    </w:r>
    <w:r w:rsidRPr="004225C4">
      <w:rPr>
        <w:sz w:val="24"/>
        <w:szCs w:val="24"/>
        <w:u w:val="single"/>
      </w:rPr>
      <w:tab/>
    </w:r>
    <w:r w:rsidRPr="004225C4">
      <w:rPr>
        <w:b/>
        <w:sz w:val="24"/>
        <w:szCs w:val="24"/>
        <w:u w:val="single"/>
      </w:rPr>
      <w:fldChar w:fldCharType="begin"/>
    </w:r>
    <w:r w:rsidRPr="004225C4">
      <w:rPr>
        <w:b/>
        <w:sz w:val="24"/>
        <w:szCs w:val="24"/>
        <w:u w:val="single"/>
      </w:rPr>
      <w:instrText>PAGE   \* MERGEFORMAT</w:instrText>
    </w:r>
    <w:r w:rsidRPr="004225C4">
      <w:rPr>
        <w:b/>
        <w:sz w:val="24"/>
        <w:szCs w:val="24"/>
        <w:u w:val="single"/>
      </w:rPr>
      <w:fldChar w:fldCharType="separate"/>
    </w:r>
    <w:r w:rsidR="00C874D1">
      <w:rPr>
        <w:b/>
        <w:noProof/>
        <w:sz w:val="24"/>
        <w:szCs w:val="24"/>
        <w:u w:val="single"/>
      </w:rPr>
      <w:t>6</w:t>
    </w:r>
    <w:r w:rsidRPr="004225C4">
      <w:rPr>
        <w:b/>
        <w:sz w:val="24"/>
        <w:szCs w:val="24"/>
        <w:u w:val="single"/>
      </w:rPr>
      <w:fldChar w:fldCharType="end"/>
    </w:r>
    <w:r>
      <w:rPr>
        <w:b/>
        <w:sz w:val="24"/>
        <w:szCs w:val="24"/>
      </w:rP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711D5"/>
    <w:multiLevelType w:val="hybridMultilevel"/>
    <w:tmpl w:val="8A380B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E362821"/>
    <w:multiLevelType w:val="hybridMultilevel"/>
    <w:tmpl w:val="744E36D2"/>
    <w:lvl w:ilvl="0" w:tplc="E0AA59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204133"/>
    <w:multiLevelType w:val="hybridMultilevel"/>
    <w:tmpl w:val="F212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F471EA"/>
    <w:multiLevelType w:val="hybridMultilevel"/>
    <w:tmpl w:val="FF1A2D1C"/>
    <w:lvl w:ilvl="0" w:tplc="5EB84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737C9A"/>
    <w:multiLevelType w:val="hybridMultilevel"/>
    <w:tmpl w:val="07F6D43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A125021"/>
    <w:multiLevelType w:val="hybridMultilevel"/>
    <w:tmpl w:val="AC14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FD11CB"/>
    <w:multiLevelType w:val="hybridMultilevel"/>
    <w:tmpl w:val="7FF4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0E51F6"/>
    <w:multiLevelType w:val="hybridMultilevel"/>
    <w:tmpl w:val="3228A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CC6C56"/>
    <w:multiLevelType w:val="hybridMultilevel"/>
    <w:tmpl w:val="F8FC8C5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4"/>
  </w:num>
  <w:num w:numId="6">
    <w:abstractNumId w:val="8"/>
  </w:num>
  <w:num w:numId="7">
    <w:abstractNumId w:val="0"/>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294E02"/>
    <w:rsid w:val="0001288E"/>
    <w:rsid w:val="00015A48"/>
    <w:rsid w:val="00097600"/>
    <w:rsid w:val="000A42DA"/>
    <w:rsid w:val="000D0092"/>
    <w:rsid w:val="000D691A"/>
    <w:rsid w:val="00151041"/>
    <w:rsid w:val="001B1265"/>
    <w:rsid w:val="001C7525"/>
    <w:rsid w:val="001F2D85"/>
    <w:rsid w:val="002026BC"/>
    <w:rsid w:val="00230C99"/>
    <w:rsid w:val="00281F9F"/>
    <w:rsid w:val="00294E02"/>
    <w:rsid w:val="003D272E"/>
    <w:rsid w:val="004225C4"/>
    <w:rsid w:val="00461A9E"/>
    <w:rsid w:val="00491EBD"/>
    <w:rsid w:val="004E5BED"/>
    <w:rsid w:val="00512663"/>
    <w:rsid w:val="00550304"/>
    <w:rsid w:val="005736D9"/>
    <w:rsid w:val="005B7359"/>
    <w:rsid w:val="00616F3F"/>
    <w:rsid w:val="006B4F4C"/>
    <w:rsid w:val="006D74EA"/>
    <w:rsid w:val="00756BFA"/>
    <w:rsid w:val="007600C3"/>
    <w:rsid w:val="007C0817"/>
    <w:rsid w:val="007E469C"/>
    <w:rsid w:val="007E5717"/>
    <w:rsid w:val="00841E68"/>
    <w:rsid w:val="00855216"/>
    <w:rsid w:val="00876438"/>
    <w:rsid w:val="008B6197"/>
    <w:rsid w:val="00913C60"/>
    <w:rsid w:val="009255FB"/>
    <w:rsid w:val="00930F3E"/>
    <w:rsid w:val="00943762"/>
    <w:rsid w:val="009C25DB"/>
    <w:rsid w:val="00A40CB1"/>
    <w:rsid w:val="00AD4F7D"/>
    <w:rsid w:val="00B37467"/>
    <w:rsid w:val="00B550BB"/>
    <w:rsid w:val="00B77FA3"/>
    <w:rsid w:val="00B95D97"/>
    <w:rsid w:val="00C01FA8"/>
    <w:rsid w:val="00C430E7"/>
    <w:rsid w:val="00C874D1"/>
    <w:rsid w:val="00CA69D8"/>
    <w:rsid w:val="00D00735"/>
    <w:rsid w:val="00D255DD"/>
    <w:rsid w:val="00D811CE"/>
    <w:rsid w:val="00DC7F98"/>
    <w:rsid w:val="00DE0E2A"/>
    <w:rsid w:val="00DE6D5D"/>
    <w:rsid w:val="00E41CB3"/>
    <w:rsid w:val="00EF371D"/>
    <w:rsid w:val="00EF6F9B"/>
    <w:rsid w:val="00F17B4A"/>
    <w:rsid w:val="00F85D9E"/>
    <w:rsid w:val="00FB6E33"/>
    <w:rsid w:val="00FE371D"/>
    <w:rsid w:val="00FE66AC"/>
    <w:rsid w:val="00FF0A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E0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225C4"/>
    <w:pPr>
      <w:keepNext/>
      <w:keepLines/>
      <w:spacing w:before="36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D74EA"/>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6D74EA"/>
    <w:pPr>
      <w:keepNext/>
      <w:keepLines/>
      <w:spacing w:before="12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94E02"/>
    <w:pPr>
      <w:tabs>
        <w:tab w:val="center" w:pos="4536"/>
        <w:tab w:val="right" w:pos="9072"/>
      </w:tabs>
      <w:spacing w:after="0" w:line="240" w:lineRule="auto"/>
    </w:pPr>
    <w:rPr>
      <w:rFonts w:eastAsia="Times New Roman" w:cs="Times New Roman"/>
      <w:sz w:val="32"/>
      <w:szCs w:val="20"/>
      <w:lang w:val="de-DE" w:eastAsia="de-DE"/>
    </w:rPr>
  </w:style>
  <w:style w:type="character" w:customStyle="1" w:styleId="HeaderChar">
    <w:name w:val="Header Char"/>
    <w:basedOn w:val="DefaultParagraphFont"/>
    <w:link w:val="Header"/>
    <w:uiPriority w:val="99"/>
    <w:rsid w:val="00294E02"/>
    <w:rPr>
      <w:rFonts w:eastAsia="Times New Roman" w:cs="Times New Roman"/>
      <w:sz w:val="32"/>
      <w:szCs w:val="20"/>
      <w:lang w:val="de-DE" w:eastAsia="de-DE"/>
    </w:rPr>
  </w:style>
  <w:style w:type="character" w:customStyle="1" w:styleId="Heading1Char">
    <w:name w:val="Heading 1 Char"/>
    <w:basedOn w:val="DefaultParagraphFont"/>
    <w:link w:val="Heading1"/>
    <w:uiPriority w:val="9"/>
    <w:rsid w:val="004225C4"/>
    <w:rPr>
      <w:rFonts w:ascii="Times New Roman" w:eastAsiaTheme="majorEastAsia" w:hAnsi="Times New Roman" w:cstheme="majorBidi"/>
      <w:b/>
      <w:sz w:val="28"/>
      <w:szCs w:val="32"/>
    </w:rPr>
  </w:style>
  <w:style w:type="paragraph" w:styleId="TOC1">
    <w:name w:val="toc 1"/>
    <w:basedOn w:val="Normal"/>
    <w:next w:val="Normal"/>
    <w:autoRedefine/>
    <w:uiPriority w:val="39"/>
    <w:unhideWhenUsed/>
    <w:rsid w:val="004225C4"/>
    <w:pPr>
      <w:spacing w:after="100"/>
    </w:pPr>
  </w:style>
  <w:style w:type="paragraph" w:styleId="Footer">
    <w:name w:val="footer"/>
    <w:basedOn w:val="Normal"/>
    <w:link w:val="FooterChar"/>
    <w:uiPriority w:val="99"/>
    <w:unhideWhenUsed/>
    <w:rsid w:val="004225C4"/>
    <w:pPr>
      <w:tabs>
        <w:tab w:val="center" w:pos="4703"/>
        <w:tab w:val="right" w:pos="9406"/>
      </w:tabs>
      <w:spacing w:after="0" w:line="240" w:lineRule="auto"/>
    </w:pPr>
  </w:style>
  <w:style w:type="character" w:customStyle="1" w:styleId="FooterChar">
    <w:name w:val="Footer Char"/>
    <w:basedOn w:val="DefaultParagraphFont"/>
    <w:link w:val="Footer"/>
    <w:uiPriority w:val="99"/>
    <w:rsid w:val="004225C4"/>
    <w:rPr>
      <w:rFonts w:ascii="Times New Roman" w:hAnsi="Times New Roman"/>
      <w:sz w:val="24"/>
    </w:rPr>
  </w:style>
  <w:style w:type="character" w:customStyle="1" w:styleId="Heading2Char">
    <w:name w:val="Heading 2 Char"/>
    <w:basedOn w:val="DefaultParagraphFont"/>
    <w:link w:val="Heading2"/>
    <w:uiPriority w:val="9"/>
    <w:rsid w:val="006D74E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6D74EA"/>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B77FA3"/>
    <w:pPr>
      <w:spacing w:after="0" w:line="240" w:lineRule="auto"/>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B77FA3"/>
    <w:rPr>
      <w:rFonts w:ascii="Times New Roman" w:eastAsiaTheme="majorEastAsia" w:hAnsi="Times New Roman" w:cstheme="majorBidi"/>
      <w:spacing w:val="-10"/>
      <w:kern w:val="28"/>
      <w:sz w:val="32"/>
      <w:szCs w:val="56"/>
    </w:rPr>
  </w:style>
  <w:style w:type="paragraph" w:styleId="Subtitle">
    <w:name w:val="Subtitle"/>
    <w:basedOn w:val="Normal"/>
    <w:next w:val="Normal"/>
    <w:link w:val="SubtitleChar"/>
    <w:uiPriority w:val="11"/>
    <w:qFormat/>
    <w:rsid w:val="00B77FA3"/>
    <w:pPr>
      <w:numPr>
        <w:ilvl w:val="1"/>
      </w:numPr>
      <w:spacing w:after="160"/>
      <w:jc w:val="center"/>
    </w:pPr>
    <w:rPr>
      <w:rFonts w:eastAsiaTheme="minorEastAsia"/>
      <w:i/>
      <w:spacing w:val="15"/>
      <w:sz w:val="28"/>
    </w:rPr>
  </w:style>
  <w:style w:type="character" w:customStyle="1" w:styleId="SubtitleChar">
    <w:name w:val="Subtitle Char"/>
    <w:basedOn w:val="DefaultParagraphFont"/>
    <w:link w:val="Subtitle"/>
    <w:uiPriority w:val="11"/>
    <w:rsid w:val="00B77FA3"/>
    <w:rPr>
      <w:rFonts w:ascii="Times New Roman" w:eastAsiaTheme="minorEastAsia" w:hAnsi="Times New Roman"/>
      <w:i/>
      <w:spacing w:val="15"/>
      <w:sz w:val="28"/>
    </w:rPr>
  </w:style>
  <w:style w:type="paragraph" w:customStyle="1" w:styleId="Tabelle">
    <w:name w:val="Tabelle"/>
    <w:basedOn w:val="Normal"/>
    <w:next w:val="Normal"/>
    <w:rsid w:val="00B77FA3"/>
    <w:pPr>
      <w:keepNext/>
      <w:keepLines/>
      <w:spacing w:after="0" w:line="240" w:lineRule="auto"/>
      <w:jc w:val="left"/>
    </w:pPr>
    <w:rPr>
      <w:rFonts w:eastAsia="Times New Roman" w:cs="Times New Roman"/>
      <w:szCs w:val="20"/>
      <w:lang w:val="de-DE" w:eastAsia="de-DE"/>
    </w:rPr>
  </w:style>
  <w:style w:type="table" w:customStyle="1" w:styleId="GridTable1Light">
    <w:name w:val="Grid Table 1 Light"/>
    <w:basedOn w:val="TableNormal"/>
    <w:uiPriority w:val="46"/>
    <w:rsid w:val="00B77FA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2">
    <w:name w:val="List Table 2"/>
    <w:basedOn w:val="TableNormal"/>
    <w:uiPriority w:val="47"/>
    <w:rsid w:val="00B77FA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9255FB"/>
    <w:pPr>
      <w:spacing w:after="100"/>
      <w:ind w:left="240"/>
    </w:pPr>
  </w:style>
  <w:style w:type="paragraph" w:styleId="BalloonText">
    <w:name w:val="Balloon Text"/>
    <w:basedOn w:val="Normal"/>
    <w:link w:val="BalloonTextChar"/>
    <w:uiPriority w:val="99"/>
    <w:semiHidden/>
    <w:unhideWhenUsed/>
    <w:rsid w:val="00913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60"/>
    <w:rPr>
      <w:rFonts w:ascii="Tahoma" w:hAnsi="Tahoma" w:cs="Tahoma"/>
      <w:sz w:val="16"/>
      <w:szCs w:val="16"/>
    </w:rPr>
  </w:style>
  <w:style w:type="paragraph" w:styleId="ListParagraph">
    <w:name w:val="List Paragraph"/>
    <w:basedOn w:val="Normal"/>
    <w:uiPriority w:val="34"/>
    <w:qFormat/>
    <w:rsid w:val="00D255DD"/>
    <w:pPr>
      <w:ind w:left="720"/>
      <w:contextualSpacing/>
    </w:pPr>
  </w:style>
  <w:style w:type="table" w:styleId="TableGrid">
    <w:name w:val="Table Grid"/>
    <w:basedOn w:val="TableNormal"/>
    <w:uiPriority w:val="59"/>
    <w:rsid w:val="00DE0E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930F3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30F3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2-Accent1">
    <w:name w:val="Medium Shading 2 Accent 1"/>
    <w:basedOn w:val="TableNormal"/>
    <w:uiPriority w:val="64"/>
    <w:rsid w:val="00930F3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1B126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1B126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47021288">
      <w:bodyDiv w:val="1"/>
      <w:marLeft w:val="0"/>
      <w:marRight w:val="0"/>
      <w:marTop w:val="0"/>
      <w:marBottom w:val="0"/>
      <w:divBdr>
        <w:top w:val="none" w:sz="0" w:space="0" w:color="auto"/>
        <w:left w:val="none" w:sz="0" w:space="0" w:color="auto"/>
        <w:bottom w:val="none" w:sz="0" w:space="0" w:color="auto"/>
        <w:right w:val="none" w:sz="0" w:space="0" w:color="auto"/>
      </w:divBdr>
    </w:div>
    <w:div w:id="430274590">
      <w:bodyDiv w:val="1"/>
      <w:marLeft w:val="0"/>
      <w:marRight w:val="0"/>
      <w:marTop w:val="0"/>
      <w:marBottom w:val="0"/>
      <w:divBdr>
        <w:top w:val="none" w:sz="0" w:space="0" w:color="auto"/>
        <w:left w:val="none" w:sz="0" w:space="0" w:color="auto"/>
        <w:bottom w:val="none" w:sz="0" w:space="0" w:color="auto"/>
        <w:right w:val="none" w:sz="0" w:space="0" w:color="auto"/>
      </w:divBdr>
      <w:divsChild>
        <w:div w:id="1267346392">
          <w:marLeft w:val="0"/>
          <w:marRight w:val="0"/>
          <w:marTop w:val="0"/>
          <w:marBottom w:val="0"/>
          <w:divBdr>
            <w:top w:val="none" w:sz="0" w:space="0" w:color="auto"/>
            <w:left w:val="none" w:sz="0" w:space="0" w:color="auto"/>
            <w:bottom w:val="none" w:sz="0" w:space="0" w:color="auto"/>
            <w:right w:val="none" w:sz="0" w:space="0" w:color="auto"/>
          </w:divBdr>
        </w:div>
        <w:div w:id="2146266279">
          <w:marLeft w:val="0"/>
          <w:marRight w:val="0"/>
          <w:marTop w:val="0"/>
          <w:marBottom w:val="0"/>
          <w:divBdr>
            <w:top w:val="none" w:sz="0" w:space="0" w:color="auto"/>
            <w:left w:val="none" w:sz="0" w:space="0" w:color="auto"/>
            <w:bottom w:val="none" w:sz="0" w:space="0" w:color="auto"/>
            <w:right w:val="none" w:sz="0" w:space="0" w:color="auto"/>
          </w:divBdr>
        </w:div>
        <w:div w:id="1695885908">
          <w:marLeft w:val="0"/>
          <w:marRight w:val="0"/>
          <w:marTop w:val="0"/>
          <w:marBottom w:val="0"/>
          <w:divBdr>
            <w:top w:val="none" w:sz="0" w:space="0" w:color="auto"/>
            <w:left w:val="none" w:sz="0" w:space="0" w:color="auto"/>
            <w:bottom w:val="none" w:sz="0" w:space="0" w:color="auto"/>
            <w:right w:val="none" w:sz="0" w:space="0" w:color="auto"/>
          </w:divBdr>
        </w:div>
        <w:div w:id="1818720352">
          <w:marLeft w:val="0"/>
          <w:marRight w:val="0"/>
          <w:marTop w:val="0"/>
          <w:marBottom w:val="0"/>
          <w:divBdr>
            <w:top w:val="none" w:sz="0" w:space="0" w:color="auto"/>
            <w:left w:val="none" w:sz="0" w:space="0" w:color="auto"/>
            <w:bottom w:val="none" w:sz="0" w:space="0" w:color="auto"/>
            <w:right w:val="none" w:sz="0" w:space="0" w:color="auto"/>
          </w:divBdr>
        </w:div>
        <w:div w:id="508101048">
          <w:marLeft w:val="0"/>
          <w:marRight w:val="0"/>
          <w:marTop w:val="0"/>
          <w:marBottom w:val="0"/>
          <w:divBdr>
            <w:top w:val="none" w:sz="0" w:space="0" w:color="auto"/>
            <w:left w:val="none" w:sz="0" w:space="0" w:color="auto"/>
            <w:bottom w:val="none" w:sz="0" w:space="0" w:color="auto"/>
            <w:right w:val="none" w:sz="0" w:space="0" w:color="auto"/>
          </w:divBdr>
        </w:div>
        <w:div w:id="1851868590">
          <w:marLeft w:val="0"/>
          <w:marRight w:val="0"/>
          <w:marTop w:val="0"/>
          <w:marBottom w:val="0"/>
          <w:divBdr>
            <w:top w:val="none" w:sz="0" w:space="0" w:color="auto"/>
            <w:left w:val="none" w:sz="0" w:space="0" w:color="auto"/>
            <w:bottom w:val="none" w:sz="0" w:space="0" w:color="auto"/>
            <w:right w:val="none" w:sz="0" w:space="0" w:color="auto"/>
          </w:divBdr>
        </w:div>
        <w:div w:id="772742841">
          <w:marLeft w:val="0"/>
          <w:marRight w:val="0"/>
          <w:marTop w:val="0"/>
          <w:marBottom w:val="0"/>
          <w:divBdr>
            <w:top w:val="none" w:sz="0" w:space="0" w:color="auto"/>
            <w:left w:val="none" w:sz="0" w:space="0" w:color="auto"/>
            <w:bottom w:val="none" w:sz="0" w:space="0" w:color="auto"/>
            <w:right w:val="none" w:sz="0" w:space="0" w:color="auto"/>
          </w:divBdr>
        </w:div>
        <w:div w:id="820581567">
          <w:marLeft w:val="0"/>
          <w:marRight w:val="0"/>
          <w:marTop w:val="0"/>
          <w:marBottom w:val="0"/>
          <w:divBdr>
            <w:top w:val="none" w:sz="0" w:space="0" w:color="auto"/>
            <w:left w:val="none" w:sz="0" w:space="0" w:color="auto"/>
            <w:bottom w:val="none" w:sz="0" w:space="0" w:color="auto"/>
            <w:right w:val="none" w:sz="0" w:space="0" w:color="auto"/>
          </w:divBdr>
        </w:div>
        <w:div w:id="1974938809">
          <w:marLeft w:val="0"/>
          <w:marRight w:val="0"/>
          <w:marTop w:val="0"/>
          <w:marBottom w:val="0"/>
          <w:divBdr>
            <w:top w:val="none" w:sz="0" w:space="0" w:color="auto"/>
            <w:left w:val="none" w:sz="0" w:space="0" w:color="auto"/>
            <w:bottom w:val="none" w:sz="0" w:space="0" w:color="auto"/>
            <w:right w:val="none" w:sz="0" w:space="0" w:color="auto"/>
          </w:divBdr>
        </w:div>
        <w:div w:id="1431438764">
          <w:marLeft w:val="0"/>
          <w:marRight w:val="0"/>
          <w:marTop w:val="0"/>
          <w:marBottom w:val="0"/>
          <w:divBdr>
            <w:top w:val="none" w:sz="0" w:space="0" w:color="auto"/>
            <w:left w:val="none" w:sz="0" w:space="0" w:color="auto"/>
            <w:bottom w:val="none" w:sz="0" w:space="0" w:color="auto"/>
            <w:right w:val="none" w:sz="0" w:space="0" w:color="auto"/>
          </w:divBdr>
        </w:div>
      </w:divsChild>
    </w:div>
    <w:div w:id="685329868">
      <w:bodyDiv w:val="1"/>
      <w:marLeft w:val="0"/>
      <w:marRight w:val="0"/>
      <w:marTop w:val="0"/>
      <w:marBottom w:val="0"/>
      <w:divBdr>
        <w:top w:val="none" w:sz="0" w:space="0" w:color="auto"/>
        <w:left w:val="none" w:sz="0" w:space="0" w:color="auto"/>
        <w:bottom w:val="none" w:sz="0" w:space="0" w:color="auto"/>
        <w:right w:val="none" w:sz="0" w:space="0" w:color="auto"/>
      </w:divBdr>
    </w:div>
    <w:div w:id="141847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06D88-017E-4802-B086-F6E65CC55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777</Words>
  <Characters>4435</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WW.OvGU.de</Company>
  <LinksUpToDate>false</LinksUpToDate>
  <CharactersWithSpaces>5202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Kleber, Rainer</dc:creator>
  <cp:lastModifiedBy>showmik</cp:lastModifiedBy>
  <cp:revision>2</cp:revision>
  <dcterms:created xsi:type="dcterms:W3CDTF">2019-06-11T23:34:00Z</dcterms:created>
  <dcterms:modified xsi:type="dcterms:W3CDTF">2019-06-11T23:34:00Z</dcterms:modified>
</cp:coreProperties>
</file>