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92F42" w:rsidRPr="009017A6" w:rsidRDefault="00F92F42" w:rsidP="00F92F42">
      <w:pPr>
        <w:jc w:val="center"/>
        <w:rPr>
          <w:rFonts w:ascii="Times New Roman" w:hAnsi="Times New Roman" w:cs="Times New Roman"/>
          <w:b/>
          <w:bCs/>
          <w:color w:val="000000"/>
          <w:sz w:val="40"/>
          <w:szCs w:val="40"/>
        </w:rPr>
      </w:pPr>
      <w:r w:rsidRPr="009017A6">
        <w:rPr>
          <w:rFonts w:ascii="Times New Roman" w:hAnsi="Times New Roman" w:cs="Times New Roman"/>
          <w:b/>
          <w:bCs/>
          <w:noProof/>
          <w:color w:val="000000"/>
          <w:sz w:val="40"/>
          <w:szCs w:val="40"/>
        </w:rPr>
        <w:drawing>
          <wp:inline distT="0" distB="0" distL="0" distR="0" wp14:anchorId="2D226D5F" wp14:editId="1CCA967A">
            <wp:extent cx="3112594" cy="1215774"/>
            <wp:effectExtent l="0" t="0" r="0" b="3810"/>
            <wp:docPr id="1178680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80449" name=""/>
                    <pic:cNvPicPr/>
                  </pic:nvPicPr>
                  <pic:blipFill>
                    <a:blip r:embed="rId6"/>
                    <a:stretch>
                      <a:fillRect/>
                    </a:stretch>
                  </pic:blipFill>
                  <pic:spPr>
                    <a:xfrm>
                      <a:off x="0" y="0"/>
                      <a:ext cx="3138562" cy="1225917"/>
                    </a:xfrm>
                    <a:prstGeom prst="rect">
                      <a:avLst/>
                    </a:prstGeom>
                  </pic:spPr>
                </pic:pic>
              </a:graphicData>
            </a:graphic>
          </wp:inline>
        </w:drawing>
      </w:r>
    </w:p>
    <w:p w:rsidR="00F92F42" w:rsidRPr="009017A6" w:rsidRDefault="00F92F42" w:rsidP="00F92F42">
      <w:pPr>
        <w:jc w:val="center"/>
        <w:rPr>
          <w:rFonts w:ascii="Times New Roman" w:hAnsi="Times New Roman" w:cs="Times New Roman"/>
        </w:rPr>
      </w:pPr>
      <w:r w:rsidRPr="009017A6">
        <w:rPr>
          <w:rFonts w:ascii="Times New Roman" w:hAnsi="Times New Roman" w:cs="Times New Roman"/>
        </w:rPr>
        <w:fldChar w:fldCharType="begin"/>
      </w:r>
      <w:r w:rsidRPr="009017A6">
        <w:rPr>
          <w:rFonts w:ascii="Times New Roman" w:hAnsi="Times New Roman" w:cs="Times New Roman"/>
        </w:rPr>
        <w:instrText xml:space="preserve"> INCLUDEPICTURE "/private/var/folders/wm/005pjkvj68g8tz1rpsjnr__w0000gn/T/com.kingsoft.wpsoffice.mac.global/wps-doduythinh/ksohtml/wps1.jpg" \* MERGEFORMATINET </w:instrText>
      </w:r>
      <w:r w:rsidRPr="009017A6">
        <w:rPr>
          <w:rFonts w:ascii="Times New Roman" w:hAnsi="Times New Roman" w:cs="Times New Roman"/>
        </w:rPr>
        <w:fldChar w:fldCharType="separate"/>
      </w:r>
      <w:r w:rsidRPr="009017A6">
        <w:rPr>
          <w:rFonts w:ascii="Times New Roman" w:hAnsi="Times New Roman" w:cs="Times New Roman"/>
        </w:rPr>
        <w:fldChar w:fldCharType="end"/>
      </w:r>
      <w:r w:rsidRPr="009017A6">
        <w:rPr>
          <w:rFonts w:ascii="Times New Roman" w:hAnsi="Times New Roman" w:cs="Times New Roman"/>
        </w:rPr>
        <w:t xml:space="preserve"> </w:t>
      </w:r>
    </w:p>
    <w:p w:rsidR="00F92F42" w:rsidRPr="009017A6" w:rsidRDefault="00F92F42" w:rsidP="00F92F42">
      <w:pPr>
        <w:jc w:val="center"/>
        <w:rPr>
          <w:rFonts w:ascii="Times New Roman" w:hAnsi="Times New Roman" w:cs="Times New Roman"/>
        </w:rPr>
      </w:pPr>
      <w:r w:rsidRPr="009017A6">
        <w:rPr>
          <w:rFonts w:ascii="Times New Roman" w:hAnsi="Times New Roman" w:cs="Times New Roman"/>
        </w:rPr>
        <w:t xml:space="preserve"> </w:t>
      </w:r>
    </w:p>
    <w:p w:rsidR="00F92F42" w:rsidRPr="009017A6" w:rsidRDefault="00F92F42" w:rsidP="00F92F42">
      <w:pPr>
        <w:jc w:val="center"/>
        <w:rPr>
          <w:rFonts w:ascii="Times New Roman" w:hAnsi="Times New Roman" w:cs="Times New Roman"/>
          <w:b/>
          <w:bCs/>
          <w:lang w:val="vi-VN"/>
        </w:rPr>
      </w:pPr>
      <w:r w:rsidRPr="009017A6">
        <w:rPr>
          <w:rFonts w:ascii="Times New Roman" w:hAnsi="Times New Roman" w:cs="Times New Roman"/>
          <w:b/>
          <w:bCs/>
          <w:shd w:val="clear" w:color="auto" w:fill="FFFFFF"/>
        </w:rPr>
        <w:t>BUSM</w:t>
      </w:r>
      <w:r w:rsidRPr="009017A6">
        <w:rPr>
          <w:rFonts w:ascii="Times New Roman" w:hAnsi="Times New Roman" w:cs="Times New Roman"/>
          <w:b/>
          <w:bCs/>
          <w:shd w:val="clear" w:color="auto" w:fill="FFFFFF"/>
          <w:lang w:val="vi-VN"/>
        </w:rPr>
        <w:t>4769</w:t>
      </w:r>
      <w:r w:rsidRPr="009017A6">
        <w:rPr>
          <w:rFonts w:ascii="Times New Roman" w:hAnsi="Times New Roman" w:cs="Times New Roman"/>
          <w:b/>
          <w:bCs/>
          <w:shd w:val="clear" w:color="auto" w:fill="FFFFFF"/>
        </w:rPr>
        <w:t>: Employment</w:t>
      </w:r>
      <w:r w:rsidRPr="009017A6">
        <w:rPr>
          <w:rFonts w:ascii="Times New Roman" w:hAnsi="Times New Roman" w:cs="Times New Roman"/>
          <w:b/>
          <w:bCs/>
          <w:shd w:val="clear" w:color="auto" w:fill="FFFFFF"/>
          <w:lang w:val="vi-VN"/>
        </w:rPr>
        <w:t xml:space="preserve"> Relations</w:t>
      </w:r>
    </w:p>
    <w:p w:rsidR="00F92F42" w:rsidRPr="009017A6" w:rsidRDefault="00F92F42" w:rsidP="00F92F42">
      <w:pPr>
        <w:rPr>
          <w:rFonts w:ascii="Times New Roman" w:hAnsi="Times New Roman" w:cs="Times New Roman"/>
          <w:b/>
          <w:bCs/>
        </w:rPr>
      </w:pPr>
      <w:r w:rsidRPr="009017A6">
        <w:rPr>
          <w:rFonts w:ascii="Times New Roman" w:hAnsi="Times New Roman" w:cs="Times New Roman"/>
          <w:b/>
          <w:bCs/>
        </w:rPr>
        <w:t xml:space="preserve"> </w:t>
      </w:r>
    </w:p>
    <w:tbl>
      <w:tblPr>
        <w:tblStyle w:val="TableGrid"/>
        <w:tblW w:w="10425" w:type="dxa"/>
        <w:tblInd w:w="-176" w:type="dxa"/>
        <w:tblLook w:val="04A0" w:firstRow="1" w:lastRow="0" w:firstColumn="1" w:lastColumn="0" w:noHBand="0" w:noVBand="1"/>
      </w:tblPr>
      <w:tblGrid>
        <w:gridCol w:w="2310"/>
        <w:gridCol w:w="2142"/>
        <w:gridCol w:w="1733"/>
        <w:gridCol w:w="4240"/>
      </w:tblGrid>
      <w:tr w:rsidR="00F92F42" w:rsidRPr="009017A6" w:rsidTr="007614DC">
        <w:trPr>
          <w:trHeight w:val="104"/>
        </w:trPr>
        <w:tc>
          <w:tcPr>
            <w:tcW w:w="2310"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Surname:</w:t>
            </w:r>
          </w:p>
        </w:tc>
        <w:tc>
          <w:tcPr>
            <w:tcW w:w="2141"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Do</w:t>
            </w:r>
          </w:p>
        </w:tc>
        <w:tc>
          <w:tcPr>
            <w:tcW w:w="1733"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First name:</w:t>
            </w:r>
          </w:p>
        </w:tc>
        <w:tc>
          <w:tcPr>
            <w:tcW w:w="4240"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Duy Thinh</w:t>
            </w:r>
          </w:p>
        </w:tc>
      </w:tr>
      <w:tr w:rsidR="00F92F42" w:rsidRPr="009017A6" w:rsidTr="007614DC">
        <w:trPr>
          <w:trHeight w:val="99"/>
        </w:trPr>
        <w:tc>
          <w:tcPr>
            <w:tcW w:w="2310"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Student number:</w:t>
            </w:r>
          </w:p>
        </w:tc>
        <w:tc>
          <w:tcPr>
            <w:tcW w:w="8114" w:type="dxa"/>
            <w:gridSpan w:val="3"/>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S3892620</w:t>
            </w:r>
          </w:p>
        </w:tc>
      </w:tr>
      <w:tr w:rsidR="00F92F42" w:rsidRPr="009017A6" w:rsidTr="007614DC">
        <w:trPr>
          <w:trHeight w:val="104"/>
        </w:trPr>
        <w:tc>
          <w:tcPr>
            <w:tcW w:w="2310"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Name of the tutor:</w:t>
            </w:r>
          </w:p>
        </w:tc>
        <w:tc>
          <w:tcPr>
            <w:tcW w:w="8114" w:type="dxa"/>
            <w:gridSpan w:val="3"/>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lang w:val="vi-VN"/>
              </w:rPr>
            </w:pPr>
            <w:r w:rsidRPr="009017A6">
              <w:rPr>
                <w:rFonts w:ascii="Times New Roman" w:hAnsi="Times New Roman" w:cs="Times New Roman"/>
                <w:bCs/>
                <w:lang w:val="vi-VN"/>
              </w:rPr>
              <w:t>Que Tran</w:t>
            </w:r>
          </w:p>
        </w:tc>
      </w:tr>
      <w:tr w:rsidR="00F92F42" w:rsidRPr="009017A6" w:rsidTr="007614DC">
        <w:trPr>
          <w:trHeight w:val="99"/>
        </w:trPr>
        <w:tc>
          <w:tcPr>
            <w:tcW w:w="2310"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Tutorial Day:</w:t>
            </w:r>
          </w:p>
        </w:tc>
        <w:tc>
          <w:tcPr>
            <w:tcW w:w="2141"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lang w:val="vi-VN"/>
              </w:rPr>
            </w:pPr>
            <w:r w:rsidRPr="009017A6">
              <w:rPr>
                <w:rFonts w:ascii="Times New Roman" w:hAnsi="Times New Roman" w:cs="Times New Roman"/>
                <w:bCs/>
                <w:lang w:val="vi-VN"/>
              </w:rPr>
              <w:t>Wednesday</w:t>
            </w:r>
          </w:p>
        </w:tc>
        <w:tc>
          <w:tcPr>
            <w:tcW w:w="1733"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Time:</w:t>
            </w:r>
          </w:p>
        </w:tc>
        <w:tc>
          <w:tcPr>
            <w:tcW w:w="4240"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lang w:val="vi-VN"/>
              </w:rPr>
              <w:t>14</w:t>
            </w:r>
            <w:r w:rsidRPr="009017A6">
              <w:rPr>
                <w:rFonts w:ascii="Times New Roman" w:hAnsi="Times New Roman" w:cs="Times New Roman"/>
                <w:bCs/>
              </w:rPr>
              <w:t xml:space="preserve"> </w:t>
            </w:r>
            <w:r w:rsidRPr="009017A6">
              <w:rPr>
                <w:rFonts w:ascii="Times New Roman" w:hAnsi="Times New Roman" w:cs="Times New Roman"/>
                <w:bCs/>
                <w:lang w:val="vi-VN"/>
              </w:rPr>
              <w:t>P</w:t>
            </w:r>
            <w:r w:rsidRPr="009017A6">
              <w:rPr>
                <w:rFonts w:ascii="Times New Roman" w:hAnsi="Times New Roman" w:cs="Times New Roman"/>
                <w:bCs/>
              </w:rPr>
              <w:t>:M</w:t>
            </w:r>
          </w:p>
        </w:tc>
      </w:tr>
      <w:tr w:rsidR="00F92F42" w:rsidRPr="009017A6" w:rsidTr="007614DC">
        <w:trPr>
          <w:trHeight w:val="211"/>
        </w:trPr>
        <w:tc>
          <w:tcPr>
            <w:tcW w:w="2310" w:type="dxa"/>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rPr>
            </w:pPr>
            <w:r w:rsidRPr="009017A6">
              <w:rPr>
                <w:rFonts w:ascii="Times New Roman" w:hAnsi="Times New Roman" w:cs="Times New Roman"/>
                <w:bCs/>
              </w:rPr>
              <w:t>Date of submission:</w:t>
            </w:r>
          </w:p>
        </w:tc>
        <w:tc>
          <w:tcPr>
            <w:tcW w:w="8114" w:type="dxa"/>
            <w:gridSpan w:val="3"/>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lang w:val="vi-VN"/>
              </w:rPr>
            </w:pPr>
            <w:r w:rsidRPr="009017A6">
              <w:rPr>
                <w:rFonts w:ascii="Times New Roman" w:hAnsi="Times New Roman" w:cs="Times New Roman"/>
                <w:bCs/>
                <w:lang w:val="vi-VN"/>
              </w:rPr>
              <w:t>26</w:t>
            </w:r>
            <w:r w:rsidRPr="009017A6">
              <w:rPr>
                <w:rFonts w:ascii="Times New Roman" w:hAnsi="Times New Roman" w:cs="Times New Roman"/>
                <w:bCs/>
                <w:lang w:val="vi-VN"/>
              </w:rPr>
              <w:t>th</w:t>
            </w:r>
            <w:r w:rsidRPr="009017A6">
              <w:rPr>
                <w:rFonts w:ascii="Times New Roman" w:hAnsi="Times New Roman" w:cs="Times New Roman"/>
                <w:bCs/>
              </w:rPr>
              <w:t xml:space="preserve"> April 202</w:t>
            </w:r>
            <w:r w:rsidRPr="009017A6">
              <w:rPr>
                <w:rFonts w:ascii="Times New Roman" w:hAnsi="Times New Roman" w:cs="Times New Roman"/>
                <w:bCs/>
                <w:lang w:val="vi-VN"/>
              </w:rPr>
              <w:t>4</w:t>
            </w:r>
          </w:p>
        </w:tc>
      </w:tr>
      <w:tr w:rsidR="00F92F42" w:rsidRPr="009017A6" w:rsidTr="007614DC">
        <w:trPr>
          <w:trHeight w:val="99"/>
        </w:trPr>
        <w:tc>
          <w:tcPr>
            <w:tcW w:w="10425" w:type="dxa"/>
            <w:gridSpan w:val="4"/>
            <w:tcBorders>
              <w:top w:val="single" w:sz="4" w:space="0" w:color="auto"/>
              <w:left w:val="single" w:sz="4" w:space="0" w:color="auto"/>
              <w:bottom w:val="single" w:sz="4" w:space="0" w:color="auto"/>
              <w:right w:val="single" w:sz="4" w:space="0" w:color="auto"/>
            </w:tcBorders>
            <w:hideMark/>
          </w:tcPr>
          <w:p w:rsidR="00F92F42" w:rsidRPr="009017A6" w:rsidRDefault="00F92F42" w:rsidP="007614DC">
            <w:pPr>
              <w:spacing w:line="273" w:lineRule="auto"/>
              <w:rPr>
                <w:rFonts w:ascii="Times New Roman" w:hAnsi="Times New Roman" w:cs="Times New Roman"/>
                <w:bCs/>
                <w:color w:val="000000"/>
              </w:rPr>
            </w:pPr>
            <w:r w:rsidRPr="009017A6">
              <w:rPr>
                <w:rFonts w:ascii="Times New Roman" w:hAnsi="Times New Roman" w:cs="Times New Roman"/>
                <w:bCs/>
                <w:u w:val="single"/>
              </w:rPr>
              <w:t>Checklist</w:t>
            </w:r>
          </w:p>
        </w:tc>
      </w:tr>
      <w:tr w:rsidR="00F92F42" w:rsidRPr="009017A6" w:rsidTr="007614DC">
        <w:trPr>
          <w:trHeight w:val="204"/>
        </w:trPr>
        <w:tc>
          <w:tcPr>
            <w:tcW w:w="4452" w:type="dxa"/>
            <w:gridSpan w:val="2"/>
            <w:tcBorders>
              <w:top w:val="single" w:sz="4" w:space="0" w:color="auto"/>
              <w:left w:val="single" w:sz="4" w:space="0" w:color="auto"/>
              <w:bottom w:val="single" w:sz="4" w:space="0" w:color="auto"/>
              <w:right w:val="single" w:sz="4" w:space="0" w:color="auto"/>
            </w:tcBorders>
            <w:hideMark/>
          </w:tcPr>
          <w:p w:rsidR="00F92F42" w:rsidRPr="009017A6" w:rsidRDefault="00F92F42" w:rsidP="00F92F42">
            <w:pPr>
              <w:pStyle w:val="ListParagraph"/>
              <w:numPr>
                <w:ilvl w:val="0"/>
                <w:numId w:val="7"/>
              </w:numPr>
              <w:spacing w:before="100" w:beforeAutospacing="1" w:after="100" w:afterAutospacing="1" w:line="273" w:lineRule="auto"/>
              <w:ind w:left="206" w:hanging="206"/>
              <w:rPr>
                <w:rFonts w:ascii="Times New Roman" w:hAnsi="Times New Roman" w:cs="Times New Roman"/>
                <w:bCs/>
              </w:rPr>
            </w:pPr>
            <w:r w:rsidRPr="009017A6">
              <w:rPr>
                <w:rFonts w:ascii="Times New Roman" w:hAnsi="Times New Roman" w:cs="Times New Roman"/>
                <w:bCs/>
              </w:rPr>
              <w:t xml:space="preserve">Number of words: </w:t>
            </w:r>
            <w:r w:rsidRPr="009017A6">
              <w:rPr>
                <w:rFonts w:ascii="Times New Roman" w:hAnsi="Times New Roman" w:cs="Times New Roman"/>
                <w:bCs/>
                <w:lang w:val="vi-VN"/>
              </w:rPr>
              <w:t>1</w:t>
            </w:r>
            <w:r w:rsidRPr="009017A6">
              <w:rPr>
                <w:rFonts w:ascii="Times New Roman" w:hAnsi="Times New Roman" w:cs="Times New Roman"/>
                <w:bCs/>
                <w:lang w:val="vi-VN"/>
              </w:rPr>
              <w:t>554</w:t>
            </w:r>
            <w:r w:rsidRPr="009017A6">
              <w:rPr>
                <w:rFonts w:ascii="Times New Roman" w:hAnsi="Times New Roman" w:cs="Times New Roman"/>
                <w:bCs/>
              </w:rPr>
              <w:t xml:space="preserve"> words</w:t>
            </w:r>
          </w:p>
        </w:tc>
        <w:tc>
          <w:tcPr>
            <w:tcW w:w="5973" w:type="dxa"/>
            <w:gridSpan w:val="2"/>
            <w:tcBorders>
              <w:top w:val="single" w:sz="4" w:space="0" w:color="auto"/>
              <w:left w:val="single" w:sz="4" w:space="0" w:color="auto"/>
              <w:bottom w:val="single" w:sz="4" w:space="0" w:color="auto"/>
              <w:right w:val="single" w:sz="4" w:space="0" w:color="auto"/>
            </w:tcBorders>
            <w:vAlign w:val="center"/>
            <w:hideMark/>
          </w:tcPr>
          <w:p w:rsidR="00F92F42" w:rsidRPr="009017A6" w:rsidRDefault="00F92F42" w:rsidP="007614DC">
            <w:pPr>
              <w:spacing w:line="273" w:lineRule="auto"/>
              <w:rPr>
                <w:rFonts w:ascii="Times New Roman" w:hAnsi="Times New Roman" w:cs="Times New Roman"/>
                <w:bCs/>
                <w:color w:val="000000"/>
              </w:rPr>
            </w:pPr>
            <w:r w:rsidRPr="009017A6">
              <w:rPr>
                <w:rFonts w:ascii="Times New Roman" w:hAnsi="Times New Roman" w:cs="Times New Roman"/>
                <w:bCs/>
                <w:color w:val="000000"/>
              </w:rPr>
              <w:t>(</w:t>
            </w:r>
            <w:r w:rsidRPr="009017A6">
              <w:rPr>
                <w:rFonts w:ascii="Times New Roman" w:hAnsi="Times New Roman" w:cs="Times New Roman"/>
                <w:b/>
                <w:color w:val="000000"/>
              </w:rPr>
              <w:t>excluding</w:t>
            </w:r>
            <w:r w:rsidRPr="009017A6">
              <w:rPr>
                <w:rFonts w:ascii="Times New Roman" w:hAnsi="Times New Roman" w:cs="Times New Roman"/>
                <w:bCs/>
                <w:color w:val="000000"/>
              </w:rPr>
              <w:t xml:space="preserve"> cover sheet, reference list, tables and figures)</w:t>
            </w:r>
          </w:p>
        </w:tc>
      </w:tr>
    </w:tbl>
    <w:p w:rsidR="00B71A5B" w:rsidRPr="009017A6" w:rsidRDefault="00F92F42" w:rsidP="00F92F42">
      <w:pPr>
        <w:spacing w:line="360" w:lineRule="auto"/>
        <w:rPr>
          <w:rStyle w:val="Heading1Char"/>
          <w:rFonts w:ascii="Times New Roman" w:eastAsia="DengXian" w:hAnsi="Times New Roman" w:cs="Times New Roman"/>
          <w:b/>
          <w:bCs/>
          <w:color w:val="auto"/>
          <w:lang w:val="vi-VN"/>
        </w:rPr>
      </w:pPr>
      <w:r w:rsidRPr="009017A6">
        <w:rPr>
          <w:rFonts w:ascii="Times New Roman" w:hAnsi="Times New Roman" w:cs="Times New Roman"/>
          <w:b/>
          <w:bCs/>
          <w:sz w:val="32"/>
          <w:szCs w:val="32"/>
        </w:rPr>
        <w:t xml:space="preserve"> </w:t>
      </w:r>
    </w:p>
    <w:sdt>
      <w:sdtPr>
        <w:rPr>
          <w:rFonts w:ascii="Times New Roman" w:hAnsi="Times New Roman" w:cs="Times New Roman"/>
        </w:rPr>
        <w:id w:val="1914270538"/>
        <w:docPartObj>
          <w:docPartGallery w:val="Table of Contents"/>
          <w:docPartUnique/>
        </w:docPartObj>
      </w:sdtPr>
      <w:sdtEndPr>
        <w:rPr>
          <w:rFonts w:eastAsiaTheme="minorHAnsi"/>
          <w:noProof/>
          <w:color w:val="auto"/>
          <w:kern w:val="2"/>
          <w:sz w:val="24"/>
          <w:szCs w:val="24"/>
          <w:lang w:val="zh-CN"/>
          <w14:ligatures w14:val="standardContextual"/>
        </w:rPr>
      </w:sdtEndPr>
      <w:sdtContent>
        <w:p w:rsidR="00B71A5B" w:rsidRPr="009017A6" w:rsidRDefault="00B71A5B">
          <w:pPr>
            <w:pStyle w:val="TOCHeading"/>
            <w:rPr>
              <w:rFonts w:ascii="Times New Roman" w:hAnsi="Times New Roman" w:cs="Times New Roman"/>
            </w:rPr>
          </w:pPr>
          <w:r w:rsidRPr="009017A6">
            <w:rPr>
              <w:rFonts w:ascii="Times New Roman" w:hAnsi="Times New Roman" w:cs="Times New Roman"/>
            </w:rPr>
            <w:t>Table of Contents</w:t>
          </w:r>
        </w:p>
        <w:p w:rsidR="00B71A5B" w:rsidRPr="009017A6" w:rsidRDefault="00B71A5B">
          <w:pPr>
            <w:pStyle w:val="TOC1"/>
            <w:tabs>
              <w:tab w:val="right" w:leader="dot" w:pos="9350"/>
            </w:tabs>
            <w:rPr>
              <w:rFonts w:ascii="Times New Roman" w:hAnsi="Times New Roman" w:cs="Times New Roman"/>
              <w:noProof/>
            </w:rPr>
          </w:pPr>
          <w:r w:rsidRPr="009017A6">
            <w:rPr>
              <w:rFonts w:ascii="Times New Roman" w:hAnsi="Times New Roman" w:cs="Times New Roman"/>
              <w:b w:val="0"/>
              <w:bCs w:val="0"/>
            </w:rPr>
            <w:fldChar w:fldCharType="begin"/>
          </w:r>
          <w:r w:rsidRPr="009017A6">
            <w:rPr>
              <w:rFonts w:ascii="Times New Roman" w:hAnsi="Times New Roman" w:cs="Times New Roman"/>
            </w:rPr>
            <w:instrText xml:space="preserve"> TOC \o "1-3" \h \z \u </w:instrText>
          </w:r>
          <w:r w:rsidRPr="009017A6">
            <w:rPr>
              <w:rFonts w:ascii="Times New Roman" w:hAnsi="Times New Roman" w:cs="Times New Roman"/>
              <w:b w:val="0"/>
              <w:bCs w:val="0"/>
            </w:rPr>
            <w:fldChar w:fldCharType="separate"/>
          </w:r>
          <w:hyperlink w:anchor="_Toc165031423" w:history="1">
            <w:r w:rsidRPr="009017A6">
              <w:rPr>
                <w:rStyle w:val="Hyperlink"/>
                <w:rFonts w:ascii="Times New Roman" w:hAnsi="Times New Roman" w:cs="Times New Roman"/>
                <w:noProof/>
              </w:rPr>
              <w:t>Introduction:</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_Toc165031423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2</w:t>
            </w:r>
            <w:r w:rsidRPr="009017A6">
              <w:rPr>
                <w:rFonts w:ascii="Times New Roman" w:hAnsi="Times New Roman" w:cs="Times New Roman"/>
                <w:noProof/>
                <w:webHidden/>
              </w:rPr>
              <w:fldChar w:fldCharType="end"/>
            </w:r>
          </w:hyperlink>
        </w:p>
        <w:p w:rsidR="00B71A5B" w:rsidRPr="009017A6" w:rsidRDefault="00B71A5B">
          <w:pPr>
            <w:pStyle w:val="TOC1"/>
            <w:tabs>
              <w:tab w:val="right" w:leader="dot" w:pos="9350"/>
            </w:tabs>
            <w:rPr>
              <w:rFonts w:ascii="Times New Roman" w:hAnsi="Times New Roman" w:cs="Times New Roman"/>
              <w:noProof/>
            </w:rPr>
          </w:pPr>
          <w:hyperlink w:anchor="_Toc165031424" w:history="1">
            <w:r w:rsidRPr="009017A6">
              <w:rPr>
                <w:rStyle w:val="Hyperlink"/>
                <w:rFonts w:ascii="Times New Roman" w:hAnsi="Times New Roman" w:cs="Times New Roman"/>
                <w:noProof/>
              </w:rPr>
              <w:t>Background &amp; Discussion:</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_Toc165031424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2</w:t>
            </w:r>
            <w:r w:rsidRPr="009017A6">
              <w:rPr>
                <w:rFonts w:ascii="Times New Roman" w:hAnsi="Times New Roman" w:cs="Times New Roman"/>
                <w:noProof/>
                <w:webHidden/>
              </w:rPr>
              <w:fldChar w:fldCharType="end"/>
            </w:r>
          </w:hyperlink>
        </w:p>
        <w:p w:rsidR="00B71A5B" w:rsidRPr="009017A6" w:rsidRDefault="00B71A5B">
          <w:pPr>
            <w:pStyle w:val="TOC2"/>
            <w:tabs>
              <w:tab w:val="left" w:pos="720"/>
              <w:tab w:val="right" w:leader="dot" w:pos="9350"/>
            </w:tabs>
            <w:rPr>
              <w:rFonts w:ascii="Times New Roman" w:hAnsi="Times New Roman" w:cs="Times New Roman"/>
              <w:noProof/>
            </w:rPr>
          </w:pPr>
          <w:hyperlink w:anchor="_Toc165031425" w:history="1">
            <w:r w:rsidRPr="009017A6">
              <w:rPr>
                <w:rStyle w:val="Hyperlink"/>
                <w:rFonts w:ascii="Times New Roman" w:hAnsi="Times New Roman" w:cs="Times New Roman"/>
                <w:noProof/>
                <w:lang w:val="vi-VN"/>
              </w:rPr>
              <w:t>1.</w:t>
            </w:r>
            <w:r w:rsidRPr="009017A6">
              <w:rPr>
                <w:rFonts w:ascii="Times New Roman" w:hAnsi="Times New Roman" w:cs="Times New Roman"/>
                <w:noProof/>
              </w:rPr>
              <w:tab/>
            </w:r>
            <w:r w:rsidRPr="009017A6">
              <w:rPr>
                <w:rStyle w:val="Hyperlink"/>
                <w:rFonts w:ascii="Times New Roman" w:hAnsi="Times New Roman" w:cs="Times New Roman"/>
                <w:noProof/>
              </w:rPr>
              <w:t>Enterprise Agreement and the Relevant EA for Telstra Corporation Limited</w:t>
            </w:r>
            <w:r w:rsidRPr="009017A6">
              <w:rPr>
                <w:rStyle w:val="Hyperlink"/>
                <w:rFonts w:ascii="Times New Roman" w:hAnsi="Times New Roman" w:cs="Times New Roman"/>
                <w:noProof/>
                <w:lang w:val="vi-VN"/>
              </w:rPr>
              <w:t>:</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_Toc165031425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2</w:t>
            </w:r>
            <w:r w:rsidRPr="009017A6">
              <w:rPr>
                <w:rFonts w:ascii="Times New Roman" w:hAnsi="Times New Roman" w:cs="Times New Roman"/>
                <w:noProof/>
                <w:webHidden/>
              </w:rPr>
              <w:fldChar w:fldCharType="end"/>
            </w:r>
          </w:hyperlink>
        </w:p>
        <w:p w:rsidR="00B71A5B" w:rsidRPr="009017A6" w:rsidRDefault="00B71A5B">
          <w:pPr>
            <w:pStyle w:val="TOC2"/>
            <w:tabs>
              <w:tab w:val="left" w:pos="720"/>
              <w:tab w:val="right" w:leader="dot" w:pos="9350"/>
            </w:tabs>
            <w:rPr>
              <w:rFonts w:ascii="Times New Roman" w:hAnsi="Times New Roman" w:cs="Times New Roman"/>
              <w:noProof/>
            </w:rPr>
          </w:pPr>
          <w:hyperlink w:anchor="_Toc165031426" w:history="1">
            <w:r w:rsidRPr="009017A6">
              <w:rPr>
                <w:rStyle w:val="Hyperlink"/>
                <w:rFonts w:ascii="Times New Roman" w:hAnsi="Times New Roman" w:cs="Times New Roman"/>
                <w:noProof/>
              </w:rPr>
              <w:t>2.</w:t>
            </w:r>
            <w:r w:rsidRPr="009017A6">
              <w:rPr>
                <w:rFonts w:ascii="Times New Roman" w:hAnsi="Times New Roman" w:cs="Times New Roman"/>
                <w:noProof/>
              </w:rPr>
              <w:tab/>
            </w:r>
            <w:r w:rsidRPr="009017A6">
              <w:rPr>
                <w:rStyle w:val="Hyperlink"/>
                <w:rFonts w:ascii="Times New Roman" w:hAnsi="Times New Roman" w:cs="Times New Roman"/>
                <w:noProof/>
              </w:rPr>
              <w:t>Process of Enterprise Agreement Making in Australia</w:t>
            </w:r>
            <w:r w:rsidRPr="009017A6">
              <w:rPr>
                <w:rStyle w:val="Hyperlink"/>
                <w:rFonts w:ascii="Times New Roman" w:hAnsi="Times New Roman" w:cs="Times New Roman"/>
                <w:noProof/>
                <w:lang w:val="vi-VN"/>
              </w:rPr>
              <w:t>:</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_Toc165031426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3</w:t>
            </w:r>
            <w:r w:rsidRPr="009017A6">
              <w:rPr>
                <w:rFonts w:ascii="Times New Roman" w:hAnsi="Times New Roman" w:cs="Times New Roman"/>
                <w:noProof/>
                <w:webHidden/>
              </w:rPr>
              <w:fldChar w:fldCharType="end"/>
            </w:r>
          </w:hyperlink>
        </w:p>
        <w:p w:rsidR="00B71A5B" w:rsidRPr="009017A6" w:rsidRDefault="00B71A5B">
          <w:pPr>
            <w:pStyle w:val="TOC2"/>
            <w:tabs>
              <w:tab w:val="left" w:pos="720"/>
              <w:tab w:val="right" w:leader="dot" w:pos="9350"/>
            </w:tabs>
            <w:rPr>
              <w:rFonts w:ascii="Times New Roman" w:hAnsi="Times New Roman" w:cs="Times New Roman"/>
              <w:noProof/>
            </w:rPr>
          </w:pPr>
          <w:hyperlink w:anchor="_Toc165031427" w:history="1">
            <w:r w:rsidRPr="009017A6">
              <w:rPr>
                <w:rStyle w:val="Hyperlink"/>
                <w:rFonts w:ascii="Times New Roman" w:hAnsi="Times New Roman" w:cs="Times New Roman"/>
                <w:noProof/>
              </w:rPr>
              <w:t>3.</w:t>
            </w:r>
            <w:r w:rsidRPr="009017A6">
              <w:rPr>
                <w:rFonts w:ascii="Times New Roman" w:hAnsi="Times New Roman" w:cs="Times New Roman"/>
                <w:noProof/>
              </w:rPr>
              <w:tab/>
            </w:r>
            <w:r w:rsidRPr="009017A6">
              <w:rPr>
                <w:rStyle w:val="Hyperlink"/>
                <w:rFonts w:ascii="Times New Roman" w:hAnsi="Times New Roman" w:cs="Times New Roman"/>
                <w:noProof/>
              </w:rPr>
              <w:t>Relevant Union/s and Historical Context for Telstra Corporation Limited</w:t>
            </w:r>
            <w:r w:rsidRPr="009017A6">
              <w:rPr>
                <w:rStyle w:val="Hyperlink"/>
                <w:rFonts w:ascii="Times New Roman" w:hAnsi="Times New Roman" w:cs="Times New Roman"/>
                <w:noProof/>
                <w:lang w:val="vi-VN"/>
              </w:rPr>
              <w:t>:</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_Toc165031427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3</w:t>
            </w:r>
            <w:r w:rsidRPr="009017A6">
              <w:rPr>
                <w:rFonts w:ascii="Times New Roman" w:hAnsi="Times New Roman" w:cs="Times New Roman"/>
                <w:noProof/>
                <w:webHidden/>
              </w:rPr>
              <w:fldChar w:fldCharType="end"/>
            </w:r>
          </w:hyperlink>
        </w:p>
        <w:p w:rsidR="00B71A5B" w:rsidRPr="009017A6" w:rsidRDefault="00B71A5B">
          <w:pPr>
            <w:pStyle w:val="TOC1"/>
            <w:tabs>
              <w:tab w:val="right" w:leader="dot" w:pos="9350"/>
            </w:tabs>
            <w:rPr>
              <w:rFonts w:ascii="Times New Roman" w:hAnsi="Times New Roman" w:cs="Times New Roman"/>
              <w:noProof/>
            </w:rPr>
          </w:pPr>
          <w:hyperlink w:anchor="_Toc165031428" w:history="1">
            <w:r w:rsidRPr="009017A6">
              <w:rPr>
                <w:rStyle w:val="Hyperlink"/>
                <w:rFonts w:ascii="Times New Roman" w:hAnsi="Times New Roman" w:cs="Times New Roman"/>
                <w:noProof/>
              </w:rPr>
              <w:t>Recommendations for the Next Round of Enterprise Bargaining:</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_Toc165031428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4</w:t>
            </w:r>
            <w:r w:rsidRPr="009017A6">
              <w:rPr>
                <w:rFonts w:ascii="Times New Roman" w:hAnsi="Times New Roman" w:cs="Times New Roman"/>
                <w:noProof/>
                <w:webHidden/>
              </w:rPr>
              <w:fldChar w:fldCharType="end"/>
            </w:r>
          </w:hyperlink>
        </w:p>
        <w:p w:rsidR="00B71A5B" w:rsidRPr="009017A6" w:rsidRDefault="00B71A5B">
          <w:pPr>
            <w:pStyle w:val="TOC2"/>
            <w:tabs>
              <w:tab w:val="left" w:pos="720"/>
              <w:tab w:val="right" w:leader="dot" w:pos="9350"/>
            </w:tabs>
            <w:rPr>
              <w:rFonts w:ascii="Times New Roman" w:hAnsi="Times New Roman" w:cs="Times New Roman"/>
              <w:noProof/>
            </w:rPr>
          </w:pPr>
          <w:hyperlink w:anchor="_Toc165031429" w:history="1">
            <w:r w:rsidRPr="009017A6">
              <w:rPr>
                <w:rStyle w:val="Hyperlink"/>
                <w:rFonts w:ascii="Times New Roman" w:hAnsi="Times New Roman" w:cs="Times New Roman"/>
                <w:noProof/>
              </w:rPr>
              <w:t>4.</w:t>
            </w:r>
            <w:r w:rsidRPr="009017A6">
              <w:rPr>
                <w:rFonts w:ascii="Times New Roman" w:hAnsi="Times New Roman" w:cs="Times New Roman"/>
                <w:noProof/>
              </w:rPr>
              <w:tab/>
            </w:r>
            <w:r w:rsidRPr="009017A6">
              <w:rPr>
                <w:rStyle w:val="Hyperlink"/>
                <w:rFonts w:ascii="Times New Roman" w:hAnsi="Times New Roman" w:cs="Times New Roman"/>
                <w:noProof/>
              </w:rPr>
              <w:t>Employer Preparation</w:t>
            </w:r>
            <w:r w:rsidRPr="009017A6">
              <w:rPr>
                <w:rStyle w:val="Hyperlink"/>
                <w:rFonts w:ascii="Times New Roman" w:hAnsi="Times New Roman" w:cs="Times New Roman"/>
                <w:noProof/>
                <w:lang w:val="vi-VN"/>
              </w:rPr>
              <w:t>:</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_Toc165031429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4</w:t>
            </w:r>
            <w:r w:rsidRPr="009017A6">
              <w:rPr>
                <w:rFonts w:ascii="Times New Roman" w:hAnsi="Times New Roman" w:cs="Times New Roman"/>
                <w:noProof/>
                <w:webHidden/>
              </w:rPr>
              <w:fldChar w:fldCharType="end"/>
            </w:r>
          </w:hyperlink>
        </w:p>
        <w:p w:rsidR="00B71A5B" w:rsidRPr="009017A6" w:rsidRDefault="00B71A5B">
          <w:pPr>
            <w:pStyle w:val="TOC2"/>
            <w:tabs>
              <w:tab w:val="left" w:pos="720"/>
              <w:tab w:val="right" w:leader="dot" w:pos="9350"/>
            </w:tabs>
            <w:rPr>
              <w:rFonts w:ascii="Times New Roman" w:hAnsi="Times New Roman" w:cs="Times New Roman"/>
              <w:noProof/>
            </w:rPr>
          </w:pPr>
          <w:hyperlink w:anchor="_Toc165031430" w:history="1">
            <w:r w:rsidRPr="009017A6">
              <w:rPr>
                <w:rStyle w:val="Hyperlink"/>
                <w:rFonts w:ascii="Times New Roman" w:hAnsi="Times New Roman" w:cs="Times New Roman"/>
                <w:noProof/>
              </w:rPr>
              <w:t>5.</w:t>
            </w:r>
            <w:r w:rsidRPr="009017A6">
              <w:rPr>
                <w:rFonts w:ascii="Times New Roman" w:hAnsi="Times New Roman" w:cs="Times New Roman"/>
                <w:noProof/>
              </w:rPr>
              <w:tab/>
            </w:r>
            <w:r w:rsidRPr="009017A6">
              <w:rPr>
                <w:rStyle w:val="Hyperlink"/>
                <w:rFonts w:ascii="Times New Roman" w:hAnsi="Times New Roman" w:cs="Times New Roman"/>
                <w:noProof/>
              </w:rPr>
              <w:t>Strategic Approaches and Recommendations:</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_Toc165031430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5</w:t>
            </w:r>
            <w:r w:rsidRPr="009017A6">
              <w:rPr>
                <w:rFonts w:ascii="Times New Roman" w:hAnsi="Times New Roman" w:cs="Times New Roman"/>
                <w:noProof/>
                <w:webHidden/>
              </w:rPr>
              <w:fldChar w:fldCharType="end"/>
            </w:r>
          </w:hyperlink>
        </w:p>
        <w:p w:rsidR="00B71A5B" w:rsidRPr="009017A6" w:rsidRDefault="00B71A5B">
          <w:pPr>
            <w:pStyle w:val="TOC2"/>
            <w:tabs>
              <w:tab w:val="left" w:pos="720"/>
              <w:tab w:val="right" w:leader="dot" w:pos="9350"/>
            </w:tabs>
            <w:rPr>
              <w:rFonts w:ascii="Times New Roman" w:hAnsi="Times New Roman" w:cs="Times New Roman"/>
              <w:noProof/>
            </w:rPr>
          </w:pPr>
          <w:hyperlink w:anchor="_Toc165031431" w:history="1">
            <w:r w:rsidRPr="009017A6">
              <w:rPr>
                <w:rStyle w:val="Hyperlink"/>
                <w:rFonts w:ascii="Times New Roman" w:hAnsi="Times New Roman" w:cs="Times New Roman"/>
                <w:noProof/>
              </w:rPr>
              <w:t>6.</w:t>
            </w:r>
            <w:r w:rsidRPr="009017A6">
              <w:rPr>
                <w:rFonts w:ascii="Times New Roman" w:hAnsi="Times New Roman" w:cs="Times New Roman"/>
                <w:noProof/>
              </w:rPr>
              <w:tab/>
            </w:r>
            <w:r w:rsidRPr="009017A6">
              <w:rPr>
                <w:rStyle w:val="Hyperlink"/>
                <w:rFonts w:ascii="Times New Roman" w:hAnsi="Times New Roman" w:cs="Times New Roman"/>
                <w:noProof/>
              </w:rPr>
              <w:t>Application of the Recommended Approach:</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_Toc165031431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5</w:t>
            </w:r>
            <w:r w:rsidRPr="009017A6">
              <w:rPr>
                <w:rFonts w:ascii="Times New Roman" w:hAnsi="Times New Roman" w:cs="Times New Roman"/>
                <w:noProof/>
                <w:webHidden/>
              </w:rPr>
              <w:fldChar w:fldCharType="end"/>
            </w:r>
          </w:hyperlink>
        </w:p>
        <w:p w:rsidR="00B71A5B" w:rsidRPr="009017A6" w:rsidRDefault="00B71A5B">
          <w:pPr>
            <w:pStyle w:val="TOC1"/>
            <w:tabs>
              <w:tab w:val="right" w:leader="dot" w:pos="9350"/>
            </w:tabs>
            <w:rPr>
              <w:rFonts w:ascii="Times New Roman" w:hAnsi="Times New Roman" w:cs="Times New Roman"/>
              <w:noProof/>
            </w:rPr>
          </w:pPr>
          <w:hyperlink w:anchor="_Toc165031432" w:history="1">
            <w:r w:rsidRPr="009017A6">
              <w:rPr>
                <w:rStyle w:val="Hyperlink"/>
                <w:rFonts w:ascii="Times New Roman" w:hAnsi="Times New Roman" w:cs="Times New Roman"/>
                <w:noProof/>
              </w:rPr>
              <w:t>Conclusion:</w:t>
            </w:r>
            <w:r w:rsidRPr="009017A6">
              <w:rPr>
                <w:rFonts w:ascii="Times New Roman" w:hAnsi="Times New Roman" w:cs="Times New Roman"/>
                <w:noProof/>
                <w:webHidden/>
              </w:rPr>
              <w:tab/>
            </w:r>
            <w:r w:rsidRPr="009017A6">
              <w:rPr>
                <w:rFonts w:ascii="Times New Roman" w:hAnsi="Times New Roman" w:cs="Times New Roman"/>
                <w:noProof/>
                <w:webHidden/>
              </w:rPr>
              <w:fldChar w:fldCharType="begin"/>
            </w:r>
            <w:r w:rsidRPr="009017A6">
              <w:rPr>
                <w:rFonts w:ascii="Times New Roman" w:hAnsi="Times New Roman" w:cs="Times New Roman"/>
                <w:noProof/>
                <w:webHidden/>
              </w:rPr>
              <w:instrText xml:space="preserve"> PAGEREF _Toc165031432 \h </w:instrText>
            </w:r>
            <w:r w:rsidRPr="009017A6">
              <w:rPr>
                <w:rFonts w:ascii="Times New Roman" w:hAnsi="Times New Roman" w:cs="Times New Roman"/>
                <w:noProof/>
                <w:webHidden/>
              </w:rPr>
            </w:r>
            <w:r w:rsidRPr="009017A6">
              <w:rPr>
                <w:rFonts w:ascii="Times New Roman" w:hAnsi="Times New Roman" w:cs="Times New Roman"/>
                <w:noProof/>
                <w:webHidden/>
              </w:rPr>
              <w:fldChar w:fldCharType="separate"/>
            </w:r>
            <w:r w:rsidR="00F92F42" w:rsidRPr="009017A6">
              <w:rPr>
                <w:rFonts w:ascii="Times New Roman" w:hAnsi="Times New Roman" w:cs="Times New Roman"/>
                <w:noProof/>
                <w:webHidden/>
              </w:rPr>
              <w:t>6</w:t>
            </w:r>
            <w:r w:rsidRPr="009017A6">
              <w:rPr>
                <w:rFonts w:ascii="Times New Roman" w:hAnsi="Times New Roman" w:cs="Times New Roman"/>
                <w:noProof/>
                <w:webHidden/>
              </w:rPr>
              <w:fldChar w:fldCharType="end"/>
            </w:r>
          </w:hyperlink>
        </w:p>
        <w:p w:rsidR="00B71A5B" w:rsidRPr="009017A6" w:rsidRDefault="00B71A5B">
          <w:pPr>
            <w:rPr>
              <w:rFonts w:ascii="Times New Roman" w:hAnsi="Times New Roman" w:cs="Times New Roman"/>
            </w:rPr>
          </w:pPr>
          <w:r w:rsidRPr="009017A6">
            <w:rPr>
              <w:rFonts w:ascii="Times New Roman" w:hAnsi="Times New Roman" w:cs="Times New Roman"/>
              <w:b/>
              <w:bCs/>
              <w:noProof/>
            </w:rPr>
            <w:fldChar w:fldCharType="end"/>
          </w:r>
        </w:p>
      </w:sdtContent>
    </w:sdt>
    <w:p w:rsidR="00B71A5B" w:rsidRPr="009017A6" w:rsidRDefault="00B71A5B" w:rsidP="00B71A5B">
      <w:pPr>
        <w:pStyle w:val="NormalWeb"/>
        <w:spacing w:line="360" w:lineRule="auto"/>
        <w:jc w:val="both"/>
        <w:rPr>
          <w:rStyle w:val="Heading1Char"/>
          <w:rFonts w:ascii="Times New Roman" w:hAnsi="Times New Roman" w:cs="Times New Roman"/>
          <w:lang w:val="vi-VN"/>
        </w:rPr>
      </w:pPr>
    </w:p>
    <w:p w:rsidR="00B71A5B" w:rsidRPr="009017A6" w:rsidRDefault="00000000" w:rsidP="00B71A5B">
      <w:pPr>
        <w:pStyle w:val="NormalWeb"/>
        <w:spacing w:line="360" w:lineRule="auto"/>
        <w:jc w:val="both"/>
        <w:rPr>
          <w:color w:val="000000"/>
          <w:lang w:val="en-VN"/>
        </w:rPr>
      </w:pPr>
      <w:bookmarkStart w:id="0" w:name="_Toc165031423"/>
      <w:r w:rsidRPr="009017A6">
        <w:rPr>
          <w:rStyle w:val="Heading1Char"/>
          <w:rFonts w:ascii="Times New Roman" w:hAnsi="Times New Roman" w:cs="Times New Roman"/>
        </w:rPr>
        <w:lastRenderedPageBreak/>
        <w:t>Introduction:</w:t>
      </w:r>
      <w:bookmarkEnd w:id="0"/>
      <w:r w:rsidRPr="009017A6">
        <w:rPr>
          <w:color w:val="000000" w:themeColor="text1"/>
        </w:rPr>
        <w:br/>
      </w:r>
      <w:r w:rsidR="00B71A5B" w:rsidRPr="009017A6">
        <w:rPr>
          <w:color w:val="000000"/>
        </w:rPr>
        <w:t>With an emphasis on the enterprise bargaining process, this paper attempts to give top executives at Telstra Corporation Limited a thorough grasp of the Australian employment relations system. As a senior executive entering a company from abroad, it is important to be knowledgeable about the distinctive features of the Australian employment relations system, such as the enterprise negotiating process.</w:t>
      </w:r>
    </w:p>
    <w:p w:rsidR="00B71A5B" w:rsidRPr="009017A6" w:rsidRDefault="00B71A5B" w:rsidP="00B71A5B">
      <w:pPr>
        <w:pStyle w:val="NormalWeb"/>
        <w:spacing w:line="360" w:lineRule="auto"/>
        <w:jc w:val="both"/>
        <w:rPr>
          <w:color w:val="000000"/>
        </w:rPr>
      </w:pPr>
      <w:r w:rsidRPr="009017A6">
        <w:rPr>
          <w:color w:val="000000"/>
        </w:rPr>
        <w:t>This study will examine enterprise agreements and how they relate to Telstra Corporation Limited. Examine the stages of implementing an enterprise agreement in Australia and learn about them. The pertinent unions for Telstra will also be found, and any past events that might impact the company's interaction with its workers or representatives will be looked at.</w:t>
      </w:r>
    </w:p>
    <w:p w:rsidR="001943EE" w:rsidRPr="009017A6" w:rsidRDefault="00B71A5B" w:rsidP="00B71A5B">
      <w:pPr>
        <w:pStyle w:val="NormalWeb"/>
        <w:spacing w:line="360" w:lineRule="auto"/>
        <w:jc w:val="both"/>
        <w:rPr>
          <w:color w:val="000000"/>
          <w:lang w:val="vi-VN"/>
        </w:rPr>
      </w:pPr>
      <w:r w:rsidRPr="009017A6">
        <w:rPr>
          <w:color w:val="000000"/>
        </w:rPr>
        <w:t>Additionally, several recommendations will be included in this study to help Telstra prepare for the upcoming phase of enterprise talks. The practical implementation of negotiation procedures within the company, employer readiness, and integrative bargaining are among the strategic approaches that these proposals will cover. Telstra may effectively negotiate the upcoming enterprise negotiations, cultivate great connections with employees, and achieve outcomes that are advantageous to both the firm and its employees by using these tips.</w:t>
      </w:r>
    </w:p>
    <w:p w:rsidR="001943EE" w:rsidRPr="009017A6" w:rsidRDefault="00000000" w:rsidP="00B71A5B">
      <w:pPr>
        <w:pStyle w:val="Heading1"/>
        <w:rPr>
          <w:rFonts w:ascii="Times New Roman" w:hAnsi="Times New Roman" w:cs="Times New Roman"/>
          <w:lang w:val="vi-VN"/>
        </w:rPr>
      </w:pPr>
      <w:bookmarkStart w:id="1" w:name="_Toc165031424"/>
      <w:r w:rsidRPr="009017A6">
        <w:rPr>
          <w:rFonts w:ascii="Times New Roman" w:hAnsi="Times New Roman" w:cs="Times New Roman"/>
        </w:rPr>
        <w:t>Background &amp; Discussion:</w:t>
      </w:r>
      <w:bookmarkEnd w:id="1"/>
    </w:p>
    <w:p w:rsidR="00B71A5B" w:rsidRPr="009017A6" w:rsidRDefault="00B71A5B" w:rsidP="00B71A5B">
      <w:pPr>
        <w:rPr>
          <w:rFonts w:ascii="Times New Roman" w:hAnsi="Times New Roman" w:cs="Times New Roman"/>
          <w:lang w:val="vi-VN"/>
        </w:rPr>
      </w:pPr>
    </w:p>
    <w:p w:rsidR="001943EE" w:rsidRPr="009017A6" w:rsidRDefault="00000000" w:rsidP="00B71A5B">
      <w:pPr>
        <w:pStyle w:val="Heading2"/>
        <w:numPr>
          <w:ilvl w:val="0"/>
          <w:numId w:val="6"/>
        </w:numPr>
        <w:rPr>
          <w:rFonts w:ascii="Times New Roman" w:hAnsi="Times New Roman" w:cs="Times New Roman"/>
          <w:lang w:val="vi-VN"/>
        </w:rPr>
      </w:pPr>
      <w:bookmarkStart w:id="2" w:name="_Toc165031425"/>
      <w:r w:rsidRPr="009017A6">
        <w:rPr>
          <w:rFonts w:ascii="Times New Roman" w:hAnsi="Times New Roman" w:cs="Times New Roman"/>
        </w:rPr>
        <w:t>Enterprise Agreement and the Relevant EA for Telstra Corporation Limited</w:t>
      </w:r>
      <w:r w:rsidRPr="009017A6">
        <w:rPr>
          <w:rFonts w:ascii="Times New Roman" w:hAnsi="Times New Roman" w:cs="Times New Roman"/>
          <w:lang w:val="vi-VN"/>
        </w:rPr>
        <w:t>:</w:t>
      </w:r>
      <w:bookmarkEnd w:id="2"/>
    </w:p>
    <w:p w:rsidR="00B71A5B" w:rsidRPr="009017A6" w:rsidRDefault="00B71A5B" w:rsidP="00B71A5B">
      <w:pPr>
        <w:rPr>
          <w:rFonts w:ascii="Times New Roman" w:hAnsi="Times New Roman" w:cs="Times New Roman"/>
          <w:lang w:val="vi-VN"/>
        </w:rPr>
      </w:pPr>
    </w:p>
    <w:p w:rsidR="001943EE" w:rsidRPr="009017A6" w:rsidRDefault="00000000" w:rsidP="00B71A5B">
      <w:pPr>
        <w:spacing w:line="360" w:lineRule="auto"/>
        <w:jc w:val="both"/>
        <w:rPr>
          <w:rFonts w:ascii="Times New Roman" w:eastAsia="Times New Roman" w:hAnsi="Times New Roman" w:cs="Times New Roman"/>
          <w:color w:val="000000" w:themeColor="text1"/>
          <w:kern w:val="0"/>
          <w:lang w:val="vi-VN"/>
          <w14:ligatures w14:val="none"/>
        </w:rPr>
      </w:pPr>
      <w:r w:rsidRPr="009017A6">
        <w:rPr>
          <w:rFonts w:ascii="Times New Roman" w:eastAsia="Times New Roman" w:hAnsi="Times New Roman" w:cs="Times New Roman"/>
          <w:color w:val="000000" w:themeColor="text1"/>
          <w:kern w:val="0"/>
          <w14:ligatures w14:val="none"/>
        </w:rPr>
        <w:t xml:space="preserve">Within an organization, an Enterprise Agreement (EA) is a legally enforceable document that specifies the terms and conditions of employment for a particular set of workers. Employers at Telstra stand to win from enterprise agreements since workers can bargain for more excellent pay and benefits. In contrast, employers can negotiate for more flexible work schedules and improved working conditions (Wyatt A, 2024). The "Telstra Corporation Limited Enterprise Agreement [2022-2024]" is a single enterprise agreement that Telstra Corporation Limited has applied to have approved simultaneously. The foundation for working conditions at Telstra, covering matters like pay, working hours, leave benefits, dispute resolution processes, and other issues, is found in the employee agreements—other work-related concerns. In addition, Telstra, FoneZone, the Association of Professional Engineers, Scientists and Managers, Australia (APESMA), the </w:t>
      </w:r>
      <w:r w:rsidRPr="009017A6">
        <w:rPr>
          <w:rFonts w:ascii="Times New Roman" w:eastAsia="Times New Roman" w:hAnsi="Times New Roman" w:cs="Times New Roman"/>
          <w:color w:val="000000" w:themeColor="text1"/>
          <w:kern w:val="0"/>
          <w14:ligatures w14:val="none"/>
        </w:rPr>
        <w:lastRenderedPageBreak/>
        <w:t>Community and Public Sector Union (CPSU), the Communications, Electrical, Electronic, Energy, Information, Postal, Plumbing and Allied Services Union of Australia (CEPU), and FoneZone are pertinent to the discussion of significant modifications (Telstra, 2022).</w:t>
      </w:r>
    </w:p>
    <w:p w:rsidR="001943EE" w:rsidRPr="009017A6" w:rsidRDefault="001943EE" w:rsidP="00B71A5B">
      <w:pPr>
        <w:spacing w:line="360" w:lineRule="auto"/>
        <w:ind w:left="360"/>
        <w:jc w:val="both"/>
        <w:rPr>
          <w:rFonts w:ascii="Times New Roman" w:eastAsia="Times New Roman" w:hAnsi="Times New Roman" w:cs="Times New Roman"/>
          <w:b/>
          <w:bCs/>
          <w:color w:val="000000" w:themeColor="text1"/>
          <w:kern w:val="0"/>
          <w:lang w:val="vi-VN"/>
          <w14:ligatures w14:val="none"/>
        </w:rPr>
      </w:pPr>
    </w:p>
    <w:p w:rsidR="001943EE" w:rsidRPr="009017A6" w:rsidRDefault="00000000" w:rsidP="00B71A5B">
      <w:pPr>
        <w:pStyle w:val="Heading2"/>
        <w:numPr>
          <w:ilvl w:val="0"/>
          <w:numId w:val="6"/>
        </w:numPr>
        <w:rPr>
          <w:rFonts w:ascii="Times New Roman" w:hAnsi="Times New Roman" w:cs="Times New Roman"/>
        </w:rPr>
      </w:pPr>
      <w:bookmarkStart w:id="3" w:name="_Toc165031426"/>
      <w:r w:rsidRPr="009017A6">
        <w:rPr>
          <w:rFonts w:ascii="Times New Roman" w:hAnsi="Times New Roman" w:cs="Times New Roman"/>
        </w:rPr>
        <w:t>Process of Enterprise Agreement Making in Australia</w:t>
      </w:r>
      <w:r w:rsidRPr="009017A6">
        <w:rPr>
          <w:rFonts w:ascii="Times New Roman" w:hAnsi="Times New Roman" w:cs="Times New Roman"/>
          <w:lang w:val="vi-VN"/>
        </w:rPr>
        <w:t>:</w:t>
      </w:r>
      <w:bookmarkEnd w:id="3"/>
    </w:p>
    <w:p w:rsidR="001943EE" w:rsidRPr="009017A6" w:rsidRDefault="00000000" w:rsidP="00B71A5B">
      <w:pPr>
        <w:spacing w:line="360" w:lineRule="auto"/>
        <w:jc w:val="both"/>
        <w:rPr>
          <w:rFonts w:ascii="Times New Roman" w:eastAsia="Times New Roman" w:hAnsi="Times New Roman" w:cs="Times New Roman"/>
          <w:color w:val="000000" w:themeColor="text1"/>
          <w:kern w:val="0"/>
          <w:lang w:val="vi-VN"/>
          <w14:ligatures w14:val="none"/>
        </w:rPr>
      </w:pPr>
      <w:r w:rsidRPr="009017A6">
        <w:rPr>
          <w:rFonts w:ascii="Times New Roman" w:eastAsia="Times New Roman" w:hAnsi="Times New Roman" w:cs="Times New Roman"/>
          <w:color w:val="000000" w:themeColor="text1"/>
          <w:kern w:val="0"/>
          <w14:ligatures w14:val="none"/>
        </w:rPr>
        <w:t>In Australia, numerous crucial procedures are involved in putting an enterprise agreement into effect. It starts with the commencement of bargaining, a labor and employment law procedure in many nations, including Australia, wherein the employer, employee, or representative announces their desire to negotiate a new agreement or modify an existing one. Workers' difficulties can be resolved by mutually agreeing on terms, including pay, work hours, leave benefits, dispute resolution procedures, and other employment conditions (LegalKitz, 2023). After that, the parties must negotiate in good faith, which entails attending meetings, exchanging pertinent information, thinking about suggestions, and answering immediately. The Fair Work Performance 2009 highlights a duty to bargain in good faith. Good faith bargaining rules guarantee that all bargaining representatives perform suitably and efficiently. Nonetheless, the party seeking representation can sometimes give in to pressure from opposing parties (Fair Work Commission, 2022).</w:t>
      </w:r>
    </w:p>
    <w:p w:rsidR="001943EE" w:rsidRPr="009017A6" w:rsidRDefault="001943EE" w:rsidP="00B71A5B">
      <w:pPr>
        <w:spacing w:line="360" w:lineRule="auto"/>
        <w:jc w:val="both"/>
        <w:rPr>
          <w:rFonts w:ascii="Times New Roman" w:eastAsia="Times New Roman" w:hAnsi="Times New Roman" w:cs="Times New Roman"/>
          <w:color w:val="000000" w:themeColor="text1"/>
          <w:kern w:val="0"/>
          <w:lang w:val="vi-VN"/>
          <w14:ligatures w14:val="none"/>
        </w:rPr>
      </w:pPr>
    </w:p>
    <w:p w:rsidR="001943EE" w:rsidRPr="009017A6" w:rsidRDefault="00CB5B90" w:rsidP="00B71A5B">
      <w:pPr>
        <w:spacing w:line="360" w:lineRule="auto"/>
        <w:jc w:val="both"/>
        <w:rPr>
          <w:rFonts w:ascii="Times New Roman" w:hAnsi="Times New Roman" w:cs="Times New Roman"/>
          <w:color w:val="000000"/>
          <w:lang w:val="vi-VN"/>
        </w:rPr>
      </w:pPr>
      <w:r w:rsidRPr="009017A6">
        <w:rPr>
          <w:rFonts w:ascii="Times New Roman" w:hAnsi="Times New Roman" w:cs="Times New Roman"/>
          <w:color w:val="000000"/>
        </w:rPr>
        <w:t>The terms and conditions of employment will be created to precisely represent the discussed terms once the parties have reached a consensus. Since it will allow for the proper allocation of resources to target individuals, having clarity in the conditions of negotiations will enhance talent retention (Olexo, 2016). Following the agreement, the agreements between employers and employees will be sent for approval to the Fair Work Commission (FWC). To ensure that the employee will be better off under the terms of the agreement than under the applicable award or statutory circumstances, the FWC assesses the agreement for conformity with legal requirements and the Better Off Overall Test (BOOT).</w:t>
      </w:r>
    </w:p>
    <w:p w:rsidR="00CB5B90" w:rsidRPr="009017A6" w:rsidRDefault="00CB5B90" w:rsidP="00B71A5B">
      <w:pPr>
        <w:spacing w:line="360" w:lineRule="auto"/>
        <w:jc w:val="both"/>
        <w:rPr>
          <w:rFonts w:ascii="Times New Roman" w:eastAsia="Times New Roman" w:hAnsi="Times New Roman" w:cs="Times New Roman"/>
          <w:color w:val="000000" w:themeColor="text1"/>
          <w:kern w:val="0"/>
          <w:lang w:val="vi-VN"/>
          <w14:ligatures w14:val="none"/>
        </w:rPr>
      </w:pPr>
    </w:p>
    <w:p w:rsidR="001943EE" w:rsidRPr="009017A6" w:rsidRDefault="00000000" w:rsidP="00B71A5B">
      <w:pPr>
        <w:pStyle w:val="Heading2"/>
        <w:numPr>
          <w:ilvl w:val="0"/>
          <w:numId w:val="6"/>
        </w:numPr>
        <w:rPr>
          <w:rFonts w:ascii="Times New Roman" w:hAnsi="Times New Roman" w:cs="Times New Roman"/>
        </w:rPr>
      </w:pPr>
      <w:bookmarkStart w:id="4" w:name="_Toc165031427"/>
      <w:r w:rsidRPr="009017A6">
        <w:rPr>
          <w:rFonts w:ascii="Times New Roman" w:hAnsi="Times New Roman" w:cs="Times New Roman"/>
        </w:rPr>
        <w:t>Relevant Union/s and Historical Context for Telstra Corporation Limited</w:t>
      </w:r>
      <w:r w:rsidRPr="009017A6">
        <w:rPr>
          <w:rFonts w:ascii="Times New Roman" w:hAnsi="Times New Roman" w:cs="Times New Roman"/>
          <w:lang w:val="vi-VN"/>
        </w:rPr>
        <w:t>:</w:t>
      </w:r>
      <w:bookmarkEnd w:id="4"/>
    </w:p>
    <w:p w:rsidR="00A31AB7" w:rsidRPr="009017A6" w:rsidRDefault="00A31AB7" w:rsidP="00B71A5B">
      <w:pPr>
        <w:pStyle w:val="NormalWeb"/>
        <w:spacing w:line="360" w:lineRule="auto"/>
        <w:jc w:val="both"/>
        <w:rPr>
          <w:color w:val="000000"/>
          <w:lang w:val="en-VN"/>
        </w:rPr>
      </w:pPr>
      <w:r w:rsidRPr="009017A6">
        <w:rPr>
          <w:color w:val="000000"/>
        </w:rPr>
        <w:t xml:space="preserve">The Communications Workers' Union (CWU) is an essential union for Telstra Corporation Limited. In the company's bargaining process, this union is crucial in defending the interests of Telstra workers. Telstra Corporation Limited maintains an association with the Communications </w:t>
      </w:r>
      <w:r w:rsidRPr="009017A6">
        <w:rPr>
          <w:color w:val="000000"/>
        </w:rPr>
        <w:lastRenderedPageBreak/>
        <w:t>Workers Union (CWU), the appropriate union for its workforce. CWU union represented Telstra workers' interests in enterprise negotiation and played a part in it.</w:t>
      </w:r>
    </w:p>
    <w:p w:rsidR="001943EE" w:rsidRPr="009017A6" w:rsidRDefault="00A31AB7" w:rsidP="00B71A5B">
      <w:pPr>
        <w:pStyle w:val="NormalWeb"/>
        <w:spacing w:line="360" w:lineRule="auto"/>
        <w:jc w:val="both"/>
        <w:rPr>
          <w:color w:val="000000"/>
          <w:lang w:val="vi-VN"/>
        </w:rPr>
      </w:pPr>
      <w:r w:rsidRPr="009017A6">
        <w:rPr>
          <w:color w:val="000000"/>
        </w:rPr>
        <w:t>Most of the workforce that the CWU represents is employed in the telecommunications sector, including people who hold a range of positions at Telstra. The CWU strives to bargain for and defend Telstra members' rights, pay, and working conditions. G, 2018). Members of the Communication Workers Union (CWU) and Communication, Electrical &amp; Plumbing Union (CEPU) decided at the end of 2018 to take action to shield workers from Telstra wage reductions. According to David Marin-Guzman of the Financial Review, Telstra arbitrarily terminated 150 technicians' bonus incentives and slashed their pay by as much as $80,000. Despite this, Telstra has decided to implement overtime pay in addition to raising the fixed compensation of its technicians to an average of roughly $2500 per fortnight. Technicians' pay decreased from approximately $120,000 to $70,000 annually (Guzman MD, 2019). To provide the most equitable and healthiest workplace possible, CWU has always worked to assist voiceless workers in regaining justice, which includes solving the present Telstra issue.</w:t>
      </w:r>
    </w:p>
    <w:p w:rsidR="001943EE" w:rsidRPr="009017A6" w:rsidRDefault="00000000" w:rsidP="00B71A5B">
      <w:pPr>
        <w:pStyle w:val="Heading1"/>
        <w:rPr>
          <w:rFonts w:ascii="Times New Roman" w:hAnsi="Times New Roman" w:cs="Times New Roman"/>
          <w:lang w:val="vi-VN"/>
        </w:rPr>
      </w:pPr>
      <w:bookmarkStart w:id="5" w:name="_Toc165031428"/>
      <w:r w:rsidRPr="009017A6">
        <w:rPr>
          <w:rFonts w:ascii="Times New Roman" w:hAnsi="Times New Roman" w:cs="Times New Roman"/>
        </w:rPr>
        <w:t>Recommendations for the Next Round of Enterprise Bargaining:</w:t>
      </w:r>
      <w:bookmarkEnd w:id="5"/>
    </w:p>
    <w:p w:rsidR="001943EE" w:rsidRPr="009017A6" w:rsidRDefault="001943EE" w:rsidP="00B71A5B">
      <w:pPr>
        <w:spacing w:line="360" w:lineRule="auto"/>
        <w:jc w:val="both"/>
        <w:rPr>
          <w:rFonts w:ascii="Times New Roman" w:eastAsia="Times New Roman" w:hAnsi="Times New Roman" w:cs="Times New Roman"/>
          <w:b/>
          <w:bCs/>
          <w:color w:val="000000" w:themeColor="text1"/>
          <w:kern w:val="0"/>
          <w:lang w:val="vi-VN"/>
          <w14:ligatures w14:val="none"/>
        </w:rPr>
      </w:pPr>
    </w:p>
    <w:p w:rsidR="001943EE" w:rsidRPr="009017A6" w:rsidRDefault="00000000" w:rsidP="00B71A5B">
      <w:pPr>
        <w:pStyle w:val="Heading2"/>
        <w:numPr>
          <w:ilvl w:val="0"/>
          <w:numId w:val="6"/>
        </w:numPr>
        <w:rPr>
          <w:rFonts w:ascii="Times New Roman" w:hAnsi="Times New Roman" w:cs="Times New Roman"/>
        </w:rPr>
      </w:pPr>
      <w:bookmarkStart w:id="6" w:name="_Toc165031429"/>
      <w:r w:rsidRPr="009017A6">
        <w:rPr>
          <w:rFonts w:ascii="Times New Roman" w:hAnsi="Times New Roman" w:cs="Times New Roman"/>
        </w:rPr>
        <w:t>Employer Preparation</w:t>
      </w:r>
      <w:r w:rsidRPr="009017A6">
        <w:rPr>
          <w:rFonts w:ascii="Times New Roman" w:hAnsi="Times New Roman" w:cs="Times New Roman"/>
          <w:lang w:val="vi-VN"/>
        </w:rPr>
        <w:t>:</w:t>
      </w:r>
      <w:bookmarkEnd w:id="6"/>
    </w:p>
    <w:p w:rsidR="00C7206D" w:rsidRPr="009017A6" w:rsidRDefault="00C7206D" w:rsidP="00B71A5B">
      <w:pPr>
        <w:pStyle w:val="NormalWeb"/>
        <w:spacing w:line="360" w:lineRule="auto"/>
        <w:jc w:val="both"/>
        <w:rPr>
          <w:color w:val="000000"/>
          <w:lang w:val="en-VN"/>
        </w:rPr>
      </w:pPr>
      <w:r w:rsidRPr="009017A6">
        <w:rPr>
          <w:color w:val="000000"/>
        </w:rPr>
        <w:t>Telstra Corporation Limited needs to take critical action to prepare for the upcoming round of enterprise talks. The organization's goals and priorities must be thoroughly examined to determine the most crucial challenges affecting the business and its workers. Changes in the system and productivity were the issues Telstra was facing. The quantity of work an employee effectively and on time completes is referred to as productivity. Unrealistic compensation timelines, for example, can lead to stress due to abrupt shifts (Herrity J, 2022). Telstra must, therefore, provide a suitable wage and bonus for the workers' efforts to get an advantage in the upcoming business negotiations.</w:t>
      </w:r>
    </w:p>
    <w:p w:rsidR="001943EE" w:rsidRPr="009017A6" w:rsidRDefault="00C7206D" w:rsidP="00B71A5B">
      <w:pPr>
        <w:pStyle w:val="NormalWeb"/>
        <w:spacing w:line="360" w:lineRule="auto"/>
        <w:jc w:val="both"/>
        <w:rPr>
          <w:color w:val="000000"/>
          <w:lang w:val="vi-VN"/>
        </w:rPr>
      </w:pPr>
      <w:r w:rsidRPr="009017A6">
        <w:rPr>
          <w:color w:val="000000"/>
        </w:rPr>
        <w:t xml:space="preserve">Additionally, businesses increase their product and service offerings and generate new ideas through ongoing innovation. But innovations sometimes pay off. Some innovative companies experience growth stagnation due to forced cost-cutting and employee stifling. For example, employees are cut to make room for the company's new operational model (Herrity J, 2022). </w:t>
      </w:r>
      <w:r w:rsidRPr="009017A6">
        <w:rPr>
          <w:color w:val="000000"/>
        </w:rPr>
        <w:lastRenderedPageBreak/>
        <w:t>Innovation must be thoroughly evaluated to ensure the best outcomes, and decisions must be based on feedback from numerous sources.</w:t>
      </w:r>
    </w:p>
    <w:p w:rsidR="001943EE" w:rsidRPr="009017A6" w:rsidRDefault="00000000" w:rsidP="00B71A5B">
      <w:pPr>
        <w:pStyle w:val="Heading2"/>
        <w:numPr>
          <w:ilvl w:val="0"/>
          <w:numId w:val="6"/>
        </w:numPr>
        <w:rPr>
          <w:rFonts w:ascii="Times New Roman" w:hAnsi="Times New Roman" w:cs="Times New Roman"/>
        </w:rPr>
      </w:pPr>
      <w:bookmarkStart w:id="7" w:name="_Toc165031430"/>
      <w:r w:rsidRPr="009017A6">
        <w:rPr>
          <w:rFonts w:ascii="Times New Roman" w:hAnsi="Times New Roman" w:cs="Times New Roman"/>
        </w:rPr>
        <w:t>Strategic Approaches and Recommendations:</w:t>
      </w:r>
      <w:bookmarkEnd w:id="7"/>
    </w:p>
    <w:p w:rsidR="003A7C8F" w:rsidRPr="009017A6" w:rsidRDefault="003A7C8F" w:rsidP="00B71A5B">
      <w:pPr>
        <w:pStyle w:val="NormalWeb"/>
        <w:spacing w:line="360" w:lineRule="auto"/>
        <w:jc w:val="both"/>
        <w:rPr>
          <w:color w:val="000000"/>
          <w:lang w:val="en-VN"/>
        </w:rPr>
      </w:pPr>
      <w:r w:rsidRPr="009017A6">
        <w:rPr>
          <w:color w:val="000000"/>
        </w:rPr>
        <w:t>Corporate negotiation encompasses various strategic methods, such as interest-based, distributive, and integrative bargaining. Integrative bargaining strongly emphasizes cooperation, problem-solving, and coming up with win-win solutions. For parties to produce value through discussing various topics, they must trust one another and cooperate. Telstra must first divide the problems into smaller, more manageable pieces to construct a multi-issue negotiation where both parties may exchange according to their respective circumstances. When workers experience unfairness, it lessens their frustration. Secondly, to negotiate, you have to find willing "partners." Consider if the issues have been resolved rather than rejecting suggestions made by the staff. Lastly, Telstra's HR department must be willing to make concessions. By doing so, Telstra will be better positioned to negotiate and obtain some of your desired outcomes (HLS, n.d).</w:t>
      </w:r>
    </w:p>
    <w:p w:rsidR="001943EE" w:rsidRPr="00DD3CAF" w:rsidRDefault="003A7C8F" w:rsidP="00DD3CAF">
      <w:pPr>
        <w:pStyle w:val="NormalWeb"/>
        <w:spacing w:line="360" w:lineRule="auto"/>
        <w:jc w:val="both"/>
        <w:rPr>
          <w:color w:val="000000"/>
          <w:lang w:val="vi-VN"/>
        </w:rPr>
      </w:pPr>
      <w:r w:rsidRPr="009017A6">
        <w:rPr>
          <w:color w:val="000000"/>
          <w:lang w:val="vi-VN"/>
        </w:rPr>
        <w:t>I</w:t>
      </w:r>
      <w:r w:rsidRPr="009017A6">
        <w:rPr>
          <w:color w:val="000000"/>
        </w:rPr>
        <w:t>mplementing a negotiation strategy that fosters cooperation between Telstra and its workers can lead to increased employee happiness and productivity. By focusing on the mutual benefits for both parties and exploring innovative solutions, Telstra can build a positive relationship with its workers and their representatives, which can ultimately enhance the company's overall performance.</w:t>
      </w:r>
    </w:p>
    <w:p w:rsidR="001943EE" w:rsidRPr="009017A6" w:rsidRDefault="00000000" w:rsidP="00B71A5B">
      <w:pPr>
        <w:pStyle w:val="Heading2"/>
        <w:numPr>
          <w:ilvl w:val="0"/>
          <w:numId w:val="6"/>
        </w:numPr>
        <w:rPr>
          <w:rFonts w:ascii="Times New Roman" w:hAnsi="Times New Roman" w:cs="Times New Roman"/>
        </w:rPr>
      </w:pPr>
      <w:bookmarkStart w:id="8" w:name="_Toc165031431"/>
      <w:r w:rsidRPr="009017A6">
        <w:rPr>
          <w:rFonts w:ascii="Times New Roman" w:hAnsi="Times New Roman" w:cs="Times New Roman"/>
        </w:rPr>
        <w:t>Application of the Recommended Approach:</w:t>
      </w:r>
      <w:bookmarkEnd w:id="8"/>
    </w:p>
    <w:p w:rsidR="003D13C0" w:rsidRPr="009017A6" w:rsidRDefault="003D13C0" w:rsidP="00B71A5B">
      <w:pPr>
        <w:pStyle w:val="NormalWeb"/>
        <w:spacing w:line="360" w:lineRule="auto"/>
        <w:jc w:val="both"/>
        <w:rPr>
          <w:color w:val="000000"/>
          <w:lang w:val="vi-VN"/>
        </w:rPr>
      </w:pPr>
      <w:r w:rsidRPr="009017A6">
        <w:rPr>
          <w:color w:val="000000"/>
        </w:rPr>
        <w:t>Telstra Corporation Limited should encourage open communication and openness throughout the enterprise bargaining process to implement an integrated bargaining approach successfully. As previously said, this entails carefully listening to employee concerns, exchanging pertinent information, and identifying points of agreement. Collaborative brainstorming and problem-solving sessions can bring innovative ideas that satisfy the requirements of both sides.</w:t>
      </w:r>
    </w:p>
    <w:p w:rsidR="003D13C0" w:rsidRPr="009017A6" w:rsidRDefault="003D13C0" w:rsidP="00B71A5B">
      <w:pPr>
        <w:pStyle w:val="NormalWeb"/>
        <w:spacing w:line="360" w:lineRule="auto"/>
        <w:jc w:val="both"/>
        <w:rPr>
          <w:color w:val="000000"/>
          <w:lang w:val="en-VN"/>
        </w:rPr>
      </w:pPr>
      <w:r w:rsidRPr="009017A6">
        <w:rPr>
          <w:color w:val="000000"/>
        </w:rPr>
        <w:t xml:space="preserve">Telstra should also promote staff members and their representatives' involvement in decision-making. Employees' sense of purpose, vision, and goals for their firm are referred to as employee engagement. Additionally, there needs to be more cooperation between managers and staff members at all levels to implement the "emphasis" on employee participation in decision-making </w:t>
      </w:r>
      <w:r w:rsidRPr="009017A6">
        <w:rPr>
          <w:color w:val="000000"/>
        </w:rPr>
        <w:lastRenderedPageBreak/>
        <w:t>(Gonzalez G, n.d). Employees will, therefore, feel appreciated and have a sense of ownership over the final agreement if they are allowed to participate in the negotiating process. This strategy will enable staff members to participate in committees or working groups with a particular subject matter.</w:t>
      </w:r>
    </w:p>
    <w:p w:rsidR="001943EE" w:rsidRPr="009017A6" w:rsidRDefault="003D13C0" w:rsidP="00B71A5B">
      <w:pPr>
        <w:pStyle w:val="NormalWeb"/>
        <w:spacing w:line="360" w:lineRule="auto"/>
        <w:jc w:val="both"/>
        <w:rPr>
          <w:color w:val="000000"/>
          <w:lang w:val="vi-VN"/>
        </w:rPr>
      </w:pPr>
      <w:r w:rsidRPr="009017A6">
        <w:rPr>
          <w:color w:val="000000"/>
        </w:rPr>
        <w:t>Additionally, if there are conflicts during business talks, keeping lines of communication open and taking a positive stance is critical. Telstra should be ready to pursue additional discussions, look at other options, or ask the Fair Work Commission for conciliation services or help. Prioritizing common ground and coming to a mutually agreeable conclusion is crucial.</w:t>
      </w:r>
    </w:p>
    <w:p w:rsidR="00B71A5B" w:rsidRPr="009017A6" w:rsidRDefault="00000000" w:rsidP="00B71A5B">
      <w:pPr>
        <w:pStyle w:val="NormalWeb"/>
        <w:spacing w:line="360" w:lineRule="auto"/>
        <w:jc w:val="both"/>
        <w:rPr>
          <w:rFonts w:eastAsiaTheme="majorEastAsia"/>
          <w:color w:val="2F5496" w:themeColor="accent1" w:themeShade="BF"/>
          <w:kern w:val="2"/>
          <w:sz w:val="32"/>
          <w:szCs w:val="32"/>
          <w:lang w:val="vi-VN"/>
          <w14:ligatures w14:val="standardContextual"/>
        </w:rPr>
      </w:pPr>
      <w:bookmarkStart w:id="9" w:name="_Toc165031432"/>
      <w:r w:rsidRPr="009017A6">
        <w:rPr>
          <w:rStyle w:val="Heading1Char"/>
          <w:rFonts w:ascii="Times New Roman" w:hAnsi="Times New Roman" w:cs="Times New Roman"/>
        </w:rPr>
        <w:t>Conclusion:</w:t>
      </w:r>
      <w:bookmarkEnd w:id="9"/>
      <w:r w:rsidRPr="009017A6">
        <w:rPr>
          <w:color w:val="000000" w:themeColor="text1"/>
        </w:rPr>
        <w:br/>
      </w:r>
      <w:r w:rsidR="00B71A5B" w:rsidRPr="009017A6">
        <w:rPr>
          <w:color w:val="000000"/>
        </w:rPr>
        <w:t>In conclusion, in research has given top executives at Telstra Corporation Limited a comprehensive overview of the Australian employment relations system and the enterprise negotiating process. Effective enterprise negotiating requires a thorough understanding of an enterprise agreement, the agreement-making process, pertinent unions, and historical backgrounds. </w:t>
      </w:r>
    </w:p>
    <w:p w:rsidR="00B71A5B" w:rsidRPr="009017A6" w:rsidRDefault="00B71A5B" w:rsidP="00B71A5B">
      <w:pPr>
        <w:pStyle w:val="NormalWeb"/>
        <w:spacing w:line="360" w:lineRule="auto"/>
        <w:jc w:val="both"/>
        <w:rPr>
          <w:color w:val="000000"/>
        </w:rPr>
      </w:pPr>
      <w:r w:rsidRPr="009017A6">
        <w:rPr>
          <w:color w:val="000000"/>
        </w:rPr>
        <w:t>The report's suggestions underscore the potential for positive outcomes for both Telstra and its employees. By prioritizing employer education, implementing an integrative negotiating strategy, and fostering candid dialogue and teamwork at every stage of the process, Telstra can effectively manage the upcoming round of enterprise bargaining, cultivate positive employee relations, and generate mutually beneficial results. </w:t>
      </w:r>
    </w:p>
    <w:p w:rsidR="001943EE" w:rsidRPr="009017A6" w:rsidRDefault="001943EE" w:rsidP="00B71A5B">
      <w:pPr>
        <w:spacing w:line="360" w:lineRule="auto"/>
        <w:jc w:val="both"/>
        <w:rPr>
          <w:rFonts w:ascii="Times New Roman" w:hAnsi="Times New Roman" w:cs="Times New Roman"/>
          <w:color w:val="000000" w:themeColor="text1"/>
          <w:lang w:val="vi-VN"/>
        </w:rPr>
      </w:pPr>
    </w:p>
    <w:p w:rsidR="00E268C9" w:rsidRPr="009017A6" w:rsidRDefault="00E268C9" w:rsidP="00B71A5B">
      <w:pPr>
        <w:spacing w:line="360" w:lineRule="auto"/>
        <w:jc w:val="both"/>
        <w:rPr>
          <w:rFonts w:ascii="Times New Roman" w:hAnsi="Times New Roman" w:cs="Times New Roman"/>
          <w:color w:val="000000" w:themeColor="text1"/>
          <w:lang w:val="vi-VN"/>
        </w:rPr>
      </w:pPr>
    </w:p>
    <w:p w:rsidR="00B71A5B" w:rsidRPr="009017A6" w:rsidRDefault="00B71A5B" w:rsidP="00B71A5B">
      <w:pPr>
        <w:spacing w:line="360" w:lineRule="auto"/>
        <w:jc w:val="both"/>
        <w:rPr>
          <w:rFonts w:ascii="Times New Roman" w:hAnsi="Times New Roman" w:cs="Times New Roman"/>
          <w:color w:val="000000" w:themeColor="text1"/>
          <w:lang w:val="vi-VN"/>
        </w:rPr>
      </w:pPr>
    </w:p>
    <w:p w:rsidR="00B71A5B" w:rsidRPr="009017A6" w:rsidRDefault="00B71A5B" w:rsidP="00B71A5B">
      <w:pPr>
        <w:spacing w:line="360" w:lineRule="auto"/>
        <w:jc w:val="both"/>
        <w:rPr>
          <w:rFonts w:ascii="Times New Roman" w:hAnsi="Times New Roman" w:cs="Times New Roman"/>
          <w:color w:val="000000" w:themeColor="text1"/>
          <w:lang w:val="vi-VN"/>
        </w:rPr>
      </w:pPr>
    </w:p>
    <w:p w:rsidR="00B71A5B" w:rsidRPr="009017A6" w:rsidRDefault="00B71A5B" w:rsidP="00B71A5B">
      <w:pPr>
        <w:spacing w:line="360" w:lineRule="auto"/>
        <w:jc w:val="both"/>
        <w:rPr>
          <w:rFonts w:ascii="Times New Roman" w:hAnsi="Times New Roman" w:cs="Times New Roman"/>
          <w:color w:val="000000" w:themeColor="text1"/>
          <w:lang w:val="vi-VN"/>
        </w:rPr>
      </w:pPr>
    </w:p>
    <w:p w:rsidR="00B71A5B" w:rsidRPr="009017A6" w:rsidRDefault="00B71A5B" w:rsidP="00B71A5B">
      <w:pPr>
        <w:spacing w:line="360" w:lineRule="auto"/>
        <w:jc w:val="both"/>
        <w:rPr>
          <w:rFonts w:ascii="Times New Roman" w:hAnsi="Times New Roman" w:cs="Times New Roman"/>
          <w:color w:val="000000" w:themeColor="text1"/>
          <w:lang w:val="vi-VN"/>
        </w:rPr>
      </w:pPr>
    </w:p>
    <w:p w:rsidR="00B71A5B" w:rsidRDefault="00B71A5B" w:rsidP="00B71A5B">
      <w:pPr>
        <w:spacing w:line="360" w:lineRule="auto"/>
        <w:jc w:val="both"/>
        <w:rPr>
          <w:rFonts w:ascii="Times New Roman" w:hAnsi="Times New Roman" w:cs="Times New Roman"/>
          <w:color w:val="000000" w:themeColor="text1"/>
          <w:lang w:val="vi-VN"/>
        </w:rPr>
      </w:pPr>
    </w:p>
    <w:p w:rsidR="00846B12" w:rsidRPr="009017A6" w:rsidRDefault="00846B12" w:rsidP="00B71A5B">
      <w:pPr>
        <w:spacing w:line="360" w:lineRule="auto"/>
        <w:jc w:val="both"/>
        <w:rPr>
          <w:rFonts w:ascii="Times New Roman" w:hAnsi="Times New Roman" w:cs="Times New Roman"/>
          <w:color w:val="000000" w:themeColor="text1"/>
          <w:lang w:val="vi-VN"/>
        </w:rPr>
      </w:pPr>
    </w:p>
    <w:p w:rsidR="001943EE" w:rsidRPr="009017A6" w:rsidRDefault="00000000" w:rsidP="00F92F42">
      <w:pPr>
        <w:pStyle w:val="Heading1"/>
        <w:rPr>
          <w:rFonts w:ascii="Times New Roman" w:hAnsi="Times New Roman" w:cs="Times New Roman"/>
          <w:lang w:val="vi-VN"/>
        </w:rPr>
      </w:pPr>
      <w:r w:rsidRPr="009017A6">
        <w:rPr>
          <w:rFonts w:ascii="Times New Roman" w:hAnsi="Times New Roman" w:cs="Times New Roman"/>
          <w:lang w:val="vi-VN"/>
        </w:rPr>
        <w:lastRenderedPageBreak/>
        <w:t>References:</w:t>
      </w:r>
    </w:p>
    <w:p w:rsidR="00073DF9" w:rsidRDefault="00073DF9" w:rsidP="00073DF9">
      <w:pPr>
        <w:rPr>
          <w:rFonts w:ascii="Times New Roman" w:hAnsi="Times New Roman" w:cs="Times New Roman"/>
          <w:lang w:val="vi-VN"/>
        </w:rPr>
      </w:pPr>
    </w:p>
    <w:p w:rsidR="009017A6" w:rsidRPr="009017A6" w:rsidRDefault="009017A6" w:rsidP="009017A6">
      <w:pPr>
        <w:pStyle w:val="ListParagraph"/>
        <w:spacing w:line="360" w:lineRule="auto"/>
        <w:ind w:left="0"/>
        <w:jc w:val="both"/>
        <w:rPr>
          <w:rStyle w:val="apple-converted-space"/>
          <w:rFonts w:ascii="Times New Roman" w:hAnsi="Times New Roman" w:cs="Times New Roman"/>
          <w:color w:val="000000"/>
          <w:lang w:val="vi-VN"/>
        </w:rPr>
      </w:pPr>
      <w:r w:rsidRPr="009017A6">
        <w:rPr>
          <w:rFonts w:ascii="Times New Roman" w:hAnsi="Times New Roman" w:cs="Times New Roman"/>
          <w:color w:val="000000"/>
        </w:rPr>
        <w:t>CWUnion Natioanl</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(2024)</w:t>
      </w:r>
      <w:r w:rsidRPr="009017A6">
        <w:rPr>
          <w:rStyle w:val="apple-converted-space"/>
          <w:rFonts w:ascii="Times New Roman" w:hAnsi="Times New Roman" w:cs="Times New Roman"/>
          <w:i/>
          <w:iCs/>
          <w:color w:val="000000"/>
        </w:rPr>
        <w:t> </w:t>
      </w:r>
      <w:r w:rsidRPr="009017A6">
        <w:rPr>
          <w:rFonts w:ascii="Times New Roman" w:hAnsi="Times New Roman" w:cs="Times New Roman"/>
          <w:i/>
          <w:iCs/>
          <w:color w:val="000000"/>
        </w:rPr>
        <w:t>UPDATE #14: Protected Industrial Action - Members at Telstra to have their say</w:t>
      </w:r>
      <w:r w:rsidRPr="009017A6">
        <w:rPr>
          <w:rFonts w:ascii="Times New Roman" w:hAnsi="Times New Roman" w:cs="Times New Roman"/>
          <w:color w:val="000000"/>
        </w:rPr>
        <w:t>, CWU union website, accessed 23 April 2024.</w:t>
      </w:r>
      <w:r w:rsidRPr="009017A6">
        <w:rPr>
          <w:rStyle w:val="apple-converted-space"/>
          <w:rFonts w:ascii="Times New Roman" w:hAnsi="Times New Roman" w:cs="Times New Roman"/>
          <w:color w:val="000000"/>
        </w:rPr>
        <w:t> </w:t>
      </w:r>
    </w:p>
    <w:p w:rsidR="009017A6" w:rsidRPr="009017A6" w:rsidRDefault="009017A6" w:rsidP="009017A6">
      <w:pPr>
        <w:pStyle w:val="ListParagraph"/>
        <w:spacing w:line="360" w:lineRule="auto"/>
        <w:ind w:left="0"/>
        <w:jc w:val="both"/>
        <w:rPr>
          <w:rFonts w:ascii="Times New Roman" w:hAnsi="Times New Roman" w:cs="Times New Roman"/>
          <w:color w:val="000000"/>
          <w:lang w:val="vi-VN"/>
        </w:rPr>
      </w:pPr>
      <w:hyperlink r:id="rId7" w:history="1">
        <w:r w:rsidRPr="009017A6">
          <w:rPr>
            <w:rStyle w:val="Hyperlink"/>
            <w:rFonts w:ascii="Times New Roman" w:hAnsi="Times New Roman" w:cs="Times New Roman"/>
          </w:rPr>
          <w:t>https://cwu.org.au/Protected-Industrial-Action-Members-at-Telstra-to-have-their.html</w:t>
        </w:r>
      </w:hyperlink>
    </w:p>
    <w:p w:rsidR="009017A6" w:rsidRDefault="009017A6" w:rsidP="00073DF9">
      <w:pPr>
        <w:rPr>
          <w:rFonts w:ascii="Times New Roman" w:hAnsi="Times New Roman" w:cs="Times New Roman"/>
          <w:lang w:val="vi-VN"/>
        </w:rPr>
      </w:pPr>
    </w:p>
    <w:p w:rsidR="009017A6" w:rsidRPr="009017A6" w:rsidRDefault="009017A6" w:rsidP="009017A6">
      <w:pPr>
        <w:pStyle w:val="ListParagraph"/>
        <w:spacing w:line="360" w:lineRule="auto"/>
        <w:ind w:left="0"/>
        <w:jc w:val="both"/>
        <w:rPr>
          <w:rStyle w:val="apple-converted-space"/>
          <w:rFonts w:ascii="Times New Roman" w:hAnsi="Times New Roman" w:cs="Times New Roman"/>
          <w:color w:val="000000"/>
          <w:lang w:val="vi-VN"/>
        </w:rPr>
      </w:pPr>
      <w:r w:rsidRPr="009017A6">
        <w:rPr>
          <w:rFonts w:ascii="Times New Roman" w:hAnsi="Times New Roman" w:cs="Times New Roman"/>
          <w:color w:val="000000"/>
        </w:rPr>
        <w:t>Guzman MD</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(10 October 2019)</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'Telstra cuts pay as workers 'too productive'The Australian Financial ReviewThe Australian Financial Review'</w:t>
      </w:r>
      <w:r w:rsidRPr="009017A6">
        <w:rPr>
          <w:rFonts w:ascii="Times New Roman" w:hAnsi="Times New Roman" w:cs="Times New Roman"/>
          <w:i/>
          <w:iCs/>
          <w:color w:val="000000"/>
        </w:rPr>
        <w:t>, Australian Financial Review</w:t>
      </w:r>
      <w:r w:rsidRPr="009017A6">
        <w:rPr>
          <w:rFonts w:ascii="Times New Roman" w:hAnsi="Times New Roman" w:cs="Times New Roman"/>
          <w:color w:val="000000"/>
        </w:rPr>
        <w:t>, accessed 20 April 2024.</w:t>
      </w:r>
      <w:r w:rsidRPr="009017A6">
        <w:rPr>
          <w:rStyle w:val="apple-converted-space"/>
          <w:rFonts w:ascii="Times New Roman" w:hAnsi="Times New Roman" w:cs="Times New Roman"/>
          <w:color w:val="000000"/>
        </w:rPr>
        <w:t> </w:t>
      </w:r>
    </w:p>
    <w:p w:rsidR="009017A6" w:rsidRDefault="009017A6" w:rsidP="009017A6">
      <w:pPr>
        <w:pStyle w:val="ListParagraph"/>
        <w:spacing w:line="360" w:lineRule="auto"/>
        <w:ind w:left="0"/>
        <w:jc w:val="both"/>
        <w:rPr>
          <w:rFonts w:ascii="Times New Roman" w:hAnsi="Times New Roman" w:cs="Times New Roman"/>
          <w:color w:val="000000"/>
          <w:lang w:val="vi-VN"/>
        </w:rPr>
      </w:pPr>
      <w:hyperlink r:id="rId8" w:history="1">
        <w:r w:rsidRPr="009017A6">
          <w:rPr>
            <w:rStyle w:val="Hyperlink"/>
            <w:rFonts w:ascii="Times New Roman" w:hAnsi="Times New Roman" w:cs="Times New Roman"/>
          </w:rPr>
          <w:t>https://www.afr.com/work-and-careers/workplace/telstra-cuts-pay-as-workers-too-productive-20191009-p52yzn</w:t>
        </w:r>
      </w:hyperlink>
    </w:p>
    <w:p w:rsidR="009017A6" w:rsidRPr="009017A6" w:rsidRDefault="009017A6" w:rsidP="009017A6">
      <w:pPr>
        <w:pStyle w:val="ListParagraph"/>
        <w:spacing w:line="360" w:lineRule="auto"/>
        <w:ind w:left="0"/>
        <w:jc w:val="both"/>
        <w:rPr>
          <w:rFonts w:ascii="Times New Roman" w:hAnsi="Times New Roman" w:cs="Times New Roman"/>
          <w:color w:val="000000"/>
          <w:lang w:val="vi-VN"/>
        </w:rPr>
      </w:pPr>
    </w:p>
    <w:p w:rsidR="009017A6" w:rsidRDefault="009017A6" w:rsidP="009017A6">
      <w:pPr>
        <w:pStyle w:val="ListParagraph"/>
        <w:spacing w:line="360" w:lineRule="auto"/>
        <w:ind w:left="0"/>
        <w:jc w:val="both"/>
        <w:rPr>
          <w:rStyle w:val="apple-converted-space"/>
          <w:rFonts w:ascii="Times New Roman" w:hAnsi="Times New Roman" w:cs="Times New Roman"/>
          <w:color w:val="000000"/>
          <w:lang w:val="vi-VN"/>
        </w:rPr>
      </w:pPr>
      <w:r w:rsidRPr="009017A6">
        <w:rPr>
          <w:rFonts w:ascii="Times New Roman" w:hAnsi="Times New Roman" w:cs="Times New Roman"/>
          <w:color w:val="000000"/>
        </w:rPr>
        <w:t>Gonzalez G</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 xml:space="preserve">( </w:t>
      </w:r>
      <w:r w:rsidRPr="009017A6">
        <w:rPr>
          <w:rFonts w:ascii="Times New Roman" w:hAnsi="Times New Roman" w:cs="Times New Roman"/>
          <w:color w:val="000000"/>
          <w:lang w:val="vi-VN"/>
        </w:rPr>
        <w:t>n.d</w:t>
      </w:r>
      <w:r w:rsidRPr="009017A6">
        <w:rPr>
          <w:rFonts w:ascii="Times New Roman" w:hAnsi="Times New Roman" w:cs="Times New Roman"/>
          <w:color w:val="000000"/>
        </w:rPr>
        <w:t xml:space="preserve"> )</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'How Employee Involvement In Decision-Making Helps Your Business Grow'</w:t>
      </w:r>
      <w:r w:rsidRPr="009017A6">
        <w:rPr>
          <w:rFonts w:ascii="Times New Roman" w:hAnsi="Times New Roman" w:cs="Times New Roman"/>
          <w:i/>
          <w:iCs/>
          <w:color w:val="000000"/>
        </w:rPr>
        <w:t>, Growth Institute Scale Impact &amp; Reduce Drama</w:t>
      </w:r>
      <w:r w:rsidRPr="009017A6">
        <w:rPr>
          <w:rFonts w:ascii="Times New Roman" w:hAnsi="Times New Roman" w:cs="Times New Roman"/>
          <w:color w:val="000000"/>
        </w:rPr>
        <w:t>, accessed 23 April 2024.</w:t>
      </w:r>
      <w:r w:rsidRPr="009017A6">
        <w:rPr>
          <w:rStyle w:val="apple-converted-space"/>
          <w:rFonts w:ascii="Times New Roman" w:hAnsi="Times New Roman" w:cs="Times New Roman"/>
          <w:color w:val="000000"/>
        </w:rPr>
        <w:t> </w:t>
      </w:r>
    </w:p>
    <w:p w:rsidR="009017A6" w:rsidRDefault="009017A6" w:rsidP="009017A6">
      <w:pPr>
        <w:pStyle w:val="ListParagraph"/>
        <w:spacing w:line="360" w:lineRule="auto"/>
        <w:ind w:left="0"/>
        <w:jc w:val="both"/>
        <w:rPr>
          <w:rFonts w:ascii="Times New Roman" w:hAnsi="Times New Roman" w:cs="Times New Roman"/>
          <w:color w:val="000000"/>
          <w:lang w:val="vi-VN"/>
        </w:rPr>
      </w:pPr>
      <w:hyperlink r:id="rId9" w:history="1">
        <w:r w:rsidRPr="00116871">
          <w:rPr>
            <w:rStyle w:val="Hyperlink"/>
            <w:rFonts w:ascii="Times New Roman" w:hAnsi="Times New Roman" w:cs="Times New Roman"/>
          </w:rPr>
          <w:t>https://blog.growthinstitute.com/great-game-business/employee-involvement-business-growth#:~:text=Enhanced%20Teamwork,better%20teamwork%20throughout%20the%20company</w:t>
        </w:r>
      </w:hyperlink>
      <w:r>
        <w:rPr>
          <w:rFonts w:ascii="Times New Roman" w:hAnsi="Times New Roman" w:cs="Times New Roman"/>
          <w:color w:val="000000"/>
          <w:lang w:val="vi-VN"/>
        </w:rPr>
        <w:t xml:space="preserve"> </w:t>
      </w:r>
    </w:p>
    <w:p w:rsidR="009017A6" w:rsidRPr="009017A6" w:rsidRDefault="009017A6" w:rsidP="009017A6">
      <w:pPr>
        <w:pStyle w:val="ListParagraph"/>
        <w:spacing w:line="360" w:lineRule="auto"/>
        <w:ind w:left="0"/>
        <w:jc w:val="both"/>
        <w:rPr>
          <w:rFonts w:ascii="Times New Roman" w:hAnsi="Times New Roman" w:cs="Times New Roman"/>
          <w:color w:val="000000" w:themeColor="text1"/>
          <w:lang w:val="vi-VN"/>
        </w:rPr>
      </w:pPr>
    </w:p>
    <w:p w:rsidR="009017A6" w:rsidRDefault="009017A6" w:rsidP="009017A6">
      <w:pPr>
        <w:pStyle w:val="ListParagraph"/>
        <w:spacing w:line="360" w:lineRule="auto"/>
        <w:ind w:left="0"/>
        <w:jc w:val="both"/>
        <w:rPr>
          <w:rFonts w:ascii="Times New Roman" w:hAnsi="Times New Roman" w:cs="Times New Roman"/>
          <w:color w:val="000000"/>
          <w:lang w:val="vi-VN"/>
        </w:rPr>
      </w:pPr>
      <w:r w:rsidRPr="009017A6">
        <w:rPr>
          <w:rFonts w:ascii="Times New Roman" w:hAnsi="Times New Roman" w:cs="Times New Roman"/>
          <w:color w:val="000000"/>
        </w:rPr>
        <w:t>Havard Law Sch</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(n.d.)</w:t>
      </w:r>
      <w:r w:rsidRPr="009017A6">
        <w:rPr>
          <w:rStyle w:val="apple-converted-space"/>
          <w:rFonts w:ascii="Times New Roman" w:hAnsi="Times New Roman" w:cs="Times New Roman"/>
          <w:i/>
          <w:iCs/>
          <w:color w:val="000000"/>
        </w:rPr>
        <w:t> </w:t>
      </w:r>
      <w:r w:rsidRPr="009017A6">
        <w:rPr>
          <w:rFonts w:ascii="Times New Roman" w:hAnsi="Times New Roman" w:cs="Times New Roman"/>
          <w:i/>
          <w:iCs/>
          <w:color w:val="000000"/>
        </w:rPr>
        <w:t>What is Integrative Bargaining? - PON - Program on Negotiation at Harvard Law School</w:t>
      </w:r>
      <w:r w:rsidRPr="009017A6">
        <w:rPr>
          <w:rFonts w:ascii="Times New Roman" w:hAnsi="Times New Roman" w:cs="Times New Roman"/>
          <w:color w:val="000000"/>
        </w:rPr>
        <w:t>, PON - Program on Negotiation at Harvard Law School website, accessed 22 April 2024.</w:t>
      </w:r>
    </w:p>
    <w:p w:rsidR="009017A6" w:rsidRPr="009017A6" w:rsidRDefault="009017A6" w:rsidP="009017A6">
      <w:pPr>
        <w:pStyle w:val="ListParagraph"/>
        <w:spacing w:line="360" w:lineRule="auto"/>
        <w:ind w:left="0"/>
        <w:jc w:val="both"/>
        <w:rPr>
          <w:rFonts w:ascii="Times New Roman" w:hAnsi="Times New Roman" w:cs="Times New Roman"/>
          <w:color w:val="000000"/>
          <w:lang w:val="vi-VN"/>
        </w:rPr>
      </w:pPr>
      <w:hyperlink r:id="rId10" w:history="1">
        <w:r w:rsidRPr="00116871">
          <w:rPr>
            <w:rStyle w:val="Hyperlink"/>
            <w:rFonts w:ascii="Times New Roman" w:hAnsi="Times New Roman" w:cs="Times New Roman"/>
          </w:rPr>
          <w:t>https://www.pon.harvard.edu/tag/integrative-bargaining/</w:t>
        </w:r>
      </w:hyperlink>
      <w:r>
        <w:rPr>
          <w:rFonts w:ascii="Times New Roman" w:hAnsi="Times New Roman" w:cs="Times New Roman"/>
          <w:color w:val="000000"/>
          <w:lang w:val="vi-VN"/>
        </w:rPr>
        <w:t xml:space="preserve"> </w:t>
      </w:r>
    </w:p>
    <w:p w:rsidR="009017A6" w:rsidRDefault="009017A6" w:rsidP="009017A6">
      <w:pPr>
        <w:pStyle w:val="ListParagraph"/>
        <w:spacing w:line="360" w:lineRule="auto"/>
        <w:ind w:left="0"/>
        <w:jc w:val="both"/>
        <w:rPr>
          <w:rFonts w:ascii="Times New Roman" w:hAnsi="Times New Roman" w:cs="Times New Roman"/>
          <w:color w:val="000000" w:themeColor="text1"/>
          <w:lang w:val="vi-VN"/>
        </w:rPr>
      </w:pPr>
    </w:p>
    <w:p w:rsidR="009017A6" w:rsidRDefault="009017A6" w:rsidP="009017A6">
      <w:pPr>
        <w:pStyle w:val="ListParagraph"/>
        <w:spacing w:line="360" w:lineRule="auto"/>
        <w:ind w:left="0"/>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Herrity J (1 October 2022) ‘7 Organizational Issues and Ways to Overcome Them’, Indeed website, accessed 22 April 2024.</w:t>
      </w:r>
    </w:p>
    <w:p w:rsidR="009017A6" w:rsidRPr="009017A6" w:rsidRDefault="009017A6" w:rsidP="009017A6">
      <w:pPr>
        <w:pStyle w:val="ListParagraph"/>
        <w:spacing w:line="360" w:lineRule="auto"/>
        <w:ind w:left="0"/>
        <w:jc w:val="both"/>
        <w:rPr>
          <w:rFonts w:ascii="Times New Roman" w:hAnsi="Times New Roman" w:cs="Times New Roman"/>
          <w:color w:val="000000" w:themeColor="text1"/>
          <w:lang w:val="vi-VN"/>
        </w:rPr>
      </w:pPr>
      <w:r>
        <w:rPr>
          <w:rFonts w:ascii="Times New Roman" w:hAnsi="Times New Roman" w:cs="Times New Roman"/>
          <w:color w:val="000000" w:themeColor="text1"/>
          <w:lang w:val="vi-VN"/>
        </w:rPr>
        <w:t xml:space="preserve"> </w:t>
      </w:r>
      <w:hyperlink r:id="rId11" w:history="1">
        <w:r w:rsidRPr="00116871">
          <w:rPr>
            <w:rStyle w:val="Hyperlink"/>
            <w:rFonts w:ascii="Times New Roman" w:hAnsi="Times New Roman" w:cs="Times New Roman"/>
            <w:lang w:val="vi-VN"/>
          </w:rPr>
          <w:t>https://ww</w:t>
        </w:r>
        <w:r w:rsidRPr="00116871">
          <w:rPr>
            <w:rStyle w:val="Hyperlink"/>
            <w:rFonts w:ascii="Times New Roman" w:hAnsi="Times New Roman" w:cs="Times New Roman"/>
            <w:lang w:val="vi-VN"/>
          </w:rPr>
          <w:t>w</w:t>
        </w:r>
        <w:r w:rsidRPr="00116871">
          <w:rPr>
            <w:rStyle w:val="Hyperlink"/>
            <w:rFonts w:ascii="Times New Roman" w:hAnsi="Times New Roman" w:cs="Times New Roman"/>
            <w:lang w:val="vi-VN"/>
          </w:rPr>
          <w:t>.in</w:t>
        </w:r>
        <w:r w:rsidRPr="00116871">
          <w:rPr>
            <w:rStyle w:val="Hyperlink"/>
            <w:rFonts w:ascii="Times New Roman" w:hAnsi="Times New Roman" w:cs="Times New Roman"/>
            <w:lang w:val="vi-VN"/>
          </w:rPr>
          <w:t>d</w:t>
        </w:r>
        <w:r w:rsidRPr="00116871">
          <w:rPr>
            <w:rStyle w:val="Hyperlink"/>
            <w:rFonts w:ascii="Times New Roman" w:hAnsi="Times New Roman" w:cs="Times New Roman"/>
            <w:lang w:val="vi-VN"/>
          </w:rPr>
          <w:t>eed.com/career-a</w:t>
        </w:r>
        <w:r w:rsidRPr="00116871">
          <w:rPr>
            <w:rStyle w:val="Hyperlink"/>
            <w:rFonts w:ascii="Times New Roman" w:hAnsi="Times New Roman" w:cs="Times New Roman"/>
            <w:lang w:val="vi-VN"/>
          </w:rPr>
          <w:t>d</w:t>
        </w:r>
        <w:r w:rsidRPr="00116871">
          <w:rPr>
            <w:rStyle w:val="Hyperlink"/>
            <w:rFonts w:ascii="Times New Roman" w:hAnsi="Times New Roman" w:cs="Times New Roman"/>
            <w:lang w:val="vi-VN"/>
          </w:rPr>
          <w:t>vice/career-development/organizational-issues</w:t>
        </w:r>
      </w:hyperlink>
      <w:r w:rsidRPr="009017A6">
        <w:rPr>
          <w:rFonts w:ascii="Times New Roman" w:hAnsi="Times New Roman" w:cs="Times New Roman"/>
          <w:color w:val="000000" w:themeColor="text1"/>
          <w:lang w:val="vi-VN"/>
        </w:rPr>
        <w:t xml:space="preserve"> </w:t>
      </w:r>
    </w:p>
    <w:p w:rsidR="009017A6" w:rsidRPr="009017A6" w:rsidRDefault="009017A6" w:rsidP="009017A6">
      <w:pPr>
        <w:spacing w:line="360" w:lineRule="auto"/>
        <w:jc w:val="both"/>
        <w:rPr>
          <w:rFonts w:ascii="Times New Roman" w:hAnsi="Times New Roman" w:cs="Times New Roman"/>
          <w:color w:val="000000" w:themeColor="text1"/>
          <w:lang w:val="vi-VN"/>
        </w:rPr>
      </w:pPr>
    </w:p>
    <w:p w:rsidR="009017A6" w:rsidRPr="009017A6" w:rsidRDefault="009017A6" w:rsidP="009017A6">
      <w:pPr>
        <w:spacing w:line="360" w:lineRule="auto"/>
        <w:jc w:val="both"/>
        <w:rPr>
          <w:rFonts w:ascii="Times New Roman" w:hAnsi="Times New Roman" w:cs="Times New Roman"/>
          <w:color w:val="000000"/>
          <w:lang w:val="vi-VN"/>
        </w:rPr>
      </w:pPr>
      <w:r w:rsidRPr="009017A6">
        <w:rPr>
          <w:rFonts w:ascii="Times New Roman" w:hAnsi="Times New Roman" w:cs="Times New Roman"/>
          <w:color w:val="000000"/>
        </w:rPr>
        <w:t>LegalKitz</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(2023)</w:t>
      </w:r>
      <w:r w:rsidRPr="009017A6">
        <w:rPr>
          <w:rStyle w:val="apple-converted-space"/>
          <w:rFonts w:ascii="Times New Roman" w:hAnsi="Times New Roman" w:cs="Times New Roman"/>
          <w:i/>
          <w:iCs/>
          <w:color w:val="000000"/>
        </w:rPr>
        <w:t> </w:t>
      </w:r>
      <w:r w:rsidRPr="009017A6">
        <w:rPr>
          <w:rFonts w:ascii="Times New Roman" w:hAnsi="Times New Roman" w:cs="Times New Roman"/>
          <w:i/>
          <w:iCs/>
          <w:color w:val="000000"/>
        </w:rPr>
        <w:t>Enterprise Bargaining in Australia: Your Legal Guide</w:t>
      </w:r>
      <w:r w:rsidRPr="009017A6">
        <w:rPr>
          <w:rFonts w:ascii="Times New Roman" w:hAnsi="Times New Roman" w:cs="Times New Roman"/>
          <w:color w:val="000000"/>
        </w:rPr>
        <w:t>, Legal Kitz website, accessed 23 April 2024.</w:t>
      </w:r>
    </w:p>
    <w:p w:rsidR="009017A6" w:rsidRDefault="009017A6" w:rsidP="009017A6">
      <w:pPr>
        <w:spacing w:line="360" w:lineRule="auto"/>
        <w:jc w:val="both"/>
        <w:rPr>
          <w:rFonts w:ascii="Times New Roman" w:hAnsi="Times New Roman" w:cs="Times New Roman"/>
          <w:color w:val="000000"/>
          <w:lang w:val="vi-VN"/>
        </w:rPr>
      </w:pPr>
      <w:hyperlink r:id="rId12" w:history="1">
        <w:r w:rsidRPr="00116871">
          <w:rPr>
            <w:rStyle w:val="Hyperlink"/>
            <w:rFonts w:ascii="Times New Roman" w:hAnsi="Times New Roman" w:cs="Times New Roman"/>
          </w:rPr>
          <w:t>https://legalkitz.com.au/enterprise-bargaining-in-australia-your-comprehensive-legal-guide/</w:t>
        </w:r>
      </w:hyperlink>
    </w:p>
    <w:p w:rsidR="009017A6" w:rsidRPr="009017A6" w:rsidRDefault="009017A6" w:rsidP="009017A6">
      <w:pPr>
        <w:spacing w:line="360" w:lineRule="auto"/>
        <w:jc w:val="both"/>
        <w:rPr>
          <w:rFonts w:ascii="Times New Roman" w:hAnsi="Times New Roman" w:cs="Times New Roman"/>
          <w:color w:val="000000"/>
          <w:lang w:val="vi-VN"/>
        </w:rPr>
      </w:pPr>
    </w:p>
    <w:p w:rsidR="009017A6" w:rsidRPr="009017A6" w:rsidRDefault="009017A6" w:rsidP="009017A6">
      <w:pPr>
        <w:spacing w:line="360" w:lineRule="auto"/>
        <w:jc w:val="both"/>
        <w:rPr>
          <w:rFonts w:ascii="Times New Roman" w:hAnsi="Times New Roman" w:cs="Times New Roman"/>
          <w:color w:val="000000" w:themeColor="text1"/>
          <w:lang w:val="vi-VN"/>
        </w:rPr>
      </w:pPr>
      <w:r w:rsidRPr="009017A6">
        <w:rPr>
          <w:rFonts w:ascii="Times New Roman" w:hAnsi="Times New Roman" w:cs="Times New Roman"/>
          <w:color w:val="000000"/>
        </w:rPr>
        <w:lastRenderedPageBreak/>
        <w:t>Olexo</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(11 September 2016)</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'Enterprise Agreements - What are they and what are the benefits? - Olexo Workplace Law'</w:t>
      </w:r>
      <w:r w:rsidRPr="009017A6">
        <w:rPr>
          <w:rFonts w:ascii="Times New Roman" w:hAnsi="Times New Roman" w:cs="Times New Roman"/>
          <w:i/>
          <w:iCs/>
          <w:color w:val="000000"/>
        </w:rPr>
        <w:t>, Olexo Workplace Law</w:t>
      </w:r>
      <w:r w:rsidRPr="009017A6">
        <w:rPr>
          <w:rFonts w:ascii="Times New Roman" w:hAnsi="Times New Roman" w:cs="Times New Roman"/>
          <w:color w:val="000000"/>
        </w:rPr>
        <w:t>, accessed 21 April 2024.</w:t>
      </w:r>
      <w:r w:rsidRPr="009017A6">
        <w:rPr>
          <w:rStyle w:val="apple-converted-space"/>
          <w:rFonts w:ascii="Times New Roman" w:hAnsi="Times New Roman" w:cs="Times New Roman"/>
          <w:color w:val="000000"/>
        </w:rPr>
        <w:t> </w:t>
      </w:r>
    </w:p>
    <w:p w:rsidR="009017A6" w:rsidRPr="009017A6" w:rsidRDefault="009017A6" w:rsidP="009017A6">
      <w:pPr>
        <w:pStyle w:val="ListParagraph"/>
        <w:spacing w:line="360" w:lineRule="auto"/>
        <w:ind w:left="0"/>
        <w:jc w:val="both"/>
        <w:rPr>
          <w:rFonts w:ascii="Times New Roman" w:hAnsi="Times New Roman" w:cs="Times New Roman"/>
          <w:color w:val="000000" w:themeColor="text1"/>
          <w:lang w:val="vi-VN"/>
        </w:rPr>
      </w:pPr>
      <w:hyperlink r:id="rId13" w:history="1">
        <w:r w:rsidRPr="009017A6">
          <w:rPr>
            <w:rStyle w:val="Hyperlink"/>
            <w:rFonts w:ascii="Times New Roman" w:hAnsi="Times New Roman" w:cs="Times New Roman"/>
            <w:lang w:val="vi-VN"/>
          </w:rPr>
          <w:t>https://www.</w:t>
        </w:r>
        <w:r w:rsidRPr="009017A6">
          <w:rPr>
            <w:rStyle w:val="Hyperlink"/>
            <w:rFonts w:ascii="Times New Roman" w:hAnsi="Times New Roman" w:cs="Times New Roman"/>
            <w:lang w:val="vi-VN"/>
          </w:rPr>
          <w:t>o</w:t>
        </w:r>
        <w:r w:rsidRPr="009017A6">
          <w:rPr>
            <w:rStyle w:val="Hyperlink"/>
            <w:rFonts w:ascii="Times New Roman" w:hAnsi="Times New Roman" w:cs="Times New Roman"/>
            <w:lang w:val="vi-VN"/>
          </w:rPr>
          <w:t>lexo.com.au/august-2016-enterprise-agreements-what-are-they-and-what-are-the-benefits/</w:t>
        </w:r>
      </w:hyperlink>
      <w:r w:rsidRPr="009017A6">
        <w:rPr>
          <w:rFonts w:ascii="Times New Roman" w:hAnsi="Times New Roman" w:cs="Times New Roman"/>
          <w:color w:val="000000" w:themeColor="text1"/>
          <w:lang w:val="vi-VN"/>
        </w:rPr>
        <w:t xml:space="preserve">  </w:t>
      </w:r>
    </w:p>
    <w:p w:rsidR="009017A6" w:rsidRPr="009017A6" w:rsidRDefault="009017A6" w:rsidP="00073DF9">
      <w:pPr>
        <w:rPr>
          <w:rFonts w:ascii="Times New Roman" w:hAnsi="Times New Roman" w:cs="Times New Roman"/>
          <w:lang w:val="vi-VN"/>
        </w:rPr>
      </w:pPr>
    </w:p>
    <w:p w:rsidR="001943EE" w:rsidRPr="009017A6" w:rsidRDefault="00073DF9" w:rsidP="00B71A5B">
      <w:pPr>
        <w:spacing w:line="360" w:lineRule="auto"/>
        <w:jc w:val="both"/>
        <w:rPr>
          <w:rFonts w:ascii="Times New Roman" w:hAnsi="Times New Roman" w:cs="Times New Roman"/>
          <w:color w:val="000000" w:themeColor="text1"/>
          <w:lang w:val="vi-VN"/>
        </w:rPr>
      </w:pPr>
      <w:r w:rsidRPr="009017A6">
        <w:rPr>
          <w:rFonts w:ascii="Times New Roman" w:hAnsi="Times New Roman" w:cs="Times New Roman"/>
          <w:color w:val="000000"/>
        </w:rPr>
        <w:t>Wyatt A</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(2024)</w:t>
      </w:r>
      <w:r w:rsidRPr="009017A6">
        <w:rPr>
          <w:rStyle w:val="apple-converted-space"/>
          <w:rFonts w:ascii="Times New Roman" w:hAnsi="Times New Roman" w:cs="Times New Roman"/>
          <w:i/>
          <w:iCs/>
          <w:color w:val="000000"/>
        </w:rPr>
        <w:t> </w:t>
      </w:r>
      <w:r w:rsidRPr="009017A6">
        <w:rPr>
          <w:rFonts w:ascii="Times New Roman" w:hAnsi="Times New Roman" w:cs="Times New Roman"/>
          <w:i/>
          <w:iCs/>
          <w:color w:val="000000"/>
        </w:rPr>
        <w:t>What is an Enterprise Agreement? | Workplace Entitlements &amp; Conditions | Employsure</w:t>
      </w:r>
      <w:r w:rsidRPr="009017A6">
        <w:rPr>
          <w:rFonts w:ascii="Times New Roman" w:hAnsi="Times New Roman" w:cs="Times New Roman"/>
          <w:color w:val="000000"/>
        </w:rPr>
        <w:t>, accessed 2</w:t>
      </w:r>
      <w:r w:rsidRPr="009017A6">
        <w:rPr>
          <w:rFonts w:ascii="Times New Roman" w:hAnsi="Times New Roman" w:cs="Times New Roman"/>
          <w:color w:val="000000"/>
          <w:lang w:val="vi-VN"/>
        </w:rPr>
        <w:t>2</w:t>
      </w:r>
      <w:r w:rsidRPr="009017A6">
        <w:rPr>
          <w:rFonts w:ascii="Times New Roman" w:hAnsi="Times New Roman" w:cs="Times New Roman"/>
          <w:color w:val="000000"/>
        </w:rPr>
        <w:t xml:space="preserve"> April 2024.</w:t>
      </w:r>
      <w:r w:rsidRPr="009017A6">
        <w:rPr>
          <w:rStyle w:val="apple-converted-space"/>
          <w:rFonts w:ascii="Times New Roman" w:hAnsi="Times New Roman" w:cs="Times New Roman"/>
          <w:color w:val="000000"/>
        </w:rPr>
        <w:t> </w:t>
      </w:r>
      <w:r w:rsidRPr="009017A6">
        <w:rPr>
          <w:rFonts w:ascii="Times New Roman" w:hAnsi="Times New Roman" w:cs="Times New Roman"/>
          <w:color w:val="000000"/>
        </w:rPr>
        <w:t>https://employsure.com.au/guides/employment-contracts-and-legislation/enterprise-agreements</w:t>
      </w:r>
    </w:p>
    <w:p w:rsidR="001943EE" w:rsidRPr="009017A6" w:rsidRDefault="006410F0" w:rsidP="00B71A5B">
      <w:pPr>
        <w:spacing w:line="360" w:lineRule="auto"/>
        <w:jc w:val="both"/>
        <w:rPr>
          <w:rStyle w:val="Hyperlink"/>
          <w:rFonts w:ascii="Times New Roman" w:hAnsi="Times New Roman" w:cs="Times New Roman"/>
          <w:color w:val="000000" w:themeColor="text1"/>
          <w:lang w:val="vi-VN"/>
        </w:rPr>
      </w:pPr>
      <w:hyperlink r:id="rId14" w:history="1">
        <w:r w:rsidRPr="00116871">
          <w:rPr>
            <w:rStyle w:val="Hyperlink"/>
            <w:rFonts w:ascii="Times New Roman" w:hAnsi="Times New Roman" w:cs="Times New Roman"/>
            <w:lang w:val="vi-VN"/>
          </w:rPr>
          <w:t>https://www.telstra.com.au/content/dam/tcom/lego/2022/careers/enterprise-agreement/pdfs/Telstra-Limited-Enterprise-Agreement-2022-2024-v2.pdf</w:t>
        </w:r>
      </w:hyperlink>
      <w:r w:rsidR="00073DF9" w:rsidRPr="009017A6">
        <w:rPr>
          <w:rStyle w:val="Hyperlink"/>
          <w:rFonts w:ascii="Times New Roman" w:hAnsi="Times New Roman" w:cs="Times New Roman"/>
          <w:color w:val="000000" w:themeColor="text1"/>
          <w:lang w:val="vi-VN"/>
        </w:rPr>
        <w:t xml:space="preserve"> </w:t>
      </w:r>
    </w:p>
    <w:p w:rsidR="00073DF9" w:rsidRPr="009017A6" w:rsidRDefault="00073DF9" w:rsidP="00B71A5B">
      <w:pPr>
        <w:spacing w:line="360" w:lineRule="auto"/>
        <w:jc w:val="both"/>
        <w:rPr>
          <w:rFonts w:ascii="Times New Roman" w:hAnsi="Times New Roman" w:cs="Times New Roman"/>
          <w:color w:val="000000" w:themeColor="text1"/>
          <w:lang w:val="vi-VN"/>
        </w:rPr>
      </w:pPr>
    </w:p>
    <w:p w:rsidR="00BA2132" w:rsidRPr="009017A6" w:rsidRDefault="00BA2132" w:rsidP="00B71A5B">
      <w:pPr>
        <w:pStyle w:val="ListParagraph"/>
        <w:spacing w:line="360" w:lineRule="auto"/>
        <w:ind w:left="0"/>
        <w:jc w:val="both"/>
        <w:rPr>
          <w:rFonts w:ascii="Times New Roman" w:hAnsi="Times New Roman" w:cs="Times New Roman"/>
          <w:color w:val="000000" w:themeColor="text1"/>
          <w:lang w:val="vi-VN"/>
        </w:rPr>
      </w:pPr>
    </w:p>
    <w:p w:rsidR="003A7C8F" w:rsidRPr="009017A6" w:rsidRDefault="003A7C8F" w:rsidP="00B71A5B">
      <w:pPr>
        <w:pStyle w:val="ListParagraph"/>
        <w:spacing w:line="360" w:lineRule="auto"/>
        <w:ind w:left="0"/>
        <w:jc w:val="both"/>
        <w:rPr>
          <w:rFonts w:ascii="Times New Roman" w:hAnsi="Times New Roman" w:cs="Times New Roman"/>
          <w:color w:val="000000" w:themeColor="text1"/>
          <w:lang w:val="vi-VN"/>
        </w:rPr>
      </w:pPr>
    </w:p>
    <w:p w:rsidR="003D13C0" w:rsidRPr="009017A6" w:rsidRDefault="003D13C0" w:rsidP="00BA2132">
      <w:pPr>
        <w:pStyle w:val="ListParagraph"/>
        <w:spacing w:line="360" w:lineRule="auto"/>
        <w:ind w:left="0"/>
        <w:jc w:val="both"/>
        <w:rPr>
          <w:rFonts w:ascii="Times New Roman" w:hAnsi="Times New Roman" w:cs="Times New Roman"/>
          <w:color w:val="000000" w:themeColor="text1"/>
          <w:lang w:val="vi-VN"/>
        </w:rPr>
      </w:pPr>
    </w:p>
    <w:sectPr w:rsidR="003D13C0" w:rsidRPr="009017A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A1B29"/>
    <w:multiLevelType w:val="multilevel"/>
    <w:tmpl w:val="05EA1B29"/>
    <w:lvl w:ilvl="0">
      <w:start w:val="3"/>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 w15:restartNumberingAfterBreak="0">
    <w:nsid w:val="2BE9347C"/>
    <w:multiLevelType w:val="multilevel"/>
    <w:tmpl w:val="2BE9347C"/>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 w15:restartNumberingAfterBreak="0">
    <w:nsid w:val="2FA45522"/>
    <w:multiLevelType w:val="multilevel"/>
    <w:tmpl w:val="9E1E510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31AC4DFD"/>
    <w:multiLevelType w:val="hybridMultilevel"/>
    <w:tmpl w:val="5C7428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51F2823"/>
    <w:multiLevelType w:val="multilevel"/>
    <w:tmpl w:val="351F2823"/>
    <w:lvl w:ilvl="0">
      <w:start w:val="5"/>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 w15:restartNumberingAfterBreak="0">
    <w:nsid w:val="3A6E4A0F"/>
    <w:multiLevelType w:val="multilevel"/>
    <w:tmpl w:val="3A6E4A0F"/>
    <w:lvl w:ilvl="0">
      <w:start w:val="4"/>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6" w15:restartNumberingAfterBreak="0">
    <w:nsid w:val="599D3790"/>
    <w:multiLevelType w:val="multilevel"/>
    <w:tmpl w:val="599D3790"/>
    <w:lvl w:ilvl="0">
      <w:start w:val="6"/>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num w:numId="1" w16cid:durableId="444008283">
    <w:abstractNumId w:val="1"/>
  </w:num>
  <w:num w:numId="2" w16cid:durableId="1854956336">
    <w:abstractNumId w:val="0"/>
  </w:num>
  <w:num w:numId="3" w16cid:durableId="1161042638">
    <w:abstractNumId w:val="5"/>
  </w:num>
  <w:num w:numId="4" w16cid:durableId="292059850">
    <w:abstractNumId w:val="4"/>
  </w:num>
  <w:num w:numId="5" w16cid:durableId="1783955797">
    <w:abstractNumId w:val="6"/>
  </w:num>
  <w:num w:numId="6" w16cid:durableId="483472841">
    <w:abstractNumId w:val="3"/>
  </w:num>
  <w:num w:numId="7" w16cid:durableId="18096616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4F29"/>
    <w:rsid w:val="00073DF9"/>
    <w:rsid w:val="001943EE"/>
    <w:rsid w:val="00226552"/>
    <w:rsid w:val="0023655F"/>
    <w:rsid w:val="002629EA"/>
    <w:rsid w:val="002F1C73"/>
    <w:rsid w:val="00305510"/>
    <w:rsid w:val="00393395"/>
    <w:rsid w:val="003A7C8F"/>
    <w:rsid w:val="003D13C0"/>
    <w:rsid w:val="004129F5"/>
    <w:rsid w:val="00450A32"/>
    <w:rsid w:val="005B6DB4"/>
    <w:rsid w:val="005D232B"/>
    <w:rsid w:val="00612878"/>
    <w:rsid w:val="006410F0"/>
    <w:rsid w:val="00816F9F"/>
    <w:rsid w:val="00846B12"/>
    <w:rsid w:val="00884684"/>
    <w:rsid w:val="008971FD"/>
    <w:rsid w:val="008A4496"/>
    <w:rsid w:val="009017A6"/>
    <w:rsid w:val="00983643"/>
    <w:rsid w:val="009D5C9E"/>
    <w:rsid w:val="00A31AB7"/>
    <w:rsid w:val="00A53AAB"/>
    <w:rsid w:val="00B32236"/>
    <w:rsid w:val="00B71A5B"/>
    <w:rsid w:val="00BA2132"/>
    <w:rsid w:val="00C7206D"/>
    <w:rsid w:val="00CB5B90"/>
    <w:rsid w:val="00D14D1A"/>
    <w:rsid w:val="00DC1D99"/>
    <w:rsid w:val="00DD3CAF"/>
    <w:rsid w:val="00E268C9"/>
    <w:rsid w:val="00E44F29"/>
    <w:rsid w:val="00E63445"/>
    <w:rsid w:val="00F92F42"/>
    <w:rsid w:val="00FB4BFC"/>
    <w:rsid w:val="39772C25"/>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10ED1"/>
  <w15:docId w15:val="{E8CC4EAB-6CE7-8B48-919D-DD466CCCE7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
      <w:sz w:val="24"/>
      <w:szCs w:val="24"/>
      <w:lang w:val="zh-CN"/>
      <w14:ligatures w14:val="standardContextual"/>
    </w:rPr>
  </w:style>
  <w:style w:type="paragraph" w:styleId="Heading1">
    <w:name w:val="heading 1"/>
    <w:basedOn w:val="Normal"/>
    <w:next w:val="Normal"/>
    <w:link w:val="Heading1Char"/>
    <w:uiPriority w:val="9"/>
    <w:qFormat/>
    <w:rsid w:val="00B71A5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71A5B"/>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unhideWhenUsed/>
    <w:qFormat/>
    <w:pPr>
      <w:spacing w:before="100" w:beforeAutospacing="1" w:after="100" w:afterAutospacing="1"/>
    </w:pPr>
    <w:rPr>
      <w:rFonts w:ascii="Times New Roman" w:eastAsia="Times New Roman" w:hAnsi="Times New Roman" w:cs="Times New Roman"/>
      <w:kern w:val="0"/>
      <w14:ligatures w14:val="none"/>
    </w:rPr>
  </w:style>
  <w:style w:type="paragraph" w:styleId="ListParagraph">
    <w:name w:val="List Paragraph"/>
    <w:basedOn w:val="Normal"/>
    <w:uiPriority w:val="99"/>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styleId="UnresolvedMention">
    <w:name w:val="Unresolved Mention"/>
    <w:basedOn w:val="DefaultParagraphFont"/>
    <w:uiPriority w:val="99"/>
    <w:semiHidden/>
    <w:unhideWhenUsed/>
    <w:rsid w:val="00CB5B90"/>
    <w:rPr>
      <w:color w:val="605E5C"/>
      <w:shd w:val="clear" w:color="auto" w:fill="E1DFDD"/>
    </w:rPr>
  </w:style>
  <w:style w:type="character" w:customStyle="1" w:styleId="Heading1Char">
    <w:name w:val="Heading 1 Char"/>
    <w:basedOn w:val="DefaultParagraphFont"/>
    <w:link w:val="Heading1"/>
    <w:uiPriority w:val="9"/>
    <w:rsid w:val="00B71A5B"/>
    <w:rPr>
      <w:rFonts w:asciiTheme="majorHAnsi" w:eastAsiaTheme="majorEastAsia" w:hAnsiTheme="majorHAnsi" w:cstheme="majorBidi"/>
      <w:color w:val="2F5496" w:themeColor="accent1" w:themeShade="BF"/>
      <w:kern w:val="2"/>
      <w:sz w:val="32"/>
      <w:szCs w:val="32"/>
      <w:lang w:val="zh-CN"/>
      <w14:ligatures w14:val="standardContextual"/>
    </w:rPr>
  </w:style>
  <w:style w:type="character" w:customStyle="1" w:styleId="Heading2Char">
    <w:name w:val="Heading 2 Char"/>
    <w:basedOn w:val="DefaultParagraphFont"/>
    <w:link w:val="Heading2"/>
    <w:uiPriority w:val="9"/>
    <w:rsid w:val="00B71A5B"/>
    <w:rPr>
      <w:rFonts w:asciiTheme="majorHAnsi" w:eastAsiaTheme="majorEastAsia" w:hAnsiTheme="majorHAnsi" w:cstheme="majorBidi"/>
      <w:color w:val="2F5496" w:themeColor="accent1" w:themeShade="BF"/>
      <w:kern w:val="2"/>
      <w:sz w:val="26"/>
      <w:szCs w:val="26"/>
      <w:lang w:val="zh-CN"/>
      <w14:ligatures w14:val="standardContextual"/>
    </w:rPr>
  </w:style>
  <w:style w:type="paragraph" w:styleId="TOCHeading">
    <w:name w:val="TOC Heading"/>
    <w:basedOn w:val="Heading1"/>
    <w:next w:val="Normal"/>
    <w:uiPriority w:val="39"/>
    <w:unhideWhenUsed/>
    <w:qFormat/>
    <w:rsid w:val="00B71A5B"/>
    <w:pPr>
      <w:spacing w:before="48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B71A5B"/>
    <w:pPr>
      <w:spacing w:before="120"/>
    </w:pPr>
    <w:rPr>
      <w:b/>
      <w:bCs/>
      <w:i/>
      <w:iCs/>
    </w:rPr>
  </w:style>
  <w:style w:type="paragraph" w:styleId="TOC2">
    <w:name w:val="toc 2"/>
    <w:basedOn w:val="Normal"/>
    <w:next w:val="Normal"/>
    <w:autoRedefine/>
    <w:uiPriority w:val="39"/>
    <w:unhideWhenUsed/>
    <w:rsid w:val="00B71A5B"/>
    <w:pPr>
      <w:spacing w:before="120"/>
      <w:ind w:left="240"/>
    </w:pPr>
    <w:rPr>
      <w:b/>
      <w:bCs/>
      <w:sz w:val="22"/>
      <w:szCs w:val="22"/>
    </w:rPr>
  </w:style>
  <w:style w:type="paragraph" w:styleId="TOC3">
    <w:name w:val="toc 3"/>
    <w:basedOn w:val="Normal"/>
    <w:next w:val="Normal"/>
    <w:autoRedefine/>
    <w:uiPriority w:val="39"/>
    <w:semiHidden/>
    <w:unhideWhenUsed/>
    <w:rsid w:val="00B71A5B"/>
    <w:pPr>
      <w:ind w:left="480"/>
    </w:pPr>
    <w:rPr>
      <w:sz w:val="20"/>
      <w:szCs w:val="20"/>
    </w:rPr>
  </w:style>
  <w:style w:type="paragraph" w:styleId="TOC4">
    <w:name w:val="toc 4"/>
    <w:basedOn w:val="Normal"/>
    <w:next w:val="Normal"/>
    <w:autoRedefine/>
    <w:uiPriority w:val="39"/>
    <w:semiHidden/>
    <w:unhideWhenUsed/>
    <w:rsid w:val="00B71A5B"/>
    <w:pPr>
      <w:ind w:left="720"/>
    </w:pPr>
    <w:rPr>
      <w:sz w:val="20"/>
      <w:szCs w:val="20"/>
    </w:rPr>
  </w:style>
  <w:style w:type="paragraph" w:styleId="TOC5">
    <w:name w:val="toc 5"/>
    <w:basedOn w:val="Normal"/>
    <w:next w:val="Normal"/>
    <w:autoRedefine/>
    <w:uiPriority w:val="39"/>
    <w:semiHidden/>
    <w:unhideWhenUsed/>
    <w:rsid w:val="00B71A5B"/>
    <w:pPr>
      <w:ind w:left="960"/>
    </w:pPr>
    <w:rPr>
      <w:sz w:val="20"/>
      <w:szCs w:val="20"/>
    </w:rPr>
  </w:style>
  <w:style w:type="paragraph" w:styleId="TOC6">
    <w:name w:val="toc 6"/>
    <w:basedOn w:val="Normal"/>
    <w:next w:val="Normal"/>
    <w:autoRedefine/>
    <w:uiPriority w:val="39"/>
    <w:semiHidden/>
    <w:unhideWhenUsed/>
    <w:rsid w:val="00B71A5B"/>
    <w:pPr>
      <w:ind w:left="1200"/>
    </w:pPr>
    <w:rPr>
      <w:sz w:val="20"/>
      <w:szCs w:val="20"/>
    </w:rPr>
  </w:style>
  <w:style w:type="paragraph" w:styleId="TOC7">
    <w:name w:val="toc 7"/>
    <w:basedOn w:val="Normal"/>
    <w:next w:val="Normal"/>
    <w:autoRedefine/>
    <w:uiPriority w:val="39"/>
    <w:semiHidden/>
    <w:unhideWhenUsed/>
    <w:rsid w:val="00B71A5B"/>
    <w:pPr>
      <w:ind w:left="1440"/>
    </w:pPr>
    <w:rPr>
      <w:sz w:val="20"/>
      <w:szCs w:val="20"/>
    </w:rPr>
  </w:style>
  <w:style w:type="paragraph" w:styleId="TOC8">
    <w:name w:val="toc 8"/>
    <w:basedOn w:val="Normal"/>
    <w:next w:val="Normal"/>
    <w:autoRedefine/>
    <w:uiPriority w:val="39"/>
    <w:semiHidden/>
    <w:unhideWhenUsed/>
    <w:rsid w:val="00B71A5B"/>
    <w:pPr>
      <w:ind w:left="1680"/>
    </w:pPr>
    <w:rPr>
      <w:sz w:val="20"/>
      <w:szCs w:val="20"/>
    </w:rPr>
  </w:style>
  <w:style w:type="paragraph" w:styleId="TOC9">
    <w:name w:val="toc 9"/>
    <w:basedOn w:val="Normal"/>
    <w:next w:val="Normal"/>
    <w:autoRedefine/>
    <w:uiPriority w:val="39"/>
    <w:semiHidden/>
    <w:unhideWhenUsed/>
    <w:rsid w:val="00B71A5B"/>
    <w:pPr>
      <w:ind w:left="1920"/>
    </w:pPr>
    <w:rPr>
      <w:sz w:val="20"/>
      <w:szCs w:val="20"/>
    </w:rPr>
  </w:style>
  <w:style w:type="table" w:styleId="TableGrid">
    <w:name w:val="Table Grid"/>
    <w:basedOn w:val="TableNormal"/>
    <w:uiPriority w:val="99"/>
    <w:rsid w:val="00F92F42"/>
    <w:rPr>
      <w:rFonts w:ascii="Times New Roman" w:eastAsia="Times New Roman"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073DF9"/>
    <w:rPr>
      <w:color w:val="954F72" w:themeColor="followedHyperlink"/>
      <w:u w:val="single"/>
    </w:rPr>
  </w:style>
  <w:style w:type="character" w:customStyle="1" w:styleId="apple-converted-space">
    <w:name w:val="apple-converted-space"/>
    <w:basedOn w:val="DefaultParagraphFont"/>
    <w:rsid w:val="00073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902097">
      <w:bodyDiv w:val="1"/>
      <w:marLeft w:val="0"/>
      <w:marRight w:val="0"/>
      <w:marTop w:val="0"/>
      <w:marBottom w:val="0"/>
      <w:divBdr>
        <w:top w:val="none" w:sz="0" w:space="0" w:color="auto"/>
        <w:left w:val="none" w:sz="0" w:space="0" w:color="auto"/>
        <w:bottom w:val="none" w:sz="0" w:space="0" w:color="auto"/>
        <w:right w:val="none" w:sz="0" w:space="0" w:color="auto"/>
      </w:divBdr>
    </w:div>
    <w:div w:id="218981343">
      <w:bodyDiv w:val="1"/>
      <w:marLeft w:val="0"/>
      <w:marRight w:val="0"/>
      <w:marTop w:val="0"/>
      <w:marBottom w:val="0"/>
      <w:divBdr>
        <w:top w:val="none" w:sz="0" w:space="0" w:color="auto"/>
        <w:left w:val="none" w:sz="0" w:space="0" w:color="auto"/>
        <w:bottom w:val="none" w:sz="0" w:space="0" w:color="auto"/>
        <w:right w:val="none" w:sz="0" w:space="0" w:color="auto"/>
      </w:divBdr>
    </w:div>
    <w:div w:id="260800466">
      <w:bodyDiv w:val="1"/>
      <w:marLeft w:val="0"/>
      <w:marRight w:val="0"/>
      <w:marTop w:val="0"/>
      <w:marBottom w:val="0"/>
      <w:divBdr>
        <w:top w:val="none" w:sz="0" w:space="0" w:color="auto"/>
        <w:left w:val="none" w:sz="0" w:space="0" w:color="auto"/>
        <w:bottom w:val="none" w:sz="0" w:space="0" w:color="auto"/>
        <w:right w:val="none" w:sz="0" w:space="0" w:color="auto"/>
      </w:divBdr>
    </w:div>
    <w:div w:id="1019772241">
      <w:bodyDiv w:val="1"/>
      <w:marLeft w:val="0"/>
      <w:marRight w:val="0"/>
      <w:marTop w:val="0"/>
      <w:marBottom w:val="0"/>
      <w:divBdr>
        <w:top w:val="none" w:sz="0" w:space="0" w:color="auto"/>
        <w:left w:val="none" w:sz="0" w:space="0" w:color="auto"/>
        <w:bottom w:val="none" w:sz="0" w:space="0" w:color="auto"/>
        <w:right w:val="none" w:sz="0" w:space="0" w:color="auto"/>
      </w:divBdr>
    </w:div>
    <w:div w:id="1041831174">
      <w:bodyDiv w:val="1"/>
      <w:marLeft w:val="0"/>
      <w:marRight w:val="0"/>
      <w:marTop w:val="0"/>
      <w:marBottom w:val="0"/>
      <w:divBdr>
        <w:top w:val="none" w:sz="0" w:space="0" w:color="auto"/>
        <w:left w:val="none" w:sz="0" w:space="0" w:color="auto"/>
        <w:bottom w:val="none" w:sz="0" w:space="0" w:color="auto"/>
        <w:right w:val="none" w:sz="0" w:space="0" w:color="auto"/>
      </w:divBdr>
    </w:div>
    <w:div w:id="1578517457">
      <w:bodyDiv w:val="1"/>
      <w:marLeft w:val="0"/>
      <w:marRight w:val="0"/>
      <w:marTop w:val="0"/>
      <w:marBottom w:val="0"/>
      <w:divBdr>
        <w:top w:val="none" w:sz="0" w:space="0" w:color="auto"/>
        <w:left w:val="none" w:sz="0" w:space="0" w:color="auto"/>
        <w:bottom w:val="none" w:sz="0" w:space="0" w:color="auto"/>
        <w:right w:val="none" w:sz="0" w:space="0" w:color="auto"/>
      </w:divBdr>
    </w:div>
    <w:div w:id="1584147730">
      <w:bodyDiv w:val="1"/>
      <w:marLeft w:val="0"/>
      <w:marRight w:val="0"/>
      <w:marTop w:val="0"/>
      <w:marBottom w:val="0"/>
      <w:divBdr>
        <w:top w:val="none" w:sz="0" w:space="0" w:color="auto"/>
        <w:left w:val="none" w:sz="0" w:space="0" w:color="auto"/>
        <w:bottom w:val="none" w:sz="0" w:space="0" w:color="auto"/>
        <w:right w:val="none" w:sz="0" w:space="0" w:color="auto"/>
      </w:divBdr>
    </w:div>
    <w:div w:id="1625891567">
      <w:bodyDiv w:val="1"/>
      <w:marLeft w:val="0"/>
      <w:marRight w:val="0"/>
      <w:marTop w:val="0"/>
      <w:marBottom w:val="0"/>
      <w:divBdr>
        <w:top w:val="none" w:sz="0" w:space="0" w:color="auto"/>
        <w:left w:val="none" w:sz="0" w:space="0" w:color="auto"/>
        <w:bottom w:val="none" w:sz="0" w:space="0" w:color="auto"/>
        <w:right w:val="none" w:sz="0" w:space="0" w:color="auto"/>
      </w:divBdr>
    </w:div>
    <w:div w:id="17320757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fr.com/work-and-careers/workplace/telstra-cuts-pay-as-workers-too-productive-20191009-p52yzn" TargetMode="External"/><Relationship Id="rId13" Type="http://schemas.openxmlformats.org/officeDocument/2006/relationships/hyperlink" Target="https://www.olexo.com.au/august-2016-enterprise-agreements-what-are-they-and-what-are-the-benefits/" TargetMode="External"/><Relationship Id="rId3" Type="http://schemas.openxmlformats.org/officeDocument/2006/relationships/styles" Target="styles.xml"/><Relationship Id="rId7" Type="http://schemas.openxmlformats.org/officeDocument/2006/relationships/hyperlink" Target="https://cwu.org.au/Protected-Industrial-Action-Members-at-Telstra-to-have-their.html" TargetMode="External"/><Relationship Id="rId12" Type="http://schemas.openxmlformats.org/officeDocument/2006/relationships/hyperlink" Target="https://legalkitz.com.au/enterprise-bargaining-in-australia-your-comprehensive-legal-guide/"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indeed.com/career-advice/career-development/organizational-issues"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pon.harvard.edu/tag/integrative-bargaining/" TargetMode="External"/><Relationship Id="rId4" Type="http://schemas.openxmlformats.org/officeDocument/2006/relationships/settings" Target="settings.xml"/><Relationship Id="rId9" Type="http://schemas.openxmlformats.org/officeDocument/2006/relationships/hyperlink" Target="https://blog.growthinstitute.com/great-game-business/employee-involvement-business-growth#:~:text=Enhanced%20Teamwork,better%20teamwork%20throughout%20the%20company" TargetMode="External"/><Relationship Id="rId14" Type="http://schemas.openxmlformats.org/officeDocument/2006/relationships/hyperlink" Target="https://www.telstra.com.au/content/dam/tcom/lego/2022/careers/enterprise-agreement/pdfs/Telstra-Limited-Enterprise-Agreement-2022-2024-v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20552D-1EC3-4141-B354-4B26E180F3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1504</TotalTime>
  <Pages>8</Pages>
  <Words>2345</Words>
  <Characters>13369</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Thinh Do</dc:creator>
  <cp:lastModifiedBy>Thinh Do</cp:lastModifiedBy>
  <cp:revision>11</cp:revision>
  <dcterms:created xsi:type="dcterms:W3CDTF">2024-04-20T20:10:00Z</dcterms:created>
  <dcterms:modified xsi:type="dcterms:W3CDTF">2024-04-26T14:02:00Z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1033-5.3.0.7932</vt:lpwstr>
  </property>
</Properties>
</file>