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70496" w:rsidRPr="001B7A5D" w:rsidRDefault="00270496" w:rsidP="00271EC1">
      <w:pPr>
        <w:spacing w:line="360" w:lineRule="auto"/>
        <w:jc w:val="center"/>
        <w:rPr>
          <w:rFonts w:ascii="Times New Roman" w:hAnsi="Times New Roman" w:cs="Times New Roman"/>
          <w:b/>
          <w:bCs/>
          <w:color w:val="000000"/>
          <w:sz w:val="40"/>
          <w:szCs w:val="40"/>
        </w:rPr>
      </w:pPr>
      <w:r w:rsidRPr="001B7A5D">
        <w:rPr>
          <w:rFonts w:ascii="Times New Roman" w:hAnsi="Times New Roman" w:cs="Times New Roman"/>
          <w:b/>
          <w:bCs/>
          <w:noProof/>
          <w:color w:val="000000"/>
          <w:sz w:val="40"/>
          <w:szCs w:val="40"/>
        </w:rPr>
        <w:drawing>
          <wp:inline distT="0" distB="0" distL="0" distR="0" wp14:anchorId="3FC84809" wp14:editId="01804AB4">
            <wp:extent cx="3112594" cy="1215774"/>
            <wp:effectExtent l="0" t="0" r="0" b="3810"/>
            <wp:docPr id="117868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80449" name=""/>
                    <pic:cNvPicPr/>
                  </pic:nvPicPr>
                  <pic:blipFill>
                    <a:blip r:embed="rId6"/>
                    <a:stretch>
                      <a:fillRect/>
                    </a:stretch>
                  </pic:blipFill>
                  <pic:spPr>
                    <a:xfrm>
                      <a:off x="0" y="0"/>
                      <a:ext cx="3138562" cy="1225917"/>
                    </a:xfrm>
                    <a:prstGeom prst="rect">
                      <a:avLst/>
                    </a:prstGeom>
                  </pic:spPr>
                </pic:pic>
              </a:graphicData>
            </a:graphic>
          </wp:inline>
        </w:drawing>
      </w:r>
    </w:p>
    <w:p w:rsidR="00270496" w:rsidRPr="001B7A5D" w:rsidRDefault="00270496" w:rsidP="001B7A5D">
      <w:pPr>
        <w:spacing w:line="360" w:lineRule="auto"/>
        <w:jc w:val="both"/>
        <w:rPr>
          <w:rFonts w:ascii="Times New Roman" w:hAnsi="Times New Roman" w:cs="Times New Roman"/>
          <w:lang w:val="vi-VN"/>
        </w:rPr>
      </w:pPr>
      <w:r w:rsidRPr="001B7A5D">
        <w:rPr>
          <w:rFonts w:ascii="Times New Roman" w:hAnsi="Times New Roman" w:cs="Times New Roman"/>
        </w:rPr>
        <w:fldChar w:fldCharType="begin"/>
      </w:r>
      <w:r w:rsidRPr="001B7A5D">
        <w:rPr>
          <w:rFonts w:ascii="Times New Roman" w:hAnsi="Times New Roman" w:cs="Times New Roman"/>
        </w:rPr>
        <w:instrText xml:space="preserve"> INCLUDEPICTURE "/private/var/folders/wm/005pjkvj68g8tz1rpsjnr__w0000gn/T/com.kingsoft.wpsoffice.mac.global/wps-doduythinh/ksohtml/wps1.jpg" \* MERGEFORMATINET </w:instrText>
      </w:r>
      <w:r w:rsidR="00000000" w:rsidRPr="001B7A5D">
        <w:rPr>
          <w:rFonts w:ascii="Times New Roman" w:hAnsi="Times New Roman" w:cs="Times New Roman"/>
        </w:rPr>
        <w:fldChar w:fldCharType="separate"/>
      </w:r>
      <w:r w:rsidRPr="001B7A5D">
        <w:rPr>
          <w:rFonts w:ascii="Times New Roman" w:hAnsi="Times New Roman" w:cs="Times New Roman"/>
        </w:rPr>
        <w:fldChar w:fldCharType="end"/>
      </w:r>
    </w:p>
    <w:p w:rsidR="00270496" w:rsidRPr="001B7A5D" w:rsidRDefault="00270496" w:rsidP="00271EC1">
      <w:pPr>
        <w:spacing w:line="360" w:lineRule="auto"/>
        <w:jc w:val="center"/>
        <w:rPr>
          <w:rFonts w:ascii="Times New Roman" w:hAnsi="Times New Roman" w:cs="Times New Roman"/>
          <w:b/>
          <w:bCs/>
          <w:sz w:val="28"/>
          <w:szCs w:val="28"/>
          <w:lang w:val="vi-VN"/>
        </w:rPr>
      </w:pPr>
      <w:r w:rsidRPr="001B7A5D">
        <w:rPr>
          <w:rFonts w:ascii="Times New Roman" w:hAnsi="Times New Roman" w:cs="Times New Roman"/>
          <w:b/>
          <w:bCs/>
          <w:sz w:val="28"/>
          <w:szCs w:val="28"/>
          <w:shd w:val="clear" w:color="auto" w:fill="FFFFFF"/>
        </w:rPr>
        <w:t>BUSM</w:t>
      </w:r>
      <w:r w:rsidRPr="001B7A5D">
        <w:rPr>
          <w:rFonts w:ascii="Times New Roman" w:hAnsi="Times New Roman" w:cs="Times New Roman"/>
          <w:b/>
          <w:bCs/>
          <w:sz w:val="28"/>
          <w:szCs w:val="28"/>
          <w:shd w:val="clear" w:color="auto" w:fill="FFFFFF"/>
          <w:lang w:val="vi-VN"/>
        </w:rPr>
        <w:t>4769</w:t>
      </w:r>
      <w:r w:rsidRPr="001B7A5D">
        <w:rPr>
          <w:rFonts w:ascii="Times New Roman" w:hAnsi="Times New Roman" w:cs="Times New Roman"/>
          <w:b/>
          <w:bCs/>
          <w:sz w:val="28"/>
          <w:szCs w:val="28"/>
          <w:shd w:val="clear" w:color="auto" w:fill="FFFFFF"/>
        </w:rPr>
        <w:t>: Employment</w:t>
      </w:r>
      <w:r w:rsidRPr="001B7A5D">
        <w:rPr>
          <w:rFonts w:ascii="Times New Roman" w:hAnsi="Times New Roman" w:cs="Times New Roman"/>
          <w:b/>
          <w:bCs/>
          <w:sz w:val="28"/>
          <w:szCs w:val="28"/>
          <w:shd w:val="clear" w:color="auto" w:fill="FFFFFF"/>
          <w:lang w:val="vi-VN"/>
        </w:rPr>
        <w:t xml:space="preserve"> Relations</w:t>
      </w:r>
    </w:p>
    <w:p w:rsidR="00270496" w:rsidRPr="001B7A5D" w:rsidRDefault="00270496" w:rsidP="001B7A5D">
      <w:pPr>
        <w:spacing w:line="360" w:lineRule="auto"/>
        <w:jc w:val="both"/>
        <w:rPr>
          <w:rFonts w:ascii="Times New Roman" w:hAnsi="Times New Roman" w:cs="Times New Roman"/>
          <w:b/>
          <w:bCs/>
        </w:rPr>
      </w:pPr>
      <w:r w:rsidRPr="001B7A5D">
        <w:rPr>
          <w:rFonts w:ascii="Times New Roman" w:hAnsi="Times New Roman" w:cs="Times New Roman"/>
          <w:b/>
          <w:bCs/>
        </w:rPr>
        <w:t xml:space="preserve"> </w:t>
      </w:r>
    </w:p>
    <w:tbl>
      <w:tblPr>
        <w:tblStyle w:val="TableGrid"/>
        <w:tblW w:w="10425" w:type="dxa"/>
        <w:tblInd w:w="-176" w:type="dxa"/>
        <w:tblLook w:val="04A0" w:firstRow="1" w:lastRow="0" w:firstColumn="1" w:lastColumn="0" w:noHBand="0" w:noVBand="1"/>
      </w:tblPr>
      <w:tblGrid>
        <w:gridCol w:w="2310"/>
        <w:gridCol w:w="2142"/>
        <w:gridCol w:w="1733"/>
        <w:gridCol w:w="4240"/>
      </w:tblGrid>
      <w:tr w:rsidR="00270496" w:rsidRPr="001B7A5D" w:rsidTr="00716F64">
        <w:trPr>
          <w:trHeight w:val="104"/>
        </w:trPr>
        <w:tc>
          <w:tcPr>
            <w:tcW w:w="2310" w:type="dxa"/>
            <w:tcBorders>
              <w:top w:val="single" w:sz="4" w:space="0" w:color="auto"/>
              <w:left w:val="single" w:sz="4" w:space="0" w:color="auto"/>
              <w:bottom w:val="single" w:sz="4" w:space="0" w:color="auto"/>
              <w:right w:val="single" w:sz="4" w:space="0" w:color="auto"/>
            </w:tcBorders>
            <w:hideMark/>
          </w:tcPr>
          <w:p w:rsidR="00270496" w:rsidRPr="001B7A5D" w:rsidRDefault="00270496" w:rsidP="001B7A5D">
            <w:pPr>
              <w:spacing w:line="360" w:lineRule="auto"/>
              <w:jc w:val="both"/>
              <w:rPr>
                <w:bCs/>
              </w:rPr>
            </w:pPr>
            <w:r w:rsidRPr="001B7A5D">
              <w:rPr>
                <w:bCs/>
              </w:rPr>
              <w:t>Surname:</w:t>
            </w:r>
          </w:p>
        </w:tc>
        <w:tc>
          <w:tcPr>
            <w:tcW w:w="2141" w:type="dxa"/>
            <w:tcBorders>
              <w:top w:val="single" w:sz="4" w:space="0" w:color="auto"/>
              <w:left w:val="single" w:sz="4" w:space="0" w:color="auto"/>
              <w:bottom w:val="single" w:sz="4" w:space="0" w:color="auto"/>
              <w:right w:val="single" w:sz="4" w:space="0" w:color="auto"/>
            </w:tcBorders>
            <w:hideMark/>
          </w:tcPr>
          <w:p w:rsidR="00270496" w:rsidRPr="001B7A5D" w:rsidRDefault="00270496" w:rsidP="001B7A5D">
            <w:pPr>
              <w:spacing w:line="360" w:lineRule="auto"/>
              <w:jc w:val="both"/>
              <w:rPr>
                <w:bCs/>
              </w:rPr>
            </w:pPr>
            <w:r w:rsidRPr="001B7A5D">
              <w:rPr>
                <w:bCs/>
              </w:rPr>
              <w:t>Do</w:t>
            </w:r>
          </w:p>
        </w:tc>
        <w:tc>
          <w:tcPr>
            <w:tcW w:w="1733" w:type="dxa"/>
            <w:tcBorders>
              <w:top w:val="single" w:sz="4" w:space="0" w:color="auto"/>
              <w:left w:val="single" w:sz="4" w:space="0" w:color="auto"/>
              <w:bottom w:val="single" w:sz="4" w:space="0" w:color="auto"/>
              <w:right w:val="single" w:sz="4" w:space="0" w:color="auto"/>
            </w:tcBorders>
            <w:hideMark/>
          </w:tcPr>
          <w:p w:rsidR="00270496" w:rsidRPr="001B7A5D" w:rsidRDefault="00270496" w:rsidP="001B7A5D">
            <w:pPr>
              <w:spacing w:line="360" w:lineRule="auto"/>
              <w:jc w:val="both"/>
              <w:rPr>
                <w:bCs/>
              </w:rPr>
            </w:pPr>
            <w:r w:rsidRPr="001B7A5D">
              <w:rPr>
                <w:bCs/>
              </w:rPr>
              <w:t>First name:</w:t>
            </w:r>
          </w:p>
        </w:tc>
        <w:tc>
          <w:tcPr>
            <w:tcW w:w="4240" w:type="dxa"/>
            <w:tcBorders>
              <w:top w:val="single" w:sz="4" w:space="0" w:color="auto"/>
              <w:left w:val="single" w:sz="4" w:space="0" w:color="auto"/>
              <w:bottom w:val="single" w:sz="4" w:space="0" w:color="auto"/>
              <w:right w:val="single" w:sz="4" w:space="0" w:color="auto"/>
            </w:tcBorders>
            <w:hideMark/>
          </w:tcPr>
          <w:p w:rsidR="00270496" w:rsidRPr="001B7A5D" w:rsidRDefault="00270496" w:rsidP="001B7A5D">
            <w:pPr>
              <w:spacing w:line="360" w:lineRule="auto"/>
              <w:jc w:val="both"/>
              <w:rPr>
                <w:bCs/>
              </w:rPr>
            </w:pPr>
            <w:r w:rsidRPr="001B7A5D">
              <w:rPr>
                <w:bCs/>
              </w:rPr>
              <w:t>Duy Thinh</w:t>
            </w:r>
          </w:p>
        </w:tc>
      </w:tr>
      <w:tr w:rsidR="00270496" w:rsidRPr="001B7A5D" w:rsidTr="00716F64">
        <w:trPr>
          <w:trHeight w:val="99"/>
        </w:trPr>
        <w:tc>
          <w:tcPr>
            <w:tcW w:w="2310" w:type="dxa"/>
            <w:tcBorders>
              <w:top w:val="single" w:sz="4" w:space="0" w:color="auto"/>
              <w:left w:val="single" w:sz="4" w:space="0" w:color="auto"/>
              <w:bottom w:val="single" w:sz="4" w:space="0" w:color="auto"/>
              <w:right w:val="single" w:sz="4" w:space="0" w:color="auto"/>
            </w:tcBorders>
            <w:hideMark/>
          </w:tcPr>
          <w:p w:rsidR="00270496" w:rsidRPr="001B7A5D" w:rsidRDefault="00270496" w:rsidP="001B7A5D">
            <w:pPr>
              <w:spacing w:line="360" w:lineRule="auto"/>
              <w:jc w:val="both"/>
              <w:rPr>
                <w:bCs/>
              </w:rPr>
            </w:pPr>
            <w:r w:rsidRPr="001B7A5D">
              <w:rPr>
                <w:bCs/>
              </w:rPr>
              <w:t>Student number:</w:t>
            </w:r>
          </w:p>
        </w:tc>
        <w:tc>
          <w:tcPr>
            <w:tcW w:w="8114" w:type="dxa"/>
            <w:gridSpan w:val="3"/>
            <w:tcBorders>
              <w:top w:val="single" w:sz="4" w:space="0" w:color="auto"/>
              <w:left w:val="single" w:sz="4" w:space="0" w:color="auto"/>
              <w:bottom w:val="single" w:sz="4" w:space="0" w:color="auto"/>
              <w:right w:val="single" w:sz="4" w:space="0" w:color="auto"/>
            </w:tcBorders>
            <w:hideMark/>
          </w:tcPr>
          <w:p w:rsidR="00270496" w:rsidRPr="001B7A5D" w:rsidRDefault="00270496" w:rsidP="001B7A5D">
            <w:pPr>
              <w:spacing w:line="360" w:lineRule="auto"/>
              <w:jc w:val="both"/>
              <w:rPr>
                <w:bCs/>
              </w:rPr>
            </w:pPr>
            <w:r w:rsidRPr="001B7A5D">
              <w:rPr>
                <w:bCs/>
              </w:rPr>
              <w:t>S3892620</w:t>
            </w:r>
          </w:p>
        </w:tc>
      </w:tr>
      <w:tr w:rsidR="00270496" w:rsidRPr="001B7A5D" w:rsidTr="00716F64">
        <w:trPr>
          <w:trHeight w:val="104"/>
        </w:trPr>
        <w:tc>
          <w:tcPr>
            <w:tcW w:w="2310" w:type="dxa"/>
            <w:tcBorders>
              <w:top w:val="single" w:sz="4" w:space="0" w:color="auto"/>
              <w:left w:val="single" w:sz="4" w:space="0" w:color="auto"/>
              <w:bottom w:val="single" w:sz="4" w:space="0" w:color="auto"/>
              <w:right w:val="single" w:sz="4" w:space="0" w:color="auto"/>
            </w:tcBorders>
            <w:hideMark/>
          </w:tcPr>
          <w:p w:rsidR="00270496" w:rsidRPr="001B7A5D" w:rsidRDefault="00270496" w:rsidP="001B7A5D">
            <w:pPr>
              <w:spacing w:line="360" w:lineRule="auto"/>
              <w:jc w:val="both"/>
              <w:rPr>
                <w:bCs/>
              </w:rPr>
            </w:pPr>
            <w:r w:rsidRPr="001B7A5D">
              <w:rPr>
                <w:bCs/>
              </w:rPr>
              <w:t>Name of the tutor:</w:t>
            </w:r>
          </w:p>
        </w:tc>
        <w:tc>
          <w:tcPr>
            <w:tcW w:w="8114" w:type="dxa"/>
            <w:gridSpan w:val="3"/>
            <w:tcBorders>
              <w:top w:val="single" w:sz="4" w:space="0" w:color="auto"/>
              <w:left w:val="single" w:sz="4" w:space="0" w:color="auto"/>
              <w:bottom w:val="single" w:sz="4" w:space="0" w:color="auto"/>
              <w:right w:val="single" w:sz="4" w:space="0" w:color="auto"/>
            </w:tcBorders>
            <w:hideMark/>
          </w:tcPr>
          <w:p w:rsidR="00270496" w:rsidRPr="001B7A5D" w:rsidRDefault="00270496" w:rsidP="001B7A5D">
            <w:pPr>
              <w:spacing w:line="360" w:lineRule="auto"/>
              <w:jc w:val="both"/>
              <w:rPr>
                <w:bCs/>
                <w:lang w:val="vi-VN"/>
              </w:rPr>
            </w:pPr>
            <w:r w:rsidRPr="001B7A5D">
              <w:rPr>
                <w:bCs/>
                <w:lang w:val="vi-VN"/>
              </w:rPr>
              <w:t>Que Tran</w:t>
            </w:r>
          </w:p>
        </w:tc>
      </w:tr>
      <w:tr w:rsidR="00270496" w:rsidRPr="001B7A5D" w:rsidTr="00716F64">
        <w:trPr>
          <w:trHeight w:val="99"/>
        </w:trPr>
        <w:tc>
          <w:tcPr>
            <w:tcW w:w="2310" w:type="dxa"/>
            <w:tcBorders>
              <w:top w:val="single" w:sz="4" w:space="0" w:color="auto"/>
              <w:left w:val="single" w:sz="4" w:space="0" w:color="auto"/>
              <w:bottom w:val="single" w:sz="4" w:space="0" w:color="auto"/>
              <w:right w:val="single" w:sz="4" w:space="0" w:color="auto"/>
            </w:tcBorders>
            <w:hideMark/>
          </w:tcPr>
          <w:p w:rsidR="00270496" w:rsidRPr="001B7A5D" w:rsidRDefault="00270496" w:rsidP="001B7A5D">
            <w:pPr>
              <w:spacing w:line="360" w:lineRule="auto"/>
              <w:jc w:val="both"/>
              <w:rPr>
                <w:bCs/>
              </w:rPr>
            </w:pPr>
            <w:r w:rsidRPr="001B7A5D">
              <w:rPr>
                <w:bCs/>
              </w:rPr>
              <w:t>Tutorial Day:</w:t>
            </w:r>
          </w:p>
        </w:tc>
        <w:tc>
          <w:tcPr>
            <w:tcW w:w="2141" w:type="dxa"/>
            <w:tcBorders>
              <w:top w:val="single" w:sz="4" w:space="0" w:color="auto"/>
              <w:left w:val="single" w:sz="4" w:space="0" w:color="auto"/>
              <w:bottom w:val="single" w:sz="4" w:space="0" w:color="auto"/>
              <w:right w:val="single" w:sz="4" w:space="0" w:color="auto"/>
            </w:tcBorders>
            <w:hideMark/>
          </w:tcPr>
          <w:p w:rsidR="00270496" w:rsidRPr="001B7A5D" w:rsidRDefault="00270496" w:rsidP="001B7A5D">
            <w:pPr>
              <w:spacing w:line="360" w:lineRule="auto"/>
              <w:jc w:val="both"/>
              <w:rPr>
                <w:bCs/>
                <w:lang w:val="vi-VN"/>
              </w:rPr>
            </w:pPr>
            <w:r w:rsidRPr="001B7A5D">
              <w:rPr>
                <w:bCs/>
                <w:lang w:val="vi-VN"/>
              </w:rPr>
              <w:t>Wednesday</w:t>
            </w:r>
          </w:p>
        </w:tc>
        <w:tc>
          <w:tcPr>
            <w:tcW w:w="1733" w:type="dxa"/>
            <w:tcBorders>
              <w:top w:val="single" w:sz="4" w:space="0" w:color="auto"/>
              <w:left w:val="single" w:sz="4" w:space="0" w:color="auto"/>
              <w:bottom w:val="single" w:sz="4" w:space="0" w:color="auto"/>
              <w:right w:val="single" w:sz="4" w:space="0" w:color="auto"/>
            </w:tcBorders>
            <w:hideMark/>
          </w:tcPr>
          <w:p w:rsidR="00270496" w:rsidRPr="001B7A5D" w:rsidRDefault="00270496" w:rsidP="001B7A5D">
            <w:pPr>
              <w:spacing w:line="360" w:lineRule="auto"/>
              <w:jc w:val="both"/>
              <w:rPr>
                <w:bCs/>
              </w:rPr>
            </w:pPr>
            <w:r w:rsidRPr="001B7A5D">
              <w:rPr>
                <w:bCs/>
              </w:rPr>
              <w:t>Time:</w:t>
            </w:r>
          </w:p>
        </w:tc>
        <w:tc>
          <w:tcPr>
            <w:tcW w:w="4240" w:type="dxa"/>
            <w:tcBorders>
              <w:top w:val="single" w:sz="4" w:space="0" w:color="auto"/>
              <w:left w:val="single" w:sz="4" w:space="0" w:color="auto"/>
              <w:bottom w:val="single" w:sz="4" w:space="0" w:color="auto"/>
              <w:right w:val="single" w:sz="4" w:space="0" w:color="auto"/>
            </w:tcBorders>
            <w:hideMark/>
          </w:tcPr>
          <w:p w:rsidR="00270496" w:rsidRPr="001B7A5D" w:rsidRDefault="00270496" w:rsidP="001B7A5D">
            <w:pPr>
              <w:spacing w:line="360" w:lineRule="auto"/>
              <w:jc w:val="both"/>
              <w:rPr>
                <w:bCs/>
              </w:rPr>
            </w:pPr>
            <w:r w:rsidRPr="001B7A5D">
              <w:rPr>
                <w:bCs/>
                <w:lang w:val="vi-VN"/>
              </w:rPr>
              <w:t>14</w:t>
            </w:r>
            <w:r w:rsidRPr="001B7A5D">
              <w:rPr>
                <w:bCs/>
              </w:rPr>
              <w:t xml:space="preserve"> </w:t>
            </w:r>
            <w:r w:rsidRPr="001B7A5D">
              <w:rPr>
                <w:bCs/>
                <w:lang w:val="vi-VN"/>
              </w:rPr>
              <w:t>P</w:t>
            </w:r>
            <w:r w:rsidRPr="001B7A5D">
              <w:rPr>
                <w:bCs/>
              </w:rPr>
              <w:t>:M</w:t>
            </w:r>
          </w:p>
        </w:tc>
      </w:tr>
      <w:tr w:rsidR="00270496" w:rsidRPr="001B7A5D" w:rsidTr="00716F64">
        <w:trPr>
          <w:trHeight w:val="211"/>
        </w:trPr>
        <w:tc>
          <w:tcPr>
            <w:tcW w:w="2310" w:type="dxa"/>
            <w:tcBorders>
              <w:top w:val="single" w:sz="4" w:space="0" w:color="auto"/>
              <w:left w:val="single" w:sz="4" w:space="0" w:color="auto"/>
              <w:bottom w:val="single" w:sz="4" w:space="0" w:color="auto"/>
              <w:right w:val="single" w:sz="4" w:space="0" w:color="auto"/>
            </w:tcBorders>
            <w:hideMark/>
          </w:tcPr>
          <w:p w:rsidR="00270496" w:rsidRPr="001B7A5D" w:rsidRDefault="00270496" w:rsidP="001B7A5D">
            <w:pPr>
              <w:spacing w:line="360" w:lineRule="auto"/>
              <w:jc w:val="both"/>
              <w:rPr>
                <w:bCs/>
              </w:rPr>
            </w:pPr>
            <w:r w:rsidRPr="001B7A5D">
              <w:rPr>
                <w:bCs/>
              </w:rPr>
              <w:t>Date of submission:</w:t>
            </w:r>
          </w:p>
        </w:tc>
        <w:tc>
          <w:tcPr>
            <w:tcW w:w="8114" w:type="dxa"/>
            <w:gridSpan w:val="3"/>
            <w:tcBorders>
              <w:top w:val="single" w:sz="4" w:space="0" w:color="auto"/>
              <w:left w:val="single" w:sz="4" w:space="0" w:color="auto"/>
              <w:bottom w:val="single" w:sz="4" w:space="0" w:color="auto"/>
              <w:right w:val="single" w:sz="4" w:space="0" w:color="auto"/>
            </w:tcBorders>
            <w:hideMark/>
          </w:tcPr>
          <w:p w:rsidR="00270496" w:rsidRPr="001B7A5D" w:rsidRDefault="00D4401D" w:rsidP="001B7A5D">
            <w:pPr>
              <w:spacing w:line="360" w:lineRule="auto"/>
              <w:jc w:val="both"/>
              <w:rPr>
                <w:bCs/>
                <w:lang w:val="vi-VN"/>
              </w:rPr>
            </w:pPr>
            <w:r w:rsidRPr="001B7A5D">
              <w:rPr>
                <w:bCs/>
                <w:lang w:val="vi-VN"/>
              </w:rPr>
              <w:t>19</w:t>
            </w:r>
            <w:r w:rsidR="00270496" w:rsidRPr="001B7A5D">
              <w:rPr>
                <w:bCs/>
                <w:lang w:val="vi-VN"/>
              </w:rPr>
              <w:t>th</w:t>
            </w:r>
            <w:r w:rsidR="00270496" w:rsidRPr="001B7A5D">
              <w:rPr>
                <w:bCs/>
              </w:rPr>
              <w:t xml:space="preserve"> </w:t>
            </w:r>
            <w:r w:rsidRPr="001B7A5D">
              <w:rPr>
                <w:bCs/>
              </w:rPr>
              <w:t>zmay</w:t>
            </w:r>
            <w:r w:rsidR="00270496" w:rsidRPr="001B7A5D">
              <w:rPr>
                <w:bCs/>
              </w:rPr>
              <w:t xml:space="preserve"> 202</w:t>
            </w:r>
            <w:r w:rsidR="00270496" w:rsidRPr="001B7A5D">
              <w:rPr>
                <w:bCs/>
                <w:lang w:val="vi-VN"/>
              </w:rPr>
              <w:t>4</w:t>
            </w:r>
          </w:p>
        </w:tc>
      </w:tr>
      <w:tr w:rsidR="00270496" w:rsidRPr="001B7A5D" w:rsidTr="00716F64">
        <w:trPr>
          <w:trHeight w:val="99"/>
        </w:trPr>
        <w:tc>
          <w:tcPr>
            <w:tcW w:w="10425" w:type="dxa"/>
            <w:gridSpan w:val="4"/>
            <w:tcBorders>
              <w:top w:val="single" w:sz="4" w:space="0" w:color="auto"/>
              <w:left w:val="single" w:sz="4" w:space="0" w:color="auto"/>
              <w:bottom w:val="single" w:sz="4" w:space="0" w:color="auto"/>
              <w:right w:val="single" w:sz="4" w:space="0" w:color="auto"/>
            </w:tcBorders>
            <w:hideMark/>
          </w:tcPr>
          <w:p w:rsidR="00270496" w:rsidRPr="001B7A5D" w:rsidRDefault="00270496" w:rsidP="001B7A5D">
            <w:pPr>
              <w:spacing w:line="360" w:lineRule="auto"/>
              <w:jc w:val="both"/>
              <w:rPr>
                <w:bCs/>
                <w:color w:val="000000"/>
              </w:rPr>
            </w:pPr>
            <w:r w:rsidRPr="001B7A5D">
              <w:rPr>
                <w:bCs/>
                <w:u w:val="single"/>
              </w:rPr>
              <w:t>Checklist</w:t>
            </w:r>
          </w:p>
        </w:tc>
      </w:tr>
      <w:tr w:rsidR="00270496" w:rsidRPr="001B7A5D" w:rsidTr="00716F64">
        <w:trPr>
          <w:trHeight w:val="204"/>
        </w:trPr>
        <w:tc>
          <w:tcPr>
            <w:tcW w:w="4452" w:type="dxa"/>
            <w:gridSpan w:val="2"/>
            <w:tcBorders>
              <w:top w:val="single" w:sz="4" w:space="0" w:color="auto"/>
              <w:left w:val="single" w:sz="4" w:space="0" w:color="auto"/>
              <w:bottom w:val="single" w:sz="4" w:space="0" w:color="auto"/>
              <w:right w:val="single" w:sz="4" w:space="0" w:color="auto"/>
            </w:tcBorders>
            <w:hideMark/>
          </w:tcPr>
          <w:p w:rsidR="00270496" w:rsidRPr="001B7A5D" w:rsidRDefault="00270496" w:rsidP="001B7A5D">
            <w:pPr>
              <w:pStyle w:val="ListParagraph"/>
              <w:numPr>
                <w:ilvl w:val="0"/>
                <w:numId w:val="1"/>
              </w:numPr>
              <w:spacing w:before="100" w:beforeAutospacing="1" w:after="100" w:afterAutospacing="1" w:line="360" w:lineRule="auto"/>
              <w:ind w:left="206" w:hanging="206"/>
              <w:jc w:val="both"/>
              <w:rPr>
                <w:bCs/>
              </w:rPr>
            </w:pPr>
            <w:r w:rsidRPr="001B7A5D">
              <w:rPr>
                <w:bCs/>
              </w:rPr>
              <w:t xml:space="preserve">Number of words: </w:t>
            </w:r>
            <w:r w:rsidRPr="001B7A5D">
              <w:rPr>
                <w:bCs/>
                <w:lang w:val="vi-VN"/>
              </w:rPr>
              <w:t>1</w:t>
            </w:r>
            <w:r w:rsidR="0028095B" w:rsidRPr="001B7A5D">
              <w:rPr>
                <w:bCs/>
                <w:lang w:val="vi-VN"/>
              </w:rPr>
              <w:t>9</w:t>
            </w:r>
            <w:r w:rsidR="00271EC1">
              <w:rPr>
                <w:bCs/>
                <w:lang w:val="vi-VN"/>
              </w:rPr>
              <w:t>94</w:t>
            </w:r>
            <w:r w:rsidRPr="001B7A5D">
              <w:rPr>
                <w:bCs/>
              </w:rPr>
              <w:t xml:space="preserve"> words</w:t>
            </w:r>
          </w:p>
        </w:tc>
        <w:tc>
          <w:tcPr>
            <w:tcW w:w="5973" w:type="dxa"/>
            <w:gridSpan w:val="2"/>
            <w:tcBorders>
              <w:top w:val="single" w:sz="4" w:space="0" w:color="auto"/>
              <w:left w:val="single" w:sz="4" w:space="0" w:color="auto"/>
              <w:bottom w:val="single" w:sz="4" w:space="0" w:color="auto"/>
              <w:right w:val="single" w:sz="4" w:space="0" w:color="auto"/>
            </w:tcBorders>
            <w:vAlign w:val="center"/>
            <w:hideMark/>
          </w:tcPr>
          <w:p w:rsidR="00270496" w:rsidRPr="001B7A5D" w:rsidRDefault="00270496" w:rsidP="001B7A5D">
            <w:pPr>
              <w:spacing w:line="360" w:lineRule="auto"/>
              <w:jc w:val="both"/>
              <w:rPr>
                <w:bCs/>
                <w:color w:val="000000"/>
              </w:rPr>
            </w:pPr>
            <w:r w:rsidRPr="001B7A5D">
              <w:rPr>
                <w:bCs/>
                <w:color w:val="000000"/>
              </w:rPr>
              <w:t>(</w:t>
            </w:r>
            <w:r w:rsidRPr="001B7A5D">
              <w:rPr>
                <w:b/>
                <w:color w:val="000000"/>
              </w:rPr>
              <w:t>excluding</w:t>
            </w:r>
            <w:r w:rsidRPr="001B7A5D">
              <w:rPr>
                <w:bCs/>
                <w:color w:val="000000"/>
              </w:rPr>
              <w:t xml:space="preserve"> cover sheet, reference list, tables and figures)</w:t>
            </w:r>
          </w:p>
        </w:tc>
      </w:tr>
    </w:tbl>
    <w:p w:rsidR="00270496" w:rsidRPr="001B7A5D" w:rsidRDefault="00270496" w:rsidP="001B7A5D">
      <w:pPr>
        <w:spacing w:line="360" w:lineRule="auto"/>
        <w:jc w:val="both"/>
        <w:rPr>
          <w:rStyle w:val="Heading1Char"/>
          <w:rFonts w:ascii="Times New Roman" w:eastAsia="DengXian" w:hAnsi="Times New Roman" w:cs="Times New Roman"/>
          <w:b/>
          <w:bCs/>
          <w:lang w:val="vi-VN"/>
        </w:rPr>
      </w:pPr>
    </w:p>
    <w:sdt>
      <w:sdtPr>
        <w:rPr>
          <w:rFonts w:ascii="Times New Roman" w:hAnsi="Times New Roman" w:cs="Times New Roman"/>
          <w:b w:val="0"/>
          <w:bCs w:val="0"/>
          <w:kern w:val="2"/>
          <w:sz w:val="20"/>
          <w:szCs w:val="20"/>
          <w:lang w:val="zh-CN"/>
          <w14:ligatures w14:val="standardContextual"/>
        </w:rPr>
        <w:id w:val="-330373738"/>
        <w:docPartObj>
          <w:docPartGallery w:val="Table of Contents"/>
          <w:docPartUnique/>
        </w:docPartObj>
      </w:sdtPr>
      <w:sdtEndPr>
        <w:rPr>
          <w:rFonts w:eastAsiaTheme="minorHAnsi"/>
          <w:noProof/>
          <w:color w:val="auto"/>
          <w:sz w:val="24"/>
          <w:szCs w:val="24"/>
          <w:lang w:val="en-VN"/>
        </w:rPr>
      </w:sdtEndPr>
      <w:sdtContent>
        <w:p w:rsidR="0028095B" w:rsidRPr="001B7A5D" w:rsidRDefault="0028095B" w:rsidP="001B7A5D">
          <w:pPr>
            <w:pStyle w:val="TOCHeading"/>
            <w:spacing w:line="360" w:lineRule="auto"/>
            <w:jc w:val="both"/>
            <w:rPr>
              <w:rFonts w:ascii="Times New Roman" w:hAnsi="Times New Roman" w:cs="Times New Roman"/>
              <w:sz w:val="21"/>
              <w:szCs w:val="21"/>
            </w:rPr>
          </w:pPr>
          <w:r w:rsidRPr="001B7A5D">
            <w:rPr>
              <w:rFonts w:ascii="Times New Roman" w:hAnsi="Times New Roman" w:cs="Times New Roman"/>
              <w:sz w:val="21"/>
              <w:szCs w:val="21"/>
            </w:rPr>
            <w:t>Table of Contents</w:t>
          </w:r>
        </w:p>
        <w:p w:rsidR="001D327D" w:rsidRDefault="0028095B">
          <w:pPr>
            <w:pStyle w:val="TOC1"/>
            <w:tabs>
              <w:tab w:val="right" w:leader="dot" w:pos="9350"/>
            </w:tabs>
            <w:rPr>
              <w:rFonts w:eastAsiaTheme="minorEastAsia" w:cstheme="minorBidi"/>
              <w:b w:val="0"/>
              <w:bCs w:val="0"/>
              <w:i w:val="0"/>
              <w:iCs w:val="0"/>
              <w:noProof/>
            </w:rPr>
          </w:pPr>
          <w:r w:rsidRPr="001B7A5D">
            <w:rPr>
              <w:rFonts w:ascii="Times New Roman" w:hAnsi="Times New Roman" w:cs="Times New Roman"/>
              <w:b w:val="0"/>
              <w:bCs w:val="0"/>
              <w:sz w:val="20"/>
              <w:szCs w:val="20"/>
            </w:rPr>
            <w:fldChar w:fldCharType="begin"/>
          </w:r>
          <w:r w:rsidRPr="001B7A5D">
            <w:rPr>
              <w:rFonts w:ascii="Times New Roman" w:hAnsi="Times New Roman" w:cs="Times New Roman"/>
              <w:sz w:val="20"/>
              <w:szCs w:val="20"/>
            </w:rPr>
            <w:instrText xml:space="preserve"> TOC \o "1-3" \h \z \u </w:instrText>
          </w:r>
          <w:r w:rsidRPr="001B7A5D">
            <w:rPr>
              <w:rFonts w:ascii="Times New Roman" w:hAnsi="Times New Roman" w:cs="Times New Roman"/>
              <w:b w:val="0"/>
              <w:bCs w:val="0"/>
              <w:sz w:val="20"/>
              <w:szCs w:val="20"/>
            </w:rPr>
            <w:fldChar w:fldCharType="separate"/>
          </w:r>
          <w:hyperlink w:anchor="_Toc167026041" w:history="1">
            <w:r w:rsidR="001D327D" w:rsidRPr="006B0DB0">
              <w:rPr>
                <w:rStyle w:val="Hyperlink"/>
                <w:rFonts w:ascii="Times New Roman" w:hAnsi="Times New Roman" w:cs="Times New Roman"/>
                <w:noProof/>
                <w:kern w:val="0"/>
                <w14:ligatures w14:val="none"/>
              </w:rPr>
              <w:t>Introduction:</w:t>
            </w:r>
            <w:r w:rsidR="001D327D">
              <w:rPr>
                <w:noProof/>
                <w:webHidden/>
              </w:rPr>
              <w:tab/>
            </w:r>
            <w:r w:rsidR="001D327D">
              <w:rPr>
                <w:noProof/>
                <w:webHidden/>
              </w:rPr>
              <w:fldChar w:fldCharType="begin"/>
            </w:r>
            <w:r w:rsidR="001D327D">
              <w:rPr>
                <w:noProof/>
                <w:webHidden/>
              </w:rPr>
              <w:instrText xml:space="preserve"> PAGEREF _Toc167026041 \h </w:instrText>
            </w:r>
            <w:r w:rsidR="001D327D">
              <w:rPr>
                <w:noProof/>
                <w:webHidden/>
              </w:rPr>
            </w:r>
            <w:r w:rsidR="001D327D">
              <w:rPr>
                <w:noProof/>
                <w:webHidden/>
              </w:rPr>
              <w:fldChar w:fldCharType="separate"/>
            </w:r>
            <w:r w:rsidR="001D327D">
              <w:rPr>
                <w:noProof/>
                <w:webHidden/>
              </w:rPr>
              <w:t>2</w:t>
            </w:r>
            <w:r w:rsidR="001D327D">
              <w:rPr>
                <w:noProof/>
                <w:webHidden/>
              </w:rPr>
              <w:fldChar w:fldCharType="end"/>
            </w:r>
          </w:hyperlink>
        </w:p>
        <w:p w:rsidR="001D327D" w:rsidRDefault="001D327D">
          <w:pPr>
            <w:pStyle w:val="TOC1"/>
            <w:tabs>
              <w:tab w:val="right" w:leader="dot" w:pos="9350"/>
            </w:tabs>
            <w:rPr>
              <w:rFonts w:eastAsiaTheme="minorEastAsia" w:cstheme="minorBidi"/>
              <w:b w:val="0"/>
              <w:bCs w:val="0"/>
              <w:i w:val="0"/>
              <w:iCs w:val="0"/>
              <w:noProof/>
            </w:rPr>
          </w:pPr>
          <w:hyperlink w:anchor="_Toc167026042" w:history="1">
            <w:r w:rsidRPr="006B0DB0">
              <w:rPr>
                <w:rStyle w:val="Hyperlink"/>
                <w:rFonts w:ascii="Times New Roman" w:hAnsi="Times New Roman" w:cs="Times New Roman"/>
                <w:noProof/>
              </w:rPr>
              <w:t>Body</w:t>
            </w:r>
            <w:r w:rsidRPr="006B0DB0">
              <w:rPr>
                <w:rStyle w:val="Hyperlink"/>
                <w:rFonts w:ascii="Times New Roman" w:hAnsi="Times New Roman" w:cs="Times New Roman"/>
                <w:noProof/>
                <w:lang w:val="vi-VN"/>
              </w:rPr>
              <w:t>:</w:t>
            </w:r>
            <w:r>
              <w:rPr>
                <w:noProof/>
                <w:webHidden/>
              </w:rPr>
              <w:tab/>
            </w:r>
            <w:r>
              <w:rPr>
                <w:noProof/>
                <w:webHidden/>
              </w:rPr>
              <w:fldChar w:fldCharType="begin"/>
            </w:r>
            <w:r>
              <w:rPr>
                <w:noProof/>
                <w:webHidden/>
              </w:rPr>
              <w:instrText xml:space="preserve"> PAGEREF _Toc167026042 \h </w:instrText>
            </w:r>
            <w:r>
              <w:rPr>
                <w:noProof/>
                <w:webHidden/>
              </w:rPr>
            </w:r>
            <w:r>
              <w:rPr>
                <w:noProof/>
                <w:webHidden/>
              </w:rPr>
              <w:fldChar w:fldCharType="separate"/>
            </w:r>
            <w:r>
              <w:rPr>
                <w:noProof/>
                <w:webHidden/>
              </w:rPr>
              <w:t>2</w:t>
            </w:r>
            <w:r>
              <w:rPr>
                <w:noProof/>
                <w:webHidden/>
              </w:rPr>
              <w:fldChar w:fldCharType="end"/>
            </w:r>
          </w:hyperlink>
        </w:p>
        <w:p w:rsidR="001D327D" w:rsidRDefault="001D327D">
          <w:pPr>
            <w:pStyle w:val="TOC2"/>
            <w:tabs>
              <w:tab w:val="right" w:leader="dot" w:pos="9350"/>
            </w:tabs>
            <w:rPr>
              <w:rFonts w:eastAsiaTheme="minorEastAsia" w:cstheme="minorBidi"/>
              <w:b w:val="0"/>
              <w:bCs w:val="0"/>
              <w:noProof/>
              <w:sz w:val="24"/>
              <w:szCs w:val="24"/>
            </w:rPr>
          </w:pPr>
          <w:hyperlink w:anchor="_Toc167026043" w:history="1">
            <w:r w:rsidRPr="006B0DB0">
              <w:rPr>
                <w:rStyle w:val="Hyperlink"/>
                <w:rFonts w:ascii="Times New Roman" w:hAnsi="Times New Roman" w:cs="Times New Roman"/>
                <w:noProof/>
              </w:rPr>
              <w:t>Effective Employment Relations at CBA:</w:t>
            </w:r>
            <w:r>
              <w:rPr>
                <w:noProof/>
                <w:webHidden/>
              </w:rPr>
              <w:tab/>
            </w:r>
            <w:r>
              <w:rPr>
                <w:noProof/>
                <w:webHidden/>
              </w:rPr>
              <w:fldChar w:fldCharType="begin"/>
            </w:r>
            <w:r>
              <w:rPr>
                <w:noProof/>
                <w:webHidden/>
              </w:rPr>
              <w:instrText xml:space="preserve"> PAGEREF _Toc167026043 \h </w:instrText>
            </w:r>
            <w:r>
              <w:rPr>
                <w:noProof/>
                <w:webHidden/>
              </w:rPr>
            </w:r>
            <w:r>
              <w:rPr>
                <w:noProof/>
                <w:webHidden/>
              </w:rPr>
              <w:fldChar w:fldCharType="separate"/>
            </w:r>
            <w:r>
              <w:rPr>
                <w:noProof/>
                <w:webHidden/>
              </w:rPr>
              <w:t>2</w:t>
            </w:r>
            <w:r>
              <w:rPr>
                <w:noProof/>
                <w:webHidden/>
              </w:rPr>
              <w:fldChar w:fldCharType="end"/>
            </w:r>
          </w:hyperlink>
        </w:p>
        <w:p w:rsidR="001D327D" w:rsidRDefault="001D327D">
          <w:pPr>
            <w:pStyle w:val="TOC2"/>
            <w:tabs>
              <w:tab w:val="right" w:leader="dot" w:pos="9350"/>
            </w:tabs>
            <w:rPr>
              <w:rFonts w:eastAsiaTheme="minorEastAsia" w:cstheme="minorBidi"/>
              <w:b w:val="0"/>
              <w:bCs w:val="0"/>
              <w:noProof/>
              <w:sz w:val="24"/>
              <w:szCs w:val="24"/>
            </w:rPr>
          </w:pPr>
          <w:hyperlink w:anchor="_Toc167026044" w:history="1">
            <w:r w:rsidRPr="006B0DB0">
              <w:rPr>
                <w:rStyle w:val="Hyperlink"/>
                <w:rFonts w:ascii="Times New Roman" w:hAnsi="Times New Roman" w:cs="Times New Roman"/>
                <w:noProof/>
              </w:rPr>
              <w:t>The Impact of the State and Relevant Legislation:</w:t>
            </w:r>
            <w:r>
              <w:rPr>
                <w:noProof/>
                <w:webHidden/>
              </w:rPr>
              <w:tab/>
            </w:r>
            <w:r>
              <w:rPr>
                <w:noProof/>
                <w:webHidden/>
              </w:rPr>
              <w:fldChar w:fldCharType="begin"/>
            </w:r>
            <w:r>
              <w:rPr>
                <w:noProof/>
                <w:webHidden/>
              </w:rPr>
              <w:instrText xml:space="preserve"> PAGEREF _Toc167026044 \h </w:instrText>
            </w:r>
            <w:r>
              <w:rPr>
                <w:noProof/>
                <w:webHidden/>
              </w:rPr>
            </w:r>
            <w:r>
              <w:rPr>
                <w:noProof/>
                <w:webHidden/>
              </w:rPr>
              <w:fldChar w:fldCharType="separate"/>
            </w:r>
            <w:r>
              <w:rPr>
                <w:noProof/>
                <w:webHidden/>
              </w:rPr>
              <w:t>3</w:t>
            </w:r>
            <w:r>
              <w:rPr>
                <w:noProof/>
                <w:webHidden/>
              </w:rPr>
              <w:fldChar w:fldCharType="end"/>
            </w:r>
          </w:hyperlink>
        </w:p>
        <w:p w:rsidR="001D327D" w:rsidRDefault="001D327D">
          <w:pPr>
            <w:pStyle w:val="TOC2"/>
            <w:tabs>
              <w:tab w:val="right" w:leader="dot" w:pos="9350"/>
            </w:tabs>
            <w:rPr>
              <w:rFonts w:eastAsiaTheme="minorEastAsia" w:cstheme="minorBidi"/>
              <w:b w:val="0"/>
              <w:bCs w:val="0"/>
              <w:noProof/>
              <w:sz w:val="24"/>
              <w:szCs w:val="24"/>
            </w:rPr>
          </w:pPr>
          <w:hyperlink w:anchor="_Toc167026045" w:history="1">
            <w:r w:rsidRPr="006B0DB0">
              <w:rPr>
                <w:rStyle w:val="Hyperlink"/>
                <w:rFonts w:ascii="Times New Roman" w:hAnsi="Times New Roman" w:cs="Times New Roman"/>
                <w:noProof/>
              </w:rPr>
              <w:t>Employee Representation and Trade Unions at CBA:</w:t>
            </w:r>
            <w:r>
              <w:rPr>
                <w:noProof/>
                <w:webHidden/>
              </w:rPr>
              <w:tab/>
            </w:r>
            <w:r>
              <w:rPr>
                <w:noProof/>
                <w:webHidden/>
              </w:rPr>
              <w:fldChar w:fldCharType="begin"/>
            </w:r>
            <w:r>
              <w:rPr>
                <w:noProof/>
                <w:webHidden/>
              </w:rPr>
              <w:instrText xml:space="preserve"> PAGEREF _Toc167026045 \h </w:instrText>
            </w:r>
            <w:r>
              <w:rPr>
                <w:noProof/>
                <w:webHidden/>
              </w:rPr>
            </w:r>
            <w:r>
              <w:rPr>
                <w:noProof/>
                <w:webHidden/>
              </w:rPr>
              <w:fldChar w:fldCharType="separate"/>
            </w:r>
            <w:r>
              <w:rPr>
                <w:noProof/>
                <w:webHidden/>
              </w:rPr>
              <w:t>4</w:t>
            </w:r>
            <w:r>
              <w:rPr>
                <w:noProof/>
                <w:webHidden/>
              </w:rPr>
              <w:fldChar w:fldCharType="end"/>
            </w:r>
          </w:hyperlink>
        </w:p>
        <w:p w:rsidR="001D327D" w:rsidRDefault="001D327D">
          <w:pPr>
            <w:pStyle w:val="TOC2"/>
            <w:tabs>
              <w:tab w:val="right" w:leader="dot" w:pos="9350"/>
            </w:tabs>
            <w:rPr>
              <w:rFonts w:eastAsiaTheme="minorEastAsia" w:cstheme="minorBidi"/>
              <w:b w:val="0"/>
              <w:bCs w:val="0"/>
              <w:noProof/>
              <w:sz w:val="24"/>
              <w:szCs w:val="24"/>
            </w:rPr>
          </w:pPr>
          <w:hyperlink w:anchor="_Toc167026046" w:history="1">
            <w:r w:rsidRPr="006B0DB0">
              <w:rPr>
                <w:rStyle w:val="Hyperlink"/>
                <w:rFonts w:ascii="Times New Roman" w:hAnsi="Times New Roman" w:cs="Times New Roman"/>
                <w:noProof/>
              </w:rPr>
              <w:t>Implications of Minimum Standards, Awards, and Non-Compliance:</w:t>
            </w:r>
            <w:r>
              <w:rPr>
                <w:noProof/>
                <w:webHidden/>
              </w:rPr>
              <w:tab/>
            </w:r>
            <w:r>
              <w:rPr>
                <w:noProof/>
                <w:webHidden/>
              </w:rPr>
              <w:fldChar w:fldCharType="begin"/>
            </w:r>
            <w:r>
              <w:rPr>
                <w:noProof/>
                <w:webHidden/>
              </w:rPr>
              <w:instrText xml:space="preserve"> PAGEREF _Toc167026046 \h </w:instrText>
            </w:r>
            <w:r>
              <w:rPr>
                <w:noProof/>
                <w:webHidden/>
              </w:rPr>
            </w:r>
            <w:r>
              <w:rPr>
                <w:noProof/>
                <w:webHidden/>
              </w:rPr>
              <w:fldChar w:fldCharType="separate"/>
            </w:r>
            <w:r>
              <w:rPr>
                <w:noProof/>
                <w:webHidden/>
              </w:rPr>
              <w:t>4</w:t>
            </w:r>
            <w:r>
              <w:rPr>
                <w:noProof/>
                <w:webHidden/>
              </w:rPr>
              <w:fldChar w:fldCharType="end"/>
            </w:r>
          </w:hyperlink>
        </w:p>
        <w:p w:rsidR="001D327D" w:rsidRDefault="001D327D">
          <w:pPr>
            <w:pStyle w:val="TOC2"/>
            <w:tabs>
              <w:tab w:val="right" w:leader="dot" w:pos="9350"/>
            </w:tabs>
            <w:rPr>
              <w:rFonts w:eastAsiaTheme="minorEastAsia" w:cstheme="minorBidi"/>
              <w:b w:val="0"/>
              <w:bCs w:val="0"/>
              <w:noProof/>
              <w:sz w:val="24"/>
              <w:szCs w:val="24"/>
            </w:rPr>
          </w:pPr>
          <w:hyperlink w:anchor="_Toc167026047" w:history="1">
            <w:r w:rsidRPr="006B0DB0">
              <w:rPr>
                <w:rStyle w:val="Hyperlink"/>
                <w:rFonts w:ascii="Times New Roman" w:hAnsi="Times New Roman" w:cs="Times New Roman"/>
                <w:noProof/>
              </w:rPr>
              <w:t>Individual Contracting and Enterprise Bargaining:</w:t>
            </w:r>
            <w:r>
              <w:rPr>
                <w:noProof/>
                <w:webHidden/>
              </w:rPr>
              <w:tab/>
            </w:r>
            <w:r>
              <w:rPr>
                <w:noProof/>
                <w:webHidden/>
              </w:rPr>
              <w:fldChar w:fldCharType="begin"/>
            </w:r>
            <w:r>
              <w:rPr>
                <w:noProof/>
                <w:webHidden/>
              </w:rPr>
              <w:instrText xml:space="preserve"> PAGEREF _Toc167026047 \h </w:instrText>
            </w:r>
            <w:r>
              <w:rPr>
                <w:noProof/>
                <w:webHidden/>
              </w:rPr>
            </w:r>
            <w:r>
              <w:rPr>
                <w:noProof/>
                <w:webHidden/>
              </w:rPr>
              <w:fldChar w:fldCharType="separate"/>
            </w:r>
            <w:r>
              <w:rPr>
                <w:noProof/>
                <w:webHidden/>
              </w:rPr>
              <w:t>5</w:t>
            </w:r>
            <w:r>
              <w:rPr>
                <w:noProof/>
                <w:webHidden/>
              </w:rPr>
              <w:fldChar w:fldCharType="end"/>
            </w:r>
          </w:hyperlink>
        </w:p>
        <w:p w:rsidR="001D327D" w:rsidRDefault="001D327D">
          <w:pPr>
            <w:pStyle w:val="TOC2"/>
            <w:tabs>
              <w:tab w:val="right" w:leader="dot" w:pos="9350"/>
            </w:tabs>
            <w:rPr>
              <w:rFonts w:eastAsiaTheme="minorEastAsia" w:cstheme="minorBidi"/>
              <w:b w:val="0"/>
              <w:bCs w:val="0"/>
              <w:noProof/>
              <w:sz w:val="24"/>
              <w:szCs w:val="24"/>
            </w:rPr>
          </w:pPr>
          <w:hyperlink w:anchor="_Toc167026048" w:history="1">
            <w:r w:rsidRPr="006B0DB0">
              <w:rPr>
                <w:rStyle w:val="Hyperlink"/>
                <w:rFonts w:ascii="Times New Roman" w:hAnsi="Times New Roman" w:cs="Times New Roman"/>
                <w:noProof/>
              </w:rPr>
              <w:t>Impact of OHS/WHS, EEO, and Unfair Dismissal Legislation:</w:t>
            </w:r>
            <w:r>
              <w:rPr>
                <w:noProof/>
                <w:webHidden/>
              </w:rPr>
              <w:tab/>
            </w:r>
            <w:r>
              <w:rPr>
                <w:noProof/>
                <w:webHidden/>
              </w:rPr>
              <w:fldChar w:fldCharType="begin"/>
            </w:r>
            <w:r>
              <w:rPr>
                <w:noProof/>
                <w:webHidden/>
              </w:rPr>
              <w:instrText xml:space="preserve"> PAGEREF _Toc167026048 \h </w:instrText>
            </w:r>
            <w:r>
              <w:rPr>
                <w:noProof/>
                <w:webHidden/>
              </w:rPr>
            </w:r>
            <w:r>
              <w:rPr>
                <w:noProof/>
                <w:webHidden/>
              </w:rPr>
              <w:fldChar w:fldCharType="separate"/>
            </w:r>
            <w:r>
              <w:rPr>
                <w:noProof/>
                <w:webHidden/>
              </w:rPr>
              <w:t>6</w:t>
            </w:r>
            <w:r>
              <w:rPr>
                <w:noProof/>
                <w:webHidden/>
              </w:rPr>
              <w:fldChar w:fldCharType="end"/>
            </w:r>
          </w:hyperlink>
        </w:p>
        <w:p w:rsidR="001D327D" w:rsidRDefault="001D327D">
          <w:pPr>
            <w:pStyle w:val="TOC2"/>
            <w:tabs>
              <w:tab w:val="right" w:leader="dot" w:pos="9350"/>
            </w:tabs>
            <w:rPr>
              <w:rFonts w:eastAsiaTheme="minorEastAsia" w:cstheme="minorBidi"/>
              <w:b w:val="0"/>
              <w:bCs w:val="0"/>
              <w:noProof/>
              <w:sz w:val="24"/>
              <w:szCs w:val="24"/>
            </w:rPr>
          </w:pPr>
          <w:hyperlink w:anchor="_Toc167026049" w:history="1">
            <w:r w:rsidRPr="006B0DB0">
              <w:rPr>
                <w:rStyle w:val="Hyperlink"/>
                <w:rFonts w:ascii="Times New Roman" w:hAnsi="Times New Roman" w:cs="Times New Roman"/>
                <w:noProof/>
              </w:rPr>
              <w:t>Conflict Management:</w:t>
            </w:r>
            <w:r>
              <w:rPr>
                <w:noProof/>
                <w:webHidden/>
              </w:rPr>
              <w:tab/>
            </w:r>
            <w:r>
              <w:rPr>
                <w:noProof/>
                <w:webHidden/>
              </w:rPr>
              <w:fldChar w:fldCharType="begin"/>
            </w:r>
            <w:r>
              <w:rPr>
                <w:noProof/>
                <w:webHidden/>
              </w:rPr>
              <w:instrText xml:space="preserve"> PAGEREF _Toc167026049 \h </w:instrText>
            </w:r>
            <w:r>
              <w:rPr>
                <w:noProof/>
                <w:webHidden/>
              </w:rPr>
            </w:r>
            <w:r>
              <w:rPr>
                <w:noProof/>
                <w:webHidden/>
              </w:rPr>
              <w:fldChar w:fldCharType="separate"/>
            </w:r>
            <w:r>
              <w:rPr>
                <w:noProof/>
                <w:webHidden/>
              </w:rPr>
              <w:t>6</w:t>
            </w:r>
            <w:r>
              <w:rPr>
                <w:noProof/>
                <w:webHidden/>
              </w:rPr>
              <w:fldChar w:fldCharType="end"/>
            </w:r>
          </w:hyperlink>
        </w:p>
        <w:p w:rsidR="001D327D" w:rsidRDefault="001D327D">
          <w:pPr>
            <w:pStyle w:val="TOC2"/>
            <w:tabs>
              <w:tab w:val="right" w:leader="dot" w:pos="9350"/>
            </w:tabs>
            <w:rPr>
              <w:rFonts w:eastAsiaTheme="minorEastAsia" w:cstheme="minorBidi"/>
              <w:b w:val="0"/>
              <w:bCs w:val="0"/>
              <w:noProof/>
              <w:sz w:val="24"/>
              <w:szCs w:val="24"/>
            </w:rPr>
          </w:pPr>
          <w:hyperlink w:anchor="_Toc167026050" w:history="1">
            <w:r w:rsidRPr="006B0DB0">
              <w:rPr>
                <w:rStyle w:val="Hyperlink"/>
                <w:rFonts w:ascii="Times New Roman" w:hAnsi="Times New Roman" w:cs="Times New Roman"/>
                <w:noProof/>
              </w:rPr>
              <w:t>Considerations for Global Expansion:</w:t>
            </w:r>
            <w:r>
              <w:rPr>
                <w:noProof/>
                <w:webHidden/>
              </w:rPr>
              <w:tab/>
            </w:r>
            <w:r>
              <w:rPr>
                <w:noProof/>
                <w:webHidden/>
              </w:rPr>
              <w:fldChar w:fldCharType="begin"/>
            </w:r>
            <w:r>
              <w:rPr>
                <w:noProof/>
                <w:webHidden/>
              </w:rPr>
              <w:instrText xml:space="preserve"> PAGEREF _Toc167026050 \h </w:instrText>
            </w:r>
            <w:r>
              <w:rPr>
                <w:noProof/>
                <w:webHidden/>
              </w:rPr>
            </w:r>
            <w:r>
              <w:rPr>
                <w:noProof/>
                <w:webHidden/>
              </w:rPr>
              <w:fldChar w:fldCharType="separate"/>
            </w:r>
            <w:r>
              <w:rPr>
                <w:noProof/>
                <w:webHidden/>
              </w:rPr>
              <w:t>7</w:t>
            </w:r>
            <w:r>
              <w:rPr>
                <w:noProof/>
                <w:webHidden/>
              </w:rPr>
              <w:fldChar w:fldCharType="end"/>
            </w:r>
          </w:hyperlink>
        </w:p>
        <w:p w:rsidR="001D327D" w:rsidRDefault="001D327D">
          <w:pPr>
            <w:pStyle w:val="TOC1"/>
            <w:tabs>
              <w:tab w:val="right" w:leader="dot" w:pos="9350"/>
            </w:tabs>
            <w:rPr>
              <w:rFonts w:eastAsiaTheme="minorEastAsia" w:cstheme="minorBidi"/>
              <w:b w:val="0"/>
              <w:bCs w:val="0"/>
              <w:i w:val="0"/>
              <w:iCs w:val="0"/>
              <w:noProof/>
            </w:rPr>
          </w:pPr>
          <w:hyperlink w:anchor="_Toc167026051" w:history="1">
            <w:r w:rsidRPr="006B0DB0">
              <w:rPr>
                <w:rStyle w:val="Hyperlink"/>
                <w:rFonts w:ascii="Times New Roman" w:hAnsi="Times New Roman" w:cs="Times New Roman"/>
                <w:noProof/>
                <w:kern w:val="0"/>
                <w14:ligatures w14:val="none"/>
              </w:rPr>
              <w:t>Conclusion</w:t>
            </w:r>
            <w:r>
              <w:rPr>
                <w:noProof/>
                <w:webHidden/>
              </w:rPr>
              <w:tab/>
            </w:r>
            <w:r>
              <w:rPr>
                <w:noProof/>
                <w:webHidden/>
              </w:rPr>
              <w:fldChar w:fldCharType="begin"/>
            </w:r>
            <w:r>
              <w:rPr>
                <w:noProof/>
                <w:webHidden/>
              </w:rPr>
              <w:instrText xml:space="preserve"> PAGEREF _Toc167026051 \h </w:instrText>
            </w:r>
            <w:r>
              <w:rPr>
                <w:noProof/>
                <w:webHidden/>
              </w:rPr>
            </w:r>
            <w:r>
              <w:rPr>
                <w:noProof/>
                <w:webHidden/>
              </w:rPr>
              <w:fldChar w:fldCharType="separate"/>
            </w:r>
            <w:r>
              <w:rPr>
                <w:noProof/>
                <w:webHidden/>
              </w:rPr>
              <w:t>7</w:t>
            </w:r>
            <w:r>
              <w:rPr>
                <w:noProof/>
                <w:webHidden/>
              </w:rPr>
              <w:fldChar w:fldCharType="end"/>
            </w:r>
          </w:hyperlink>
        </w:p>
        <w:p w:rsidR="001D327D" w:rsidRDefault="001D327D">
          <w:pPr>
            <w:pStyle w:val="TOC1"/>
            <w:tabs>
              <w:tab w:val="right" w:leader="dot" w:pos="9350"/>
            </w:tabs>
            <w:rPr>
              <w:rFonts w:eastAsiaTheme="minorEastAsia" w:cstheme="minorBidi"/>
              <w:b w:val="0"/>
              <w:bCs w:val="0"/>
              <w:i w:val="0"/>
              <w:iCs w:val="0"/>
              <w:noProof/>
            </w:rPr>
          </w:pPr>
          <w:hyperlink w:anchor="_Toc167026052" w:history="1">
            <w:r w:rsidRPr="006B0DB0">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_Toc167026052 \h </w:instrText>
            </w:r>
            <w:r>
              <w:rPr>
                <w:noProof/>
                <w:webHidden/>
              </w:rPr>
            </w:r>
            <w:r>
              <w:rPr>
                <w:noProof/>
                <w:webHidden/>
              </w:rPr>
              <w:fldChar w:fldCharType="separate"/>
            </w:r>
            <w:r>
              <w:rPr>
                <w:noProof/>
                <w:webHidden/>
              </w:rPr>
              <w:t>8</w:t>
            </w:r>
            <w:r>
              <w:rPr>
                <w:noProof/>
                <w:webHidden/>
              </w:rPr>
              <w:fldChar w:fldCharType="end"/>
            </w:r>
          </w:hyperlink>
        </w:p>
        <w:p w:rsidR="0028095B" w:rsidRPr="001B7A5D" w:rsidRDefault="0028095B" w:rsidP="001B7A5D">
          <w:pPr>
            <w:spacing w:line="360" w:lineRule="auto"/>
            <w:jc w:val="both"/>
            <w:rPr>
              <w:rFonts w:ascii="Times New Roman" w:hAnsi="Times New Roman" w:cs="Times New Roman"/>
            </w:rPr>
          </w:pPr>
          <w:r w:rsidRPr="001B7A5D">
            <w:rPr>
              <w:rFonts w:ascii="Times New Roman" w:hAnsi="Times New Roman" w:cs="Times New Roman"/>
              <w:b/>
              <w:bCs/>
              <w:noProof/>
              <w:sz w:val="20"/>
              <w:szCs w:val="20"/>
            </w:rPr>
            <w:fldChar w:fldCharType="end"/>
          </w:r>
        </w:p>
      </w:sdtContent>
    </w:sdt>
    <w:p w:rsidR="00822A7D" w:rsidRPr="001B7A5D" w:rsidRDefault="00822A7D" w:rsidP="001B7A5D">
      <w:pPr>
        <w:pStyle w:val="NormalWeb"/>
        <w:spacing w:before="0" w:beforeAutospacing="0" w:after="0" w:afterAutospacing="0" w:line="360" w:lineRule="auto"/>
        <w:jc w:val="both"/>
        <w:rPr>
          <w:lang w:val="vi-VN"/>
        </w:rPr>
      </w:pPr>
      <w:bookmarkStart w:id="0" w:name="_Toc167026041"/>
      <w:r w:rsidRPr="001B7A5D">
        <w:rPr>
          <w:rStyle w:val="Heading1Char"/>
          <w:rFonts w:ascii="Times New Roman" w:hAnsi="Times New Roman" w:cs="Times New Roman"/>
        </w:rPr>
        <w:lastRenderedPageBreak/>
        <w:t>Introduction:</w:t>
      </w:r>
      <w:bookmarkEnd w:id="0"/>
      <w:r w:rsidRPr="001B7A5D">
        <w:br/>
      </w:r>
      <w:r w:rsidR="00CF484E" w:rsidRPr="001B7A5D">
        <w:t>Commonwealth Bank of Australia (CBA) holds a prominent position within the Australian banking sector, offering a wide range of financial services to its customers. As an organization, CBA recognizes the importance of maintaining effective employment relations to foster positive relationships with its employees. This essay explores various aspects of employment relations within CBA, including its perspective on effective employment relations, the impact of the state and relevant legislation, employee representation and trade unions, compliance with employment regulations, conflict management, considerations for global expansion, and the future of HR within CBA. By delving into these areas, we gain insights into CBA's approach to employment relations, the challenges it faces in navigating the complex regulatory landscape, and how it prepares for the future of HR.</w:t>
      </w:r>
    </w:p>
    <w:p w:rsidR="0028095B" w:rsidRPr="001B7A5D" w:rsidRDefault="0028095B" w:rsidP="001B7A5D">
      <w:pPr>
        <w:pStyle w:val="Heading1"/>
        <w:spacing w:line="360" w:lineRule="auto"/>
        <w:jc w:val="both"/>
        <w:rPr>
          <w:rFonts w:ascii="Times New Roman" w:hAnsi="Times New Roman" w:cs="Times New Roman"/>
          <w:lang w:val="vi-VN"/>
        </w:rPr>
      </w:pPr>
      <w:bookmarkStart w:id="1" w:name="_Toc167026042"/>
      <w:r w:rsidRPr="001B7A5D">
        <w:rPr>
          <w:rFonts w:ascii="Times New Roman" w:hAnsi="Times New Roman" w:cs="Times New Roman"/>
        </w:rPr>
        <w:t>Body</w:t>
      </w:r>
      <w:r w:rsidRPr="001B7A5D">
        <w:rPr>
          <w:rFonts w:ascii="Times New Roman" w:hAnsi="Times New Roman" w:cs="Times New Roman"/>
          <w:lang w:val="vi-VN"/>
        </w:rPr>
        <w:t>:</w:t>
      </w:r>
      <w:bookmarkEnd w:id="1"/>
    </w:p>
    <w:p w:rsidR="00822A7D" w:rsidRPr="001B7A5D" w:rsidRDefault="00822A7D" w:rsidP="001B7A5D">
      <w:pPr>
        <w:pStyle w:val="Heading2"/>
        <w:spacing w:line="360" w:lineRule="auto"/>
        <w:jc w:val="both"/>
        <w:rPr>
          <w:rFonts w:ascii="Times New Roman" w:hAnsi="Times New Roman" w:cs="Times New Roman"/>
          <w:lang w:val="vi-VN"/>
        </w:rPr>
      </w:pPr>
      <w:bookmarkStart w:id="2" w:name="_Toc167026043"/>
      <w:r w:rsidRPr="001B7A5D">
        <w:rPr>
          <w:rFonts w:ascii="Times New Roman" w:hAnsi="Times New Roman" w:cs="Times New Roman"/>
        </w:rPr>
        <w:t>Effective Employment Relations at CBA:</w:t>
      </w:r>
      <w:bookmarkEnd w:id="2"/>
    </w:p>
    <w:p w:rsidR="00E35573" w:rsidRPr="001B7A5D" w:rsidRDefault="00E35573" w:rsidP="001B7A5D">
      <w:pPr>
        <w:pStyle w:val="NormalWeb"/>
        <w:spacing w:line="360" w:lineRule="auto"/>
        <w:jc w:val="both"/>
        <w:rPr>
          <w:color w:val="000000"/>
        </w:rPr>
      </w:pPr>
      <w:r w:rsidRPr="001B7A5D">
        <w:rPr>
          <w:color w:val="000000"/>
        </w:rPr>
        <w:t>The Commonwealth Bank of Australia (CBA) has recently published an update on its employee benefits review, which began in 2018. CBA places great importance on fostering healthy relationships with its workers. It notified or compensated over 41,000 employees, amounting to $13.2 million. An additional $14.9 million will be disbursed next week. The completion of the review is anticipated within the current fiscal year, with the outstanding payments amounting to around $25 million. The CEO of the CBA has expressed remorse and is committed to fulfilling the payments and enhancing the superannuation system. The CBA is collaborating with the Fair Work Ombudsman's investigation and has introduced a new payroll system to avert the recurrence of such errors in the future (CBA, 2019). In addition, in 2020, CBA implemented an augmentation in paid parental leave for employees who suffer the tragic death of a child through stillbirth. Primary caregivers are now eligible for a generous 12-week paid parental vacation, while secondary caregivers are entitled to four weeks of paid leave. CBA aims to alleviate the stress experienced by parents during challenging periods by expanding this category of leave. This will enable parents to choose what is most important and receive the necessary assistance from employees (CBA, 2020).</w:t>
      </w:r>
    </w:p>
    <w:p w:rsidR="00AC30EF" w:rsidRPr="001B7A5D" w:rsidRDefault="00E35573" w:rsidP="001B7A5D">
      <w:pPr>
        <w:pStyle w:val="NormalWeb"/>
        <w:spacing w:line="360" w:lineRule="auto"/>
        <w:jc w:val="both"/>
        <w:rPr>
          <w:color w:val="000000"/>
          <w:lang w:val="vi-VN"/>
        </w:rPr>
      </w:pPr>
      <w:r w:rsidRPr="001B7A5D">
        <w:rPr>
          <w:color w:val="000000"/>
        </w:rPr>
        <w:lastRenderedPageBreak/>
        <w:t>Moreover, the firm acknowledges that fostering employee involvement and contentment is crucial for its prosperity. CBA's dedication to efficient labor relations is seen in its investment in employee development initiatives. Currently, CBA is a leading bank that is actively implementing numerous technological initiatives. Essential abilities to safeguard emerging routes of skills. One of their effective initiatives is the Career Transition Program, designed for individuals with expertise in Law, Finance, Accounting, Consulting, Engineering, or Mathematics. Participants will undergo two transition periods over 12 months before transitioning into a Senior Associate role (FSO, n.d). CBA's primary focus is promoting employee well-being and growth and fostering a supportive work environment that maximizes employee productivity and pleasure.</w:t>
      </w:r>
    </w:p>
    <w:p w:rsidR="00AC30EF" w:rsidRPr="001B7A5D" w:rsidRDefault="00822A7D" w:rsidP="001B7A5D">
      <w:pPr>
        <w:pStyle w:val="Heading2"/>
        <w:spacing w:line="360" w:lineRule="auto"/>
        <w:jc w:val="both"/>
        <w:rPr>
          <w:rFonts w:ascii="Times New Roman" w:hAnsi="Times New Roman" w:cs="Times New Roman"/>
          <w:color w:val="000000"/>
          <w:lang w:val="vi-VN"/>
        </w:rPr>
      </w:pPr>
      <w:bookmarkStart w:id="3" w:name="_Toc167026044"/>
      <w:r w:rsidRPr="001B7A5D">
        <w:rPr>
          <w:rFonts w:ascii="Times New Roman" w:hAnsi="Times New Roman" w:cs="Times New Roman"/>
        </w:rPr>
        <w:t>The Impact of the State and Relevant Legislation:</w:t>
      </w:r>
      <w:bookmarkEnd w:id="3"/>
    </w:p>
    <w:p w:rsidR="0095288B" w:rsidRPr="001B7A5D" w:rsidRDefault="0095288B" w:rsidP="001B7A5D">
      <w:pPr>
        <w:pStyle w:val="NormalWeb"/>
        <w:spacing w:line="360" w:lineRule="auto"/>
        <w:jc w:val="both"/>
        <w:rPr>
          <w:color w:val="000000"/>
        </w:rPr>
      </w:pPr>
      <w:r w:rsidRPr="001B7A5D">
        <w:rPr>
          <w:color w:val="000000"/>
        </w:rPr>
        <w:t>The government significantly influences employment dynamics in the banking industry, and CBA is obligated to comply with a range of legal statutes and regulations that dictate its employment policies. The purpose of legislation on equal employment opportunity (EEO) and workplace anti-discrimination initiatives is to guarantee the inclusion of individuals from diverse backgrounds. Australian legislation safeguards the entitlement to equitable job opportunities and forbids workplace discrimination.</w:t>
      </w:r>
      <w:r w:rsidR="00734F03" w:rsidRPr="001B7A5D">
        <w:rPr>
          <w:color w:val="000000"/>
          <w:lang w:val="vi-VN"/>
        </w:rPr>
        <w:t xml:space="preserve"> </w:t>
      </w:r>
      <w:r w:rsidR="00DC24E9" w:rsidRPr="001B7A5D">
        <w:rPr>
          <w:color w:val="000000"/>
          <w:lang w:val="vi-VN"/>
        </w:rPr>
        <w:t>.</w:t>
      </w:r>
      <w:r w:rsidRPr="001B7A5D">
        <w:rPr>
          <w:color w:val="000000"/>
        </w:rPr>
        <w:t>CBA must adhere to legal requirements and implement anti-discrimination protocols to foster a just and equitable environment. Simultaneously, the Australian Human Rights Commission and the Fair Work Ombudsman offer assistance and guidance about workplace discrimination to ensure that workers obtain optimal remuneration for their labor. They contributed to their employer, Diversity Australia (Diversity Australia, n.d). The legislation above on wrongful dismissal substantially impacts the employment relationship at CBA. Organizations must effectively navigate through these regulatory environments to ensure compliance and reduce potential legal liabilities.</w:t>
      </w:r>
    </w:p>
    <w:p w:rsidR="00822A7D" w:rsidRPr="001B7A5D" w:rsidRDefault="0095288B" w:rsidP="001B7A5D">
      <w:pPr>
        <w:pStyle w:val="NormalWeb"/>
        <w:spacing w:line="360" w:lineRule="auto"/>
        <w:jc w:val="both"/>
        <w:rPr>
          <w:color w:val="000000"/>
          <w:lang w:val="vi-VN"/>
        </w:rPr>
      </w:pPr>
      <w:r w:rsidRPr="001B7A5D">
        <w:rPr>
          <w:color w:val="000000"/>
        </w:rPr>
        <w:t xml:space="preserve">Furthermore, CBA has developed a novel budget that specifically targets job growth promotion and employment assistance provision. Matt Comyn, the CEO of Commonwealth Bank, expressed his approval of the measures, stating that they will offer assurance to Australians in their efforts to plan and recover economically from the pandemic. In addition, he highlighted the provision of financial assistance to enterprises to acquire new equipment and hire competent employees to decrease unemployment rates and foster economic growth (CBA, 2020). CBA has implemented </w:t>
      </w:r>
      <w:r w:rsidRPr="001B7A5D">
        <w:rPr>
          <w:color w:val="000000"/>
        </w:rPr>
        <w:lastRenderedPageBreak/>
        <w:t>robust internal rules and processes to foster a just and supportive work environment. These measures ensure adherence to legal responsibilities and encourage equitable and ethical recruitment practices.</w:t>
      </w:r>
    </w:p>
    <w:p w:rsidR="00EB54DA" w:rsidRPr="001B7A5D" w:rsidRDefault="00822A7D" w:rsidP="001B7A5D">
      <w:pPr>
        <w:pStyle w:val="Heading2"/>
        <w:spacing w:line="360" w:lineRule="auto"/>
        <w:jc w:val="both"/>
        <w:rPr>
          <w:rFonts w:ascii="Times New Roman" w:hAnsi="Times New Roman" w:cs="Times New Roman"/>
          <w:lang w:val="vi-VN"/>
        </w:rPr>
      </w:pPr>
      <w:bookmarkStart w:id="4" w:name="_Toc167026045"/>
      <w:r w:rsidRPr="001B7A5D">
        <w:rPr>
          <w:rFonts w:ascii="Times New Roman" w:hAnsi="Times New Roman" w:cs="Times New Roman"/>
        </w:rPr>
        <w:t>Employee Representation and Trade Unions at CBA:</w:t>
      </w:r>
      <w:bookmarkEnd w:id="4"/>
    </w:p>
    <w:p w:rsidR="00786318" w:rsidRPr="001B7A5D" w:rsidRDefault="00786318" w:rsidP="001B7A5D">
      <w:pPr>
        <w:spacing w:line="360" w:lineRule="auto"/>
        <w:jc w:val="both"/>
        <w:rPr>
          <w:rFonts w:ascii="Times New Roman" w:hAnsi="Times New Roman" w:cs="Times New Roman"/>
          <w:lang w:val="vi-VN"/>
        </w:rPr>
      </w:pPr>
    </w:p>
    <w:p w:rsidR="0028095B" w:rsidRPr="001B7A5D" w:rsidRDefault="00EB54DA" w:rsidP="001B7A5D">
      <w:pPr>
        <w:pStyle w:val="NormalWeb"/>
        <w:spacing w:before="0" w:beforeAutospacing="0" w:after="0" w:afterAutospacing="0" w:line="360" w:lineRule="auto"/>
        <w:jc w:val="both"/>
        <w:rPr>
          <w:color w:val="000000"/>
          <w:lang w:val="vi-VN"/>
        </w:rPr>
      </w:pPr>
      <w:r w:rsidRPr="001B7A5D">
        <w:rPr>
          <w:color w:val="000000"/>
        </w:rPr>
        <w:t>CBA acknowledges the significance of advocating for employees and fostering positive interactions with labor unions. CBA facilitates efficient communication channels and consultation mechanisms to enable employees to contribute actively and guarantees that their perspectives are considered during the decision-making process. CBA proactively promotes employee feedback through several channels, including surveys, town hall meetings, and employee forums, to guarantee that employee perspectives are acknowledged and resolved. Nevertheless, CBA has had numerous disputes with the union, particularly about the mandate for employees to resume working in the office after negotiating a work-from-home agreement with the union in July 2023 (Kaye B, 2023). In October of the same year, the CBA had a legal dispute with the Fair Work Commission on permission to work remotely after their announcement that they would resume working from the office (Thompson A, 2023).</w:t>
      </w:r>
    </w:p>
    <w:p w:rsidR="00D4401D" w:rsidRPr="001B7A5D" w:rsidRDefault="00D4401D" w:rsidP="001B7A5D">
      <w:pPr>
        <w:pStyle w:val="NormalWeb"/>
        <w:spacing w:before="0" w:beforeAutospacing="0" w:after="0" w:afterAutospacing="0" w:line="360" w:lineRule="auto"/>
        <w:jc w:val="both"/>
        <w:rPr>
          <w:color w:val="000000"/>
          <w:lang w:val="vi-VN"/>
        </w:rPr>
      </w:pPr>
    </w:p>
    <w:p w:rsidR="00822A7D" w:rsidRPr="001B7A5D" w:rsidRDefault="00822A7D" w:rsidP="001B7A5D">
      <w:pPr>
        <w:pStyle w:val="Heading2"/>
        <w:spacing w:line="360" w:lineRule="auto"/>
        <w:jc w:val="both"/>
        <w:rPr>
          <w:rFonts w:ascii="Times New Roman" w:hAnsi="Times New Roman" w:cs="Times New Roman"/>
          <w:lang w:val="vi-VN"/>
        </w:rPr>
      </w:pPr>
      <w:bookmarkStart w:id="5" w:name="_Toc167026046"/>
      <w:r w:rsidRPr="001B7A5D">
        <w:rPr>
          <w:rFonts w:ascii="Times New Roman" w:hAnsi="Times New Roman" w:cs="Times New Roman"/>
        </w:rPr>
        <w:t>Implications of Minimum Standards, Awards, and Non-Compliance:</w:t>
      </w:r>
      <w:bookmarkEnd w:id="5"/>
    </w:p>
    <w:p w:rsidR="009F57A3" w:rsidRPr="001B7A5D" w:rsidRDefault="009F57A3" w:rsidP="001B7A5D">
      <w:pPr>
        <w:pStyle w:val="NormalWeb"/>
        <w:spacing w:line="360" w:lineRule="auto"/>
        <w:jc w:val="both"/>
        <w:rPr>
          <w:color w:val="000000"/>
        </w:rPr>
      </w:pPr>
      <w:r w:rsidRPr="001B7A5D">
        <w:rPr>
          <w:color w:val="000000"/>
        </w:rPr>
        <w:t>Ensuring compliance with employment legislation and strict adherence to minimum standards and awards is crucial for CBA. Noncompliance may lead to legal ramifications and harm to one's reputation. Consequently, CBA has implemented robust procedures to ensure adherence to employment standards. Collectively, The DEI Strategy of CBA centers around three primary objectives. First and foremost, CBA is dedicated to constructing an inclusive work atmosphere that ensures that all individuals feel accepted and appreciated. CBA fosters a culture that embraces variety and values each member's unique opinions and ideals. This enhances the customer experience and encourages creativity and innovation.</w:t>
      </w:r>
    </w:p>
    <w:p w:rsidR="00822A7D" w:rsidRPr="001B7A5D" w:rsidRDefault="009F57A3" w:rsidP="001B7A5D">
      <w:pPr>
        <w:pStyle w:val="NormalWeb"/>
        <w:spacing w:line="360" w:lineRule="auto"/>
        <w:jc w:val="both"/>
        <w:rPr>
          <w:color w:val="000000"/>
          <w:lang w:val="vi-VN"/>
        </w:rPr>
      </w:pPr>
      <w:r w:rsidRPr="001B7A5D">
        <w:rPr>
          <w:color w:val="000000"/>
        </w:rPr>
        <w:t xml:space="preserve">Furthermore, the primary objective of CBA is to establish equitable opportunities for all individuals. This entails guaranteeing that individuals have access to career, development, and advancement prospects commensurate with their abilities and exertions. CBA actively promotes </w:t>
      </w:r>
      <w:r w:rsidRPr="001B7A5D">
        <w:rPr>
          <w:color w:val="000000"/>
        </w:rPr>
        <w:lastRenderedPageBreak/>
        <w:t>diversity in its leadership team and strictly prohibits discrimination based on gender, color, ethnic origin, religion, or other personal characteristics. Finally, CBA guarantees that every individual within the business experiences a sense of security, assistance, and worth. CBA has a zero-tolerance policy towards discrimination, harassment, and unfair behavior. CBA fosters a professional atmosphere, encouraging individuals to openly articulate their viewpoints, experience understanding and compassion, and get fair and considerate treatment (CBA, n.d). CBA's Diversity, Equity, and Inclusion Strategy seeks to cultivate a cohesive workplace culture, promote the development and achievement of all employees, and provide value to the customers and communities CBA serves. CBA strives to maintain these standards to establish a just and impartial working environment that complies with legal obligations and the industry's highest standards. CBA adopts a proactive stance towards compliance by regularly performing audits, building internal controls, and giving extensive training to its staff to guarantee understanding and adherence to labor standards.</w:t>
      </w:r>
    </w:p>
    <w:p w:rsidR="00822A7D" w:rsidRPr="001B7A5D" w:rsidRDefault="00822A7D" w:rsidP="001B7A5D">
      <w:pPr>
        <w:pStyle w:val="Heading2"/>
        <w:spacing w:line="360" w:lineRule="auto"/>
        <w:jc w:val="both"/>
        <w:rPr>
          <w:rFonts w:ascii="Times New Roman" w:hAnsi="Times New Roman" w:cs="Times New Roman"/>
          <w:lang w:val="vi-VN"/>
        </w:rPr>
      </w:pPr>
      <w:bookmarkStart w:id="6" w:name="_Toc167026047"/>
      <w:r w:rsidRPr="001B7A5D">
        <w:rPr>
          <w:rFonts w:ascii="Times New Roman" w:hAnsi="Times New Roman" w:cs="Times New Roman"/>
        </w:rPr>
        <w:t>Individual Contracting and Enterprise Bargaining:</w:t>
      </w:r>
      <w:bookmarkEnd w:id="6"/>
    </w:p>
    <w:p w:rsidR="0028095B" w:rsidRPr="001B7A5D" w:rsidRDefault="0028095B" w:rsidP="001B7A5D">
      <w:pPr>
        <w:pStyle w:val="NormalWeb"/>
        <w:spacing w:before="0" w:beforeAutospacing="0" w:after="0" w:afterAutospacing="0" w:line="360" w:lineRule="auto"/>
        <w:jc w:val="both"/>
        <w:rPr>
          <w:lang w:val="vi-VN"/>
        </w:rPr>
      </w:pPr>
    </w:p>
    <w:p w:rsidR="009F01CB" w:rsidRPr="001B7A5D" w:rsidRDefault="009F01CB" w:rsidP="001B7A5D">
      <w:pPr>
        <w:pStyle w:val="NormalWeb"/>
        <w:spacing w:before="0" w:beforeAutospacing="0" w:after="0" w:afterAutospacing="0" w:line="360" w:lineRule="auto"/>
        <w:jc w:val="both"/>
        <w:rPr>
          <w:color w:val="000000"/>
          <w:lang w:val="vi-VN"/>
        </w:rPr>
      </w:pPr>
      <w:r w:rsidRPr="001B7A5D">
        <w:rPr>
          <w:color w:val="000000"/>
        </w:rPr>
        <w:t>CBA conducts individual contract and enterprise talks to establish labor contracts and negotiate collective agreements. Individual contracts provide the opportunity to customize employment agreements to suit the requirements of both the company and the employee. Moreover, separate contracts are spontaneous agreements between employers and employees wherein the parameters of employment and compensation are mutually agreed upon. Employees possess legal safeguards and have the ability to become union members, similar to other individuals (Prospect, 2023). Simultaneously, the firms' bargaining process guarantees that workers have a unified voice in negotiating their working conditions. Corporate bargaining is a negotiation process involving employers, employees, and bargaining representatives to achieve an enterprise agreement. Australia's industrial relations system is regulated under the Fair Work Act 2009 (LegalVision, n</w:t>
      </w:r>
      <w:r w:rsidR="00DC24E9" w:rsidRPr="001B7A5D">
        <w:rPr>
          <w:color w:val="000000"/>
          <w:lang w:val="vi-VN"/>
        </w:rPr>
        <w:t>.</w:t>
      </w:r>
      <w:r w:rsidRPr="001B7A5D">
        <w:rPr>
          <w:color w:val="000000"/>
        </w:rPr>
        <w:t>d). Hence, CBA's strategy towards individual contracts and enterprise bargaining demonstrates its dedication to addressing the varied needs of its employees while upholding just and impartial employment policies. The organization actively communicates with employee representatives during collective bargaining to reach mutually advantageous solutions.</w:t>
      </w:r>
    </w:p>
    <w:p w:rsidR="0028095B" w:rsidRPr="001B7A5D" w:rsidRDefault="0028095B" w:rsidP="001B7A5D">
      <w:pPr>
        <w:pStyle w:val="NormalWeb"/>
        <w:spacing w:before="0" w:beforeAutospacing="0" w:after="0" w:afterAutospacing="0" w:line="360" w:lineRule="auto"/>
        <w:jc w:val="both"/>
        <w:rPr>
          <w:lang w:val="vi-VN"/>
        </w:rPr>
      </w:pPr>
    </w:p>
    <w:p w:rsidR="00822A7D" w:rsidRPr="001B7A5D" w:rsidRDefault="00822A7D" w:rsidP="001B7A5D">
      <w:pPr>
        <w:pStyle w:val="Heading2"/>
        <w:spacing w:line="360" w:lineRule="auto"/>
        <w:jc w:val="both"/>
        <w:rPr>
          <w:rFonts w:ascii="Times New Roman" w:hAnsi="Times New Roman" w:cs="Times New Roman"/>
          <w:lang w:val="vi-VN"/>
        </w:rPr>
      </w:pPr>
      <w:bookmarkStart w:id="7" w:name="_Toc167026048"/>
      <w:r w:rsidRPr="001B7A5D">
        <w:rPr>
          <w:rFonts w:ascii="Times New Roman" w:hAnsi="Times New Roman" w:cs="Times New Roman"/>
        </w:rPr>
        <w:lastRenderedPageBreak/>
        <w:t>Impact of OHS/WHS, EEO, and Unfair Dismissal Legislation:</w:t>
      </w:r>
      <w:bookmarkEnd w:id="7"/>
    </w:p>
    <w:p w:rsidR="00CF484E" w:rsidRPr="001B7A5D" w:rsidRDefault="00CF484E" w:rsidP="001B7A5D">
      <w:pPr>
        <w:pStyle w:val="NormalWeb"/>
        <w:spacing w:before="0" w:beforeAutospacing="0" w:after="0" w:afterAutospacing="0" w:line="360" w:lineRule="auto"/>
        <w:jc w:val="both"/>
        <w:rPr>
          <w:lang w:val="vi-VN"/>
        </w:rPr>
      </w:pPr>
    </w:p>
    <w:p w:rsidR="0053585C" w:rsidRPr="001B7A5D" w:rsidRDefault="005B6F33" w:rsidP="001B7A5D">
      <w:pPr>
        <w:pStyle w:val="NormalWeb"/>
        <w:spacing w:before="0" w:beforeAutospacing="0" w:after="0" w:afterAutospacing="0" w:line="360" w:lineRule="auto"/>
        <w:jc w:val="both"/>
        <w:rPr>
          <w:color w:val="000000"/>
          <w:lang w:val="vi-VN"/>
        </w:rPr>
      </w:pPr>
      <w:r w:rsidRPr="001B7A5D">
        <w:rPr>
          <w:color w:val="000000"/>
        </w:rPr>
        <w:t xml:space="preserve">The employment relationship at CBA is influenced by Occupational Health and Safety (OHS)/Workplace Health and Safety (WHS), Equal Employment Opportunity (EEO), and Unfair Dismissal regulations. Ensuring the health and safety of workers in the working environment is crucial for CBA due to the significant influence of occupational health on employees. Ensuring </w:t>
      </w:r>
      <w:r w:rsidR="008367FD" w:rsidRPr="001B7A5D">
        <w:rPr>
          <w:color w:val="000000"/>
          <w:lang w:val="vi-VN"/>
        </w:rPr>
        <w:t>O</w:t>
      </w:r>
      <w:r w:rsidRPr="001B7A5D">
        <w:rPr>
          <w:color w:val="000000"/>
        </w:rPr>
        <w:t xml:space="preserve">ccupational </w:t>
      </w:r>
      <w:r w:rsidR="008367FD" w:rsidRPr="001B7A5D">
        <w:rPr>
          <w:color w:val="000000"/>
          <w:lang w:val="vi-VN"/>
        </w:rPr>
        <w:t>H</w:t>
      </w:r>
      <w:r w:rsidRPr="001B7A5D">
        <w:rPr>
          <w:color w:val="000000"/>
        </w:rPr>
        <w:t xml:space="preserve">ealth and </w:t>
      </w:r>
      <w:r w:rsidR="008367FD" w:rsidRPr="001B7A5D">
        <w:rPr>
          <w:color w:val="000000"/>
          <w:lang w:val="vi-VN"/>
        </w:rPr>
        <w:t>S</w:t>
      </w:r>
      <w:r w:rsidRPr="001B7A5D">
        <w:rPr>
          <w:color w:val="000000"/>
        </w:rPr>
        <w:t xml:space="preserve">afety (OHS) is consistently prioritized in its policies and processes is a crucial objective for CBA. Moreover, CBA employers must ensure occupational health and safety by furnishing a secure working environment for their employees. The primary aim of occupational health is to safeguard employees' physical and mental well-being. The firm must provide assistance and attention to establish a secure and conducive working environment for its employees (Tajuddin A, 2023). As previously stated, CBA must adhere to legal requirements and implement anti-discrimination protocols to foster an equitable atmosphere. Equal </w:t>
      </w:r>
      <w:r w:rsidR="008367FD" w:rsidRPr="001B7A5D">
        <w:rPr>
          <w:color w:val="000000"/>
          <w:lang w:val="vi-VN"/>
        </w:rPr>
        <w:t>E</w:t>
      </w:r>
      <w:r w:rsidRPr="001B7A5D">
        <w:rPr>
          <w:color w:val="000000"/>
        </w:rPr>
        <w:t xml:space="preserve">mployment </w:t>
      </w:r>
      <w:r w:rsidR="008367FD" w:rsidRPr="001B7A5D">
        <w:rPr>
          <w:color w:val="000000"/>
          <w:lang w:val="vi-VN"/>
        </w:rPr>
        <w:t>O</w:t>
      </w:r>
      <w:r w:rsidRPr="001B7A5D">
        <w:rPr>
          <w:color w:val="000000"/>
        </w:rPr>
        <w:t>pportunity (EEO) is the principle that guarantees equitable opportunities and fair treatment for workers throughout the job search and work process. This is determined solely by their capabilities and accomplishments, without bias or prejudice. Advocating for diversity and inclusion in the workplace yields numerous advantages for firms, such as enhanced innovation, improved morale, and a competitive edge. Several legislation in Australia, such as the Age Discrimination Act 2004 and the Disability Discrimination Act 1992, protect Equal Employment Opportunity (EEO) (Eval Community, n.d). In addition, CBA emphasizes ensuring a secure working environment, advocating for equal opportunities, and following fair dismissal procedures. CBA's policies and procedures align with legal obligations and showcase its dedication to safeguarding employee rights and fostering a culture of inclusivity and fairness.</w:t>
      </w:r>
    </w:p>
    <w:p w:rsidR="0028095B" w:rsidRPr="001B7A5D" w:rsidRDefault="0028095B" w:rsidP="001B7A5D">
      <w:pPr>
        <w:pStyle w:val="NormalWeb"/>
        <w:spacing w:before="0" w:beforeAutospacing="0" w:after="0" w:afterAutospacing="0" w:line="360" w:lineRule="auto"/>
        <w:jc w:val="both"/>
        <w:rPr>
          <w:color w:val="000000"/>
          <w:lang w:val="vi-VN"/>
        </w:rPr>
      </w:pPr>
    </w:p>
    <w:p w:rsidR="0053585C" w:rsidRPr="001B7A5D" w:rsidRDefault="00822A7D" w:rsidP="001B7A5D">
      <w:pPr>
        <w:pStyle w:val="Heading2"/>
        <w:spacing w:line="360" w:lineRule="auto"/>
        <w:jc w:val="both"/>
        <w:rPr>
          <w:rFonts w:ascii="Times New Roman" w:hAnsi="Times New Roman" w:cs="Times New Roman"/>
          <w:lang w:val="vi-VN"/>
        </w:rPr>
      </w:pPr>
      <w:bookmarkStart w:id="8" w:name="_Toc167026049"/>
      <w:r w:rsidRPr="001B7A5D">
        <w:rPr>
          <w:rFonts w:ascii="Times New Roman" w:hAnsi="Times New Roman" w:cs="Times New Roman"/>
        </w:rPr>
        <w:t>Conflict Management:</w:t>
      </w:r>
      <w:bookmarkEnd w:id="8"/>
    </w:p>
    <w:p w:rsidR="0028095B" w:rsidRPr="001B7A5D" w:rsidRDefault="0028095B" w:rsidP="001B7A5D">
      <w:pPr>
        <w:spacing w:line="360" w:lineRule="auto"/>
        <w:jc w:val="both"/>
        <w:rPr>
          <w:rFonts w:ascii="Times New Roman" w:hAnsi="Times New Roman" w:cs="Times New Roman"/>
          <w:lang w:val="vi-VN"/>
        </w:rPr>
      </w:pPr>
    </w:p>
    <w:p w:rsidR="0028095B" w:rsidRPr="001B7A5D" w:rsidRDefault="003F4E0C" w:rsidP="001B7A5D">
      <w:pPr>
        <w:pStyle w:val="NormalWeb"/>
        <w:spacing w:before="0" w:beforeAutospacing="0" w:after="0" w:afterAutospacing="0" w:line="360" w:lineRule="auto"/>
        <w:jc w:val="both"/>
        <w:rPr>
          <w:color w:val="000000"/>
          <w:lang w:val="vi-VN"/>
        </w:rPr>
      </w:pPr>
      <w:r w:rsidRPr="001B7A5D">
        <w:rPr>
          <w:color w:val="000000"/>
        </w:rPr>
        <w:t xml:space="preserve">The Australian Commonwealth Bank (CBA) has implemented a conflict of interest management strategy to guarantee the integrity and caliber of its services. To determine the best course of action, CBA first creates a conflict control procedure to identify potential conflicts of interest in the bank's operations and assess such disputes. CBA established the regulations above to guarantee that stakeholders' and customers' interests come first. In conclusion, CBA implements a disclosure </w:t>
      </w:r>
      <w:r w:rsidRPr="001B7A5D">
        <w:rPr>
          <w:color w:val="000000"/>
        </w:rPr>
        <w:lastRenderedPageBreak/>
        <w:t>policy regarding conflicts of interest to ensure that all parties involved, such as clients and staff, are apprised of any possible conflicts of interest. The CBA-supplied techniques assist banks in efficiently handling disputes and guarantee that the services rendered satisfy the community's and customers' needs</w:t>
      </w:r>
      <w:r w:rsidR="00BE553A" w:rsidRPr="001B7A5D">
        <w:rPr>
          <w:color w:val="000000"/>
          <w:lang w:val="vi-VN"/>
        </w:rPr>
        <w:t xml:space="preserve"> (CBA, n.d)</w:t>
      </w:r>
      <w:r w:rsidRPr="001B7A5D">
        <w:rPr>
          <w:color w:val="000000"/>
        </w:rPr>
        <w:t>.</w:t>
      </w:r>
    </w:p>
    <w:p w:rsidR="003F4E0C" w:rsidRPr="001B7A5D" w:rsidRDefault="003F4E0C" w:rsidP="001B7A5D">
      <w:pPr>
        <w:pStyle w:val="NormalWeb"/>
        <w:spacing w:before="0" w:beforeAutospacing="0" w:after="0" w:afterAutospacing="0" w:line="360" w:lineRule="auto"/>
        <w:jc w:val="both"/>
        <w:rPr>
          <w:color w:val="000000"/>
          <w:lang w:val="vi-VN"/>
        </w:rPr>
      </w:pPr>
    </w:p>
    <w:p w:rsidR="00CF484E" w:rsidRPr="001B7A5D" w:rsidRDefault="00822A7D" w:rsidP="001B7A5D">
      <w:pPr>
        <w:pStyle w:val="Heading2"/>
        <w:spacing w:line="360" w:lineRule="auto"/>
        <w:jc w:val="both"/>
        <w:rPr>
          <w:rFonts w:ascii="Times New Roman" w:hAnsi="Times New Roman" w:cs="Times New Roman"/>
          <w:lang w:val="vi-VN"/>
        </w:rPr>
      </w:pPr>
      <w:bookmarkStart w:id="9" w:name="_Toc167026050"/>
      <w:r w:rsidRPr="001B7A5D">
        <w:rPr>
          <w:rFonts w:ascii="Times New Roman" w:hAnsi="Times New Roman" w:cs="Times New Roman"/>
        </w:rPr>
        <w:t>Considerations for Global Expansion:</w:t>
      </w:r>
      <w:bookmarkEnd w:id="9"/>
    </w:p>
    <w:p w:rsidR="006E7887" w:rsidRPr="001B7A5D" w:rsidRDefault="006E7887" w:rsidP="001B7A5D">
      <w:pPr>
        <w:pStyle w:val="NormalWeb"/>
        <w:spacing w:line="360" w:lineRule="auto"/>
        <w:jc w:val="both"/>
        <w:rPr>
          <w:color w:val="000000"/>
        </w:rPr>
      </w:pPr>
      <w:r w:rsidRPr="001B7A5D">
        <w:rPr>
          <w:color w:val="000000"/>
        </w:rPr>
        <w:t>As the Commonwealth Bank of Australia (CBA) considers expanding its operations worldwide, it must consider numerous factors connected to labor relations. CBA must traverse diverse legal frameworks, cultural norms, and labor practices when expanding into new markets. Understanding each target country's employment rules and regulations is crucial to adhering to them and mitigating potential risks. Hence, CBA must utilize market information sources the market development department provides for both qualitative and quantitative research purposes. Simultaneously, establish strategic alliances with partners who possess expertise and comprehension of the business landscape in that particular area. These partners can assist firms in identifying favorable locations in new markets and facilitate CBA in acquiring skilled personnel that streamline corporate operations (IABM, n.d).</w:t>
      </w:r>
    </w:p>
    <w:p w:rsidR="00CF484E" w:rsidRPr="001B7A5D" w:rsidRDefault="006E7887" w:rsidP="001B7A5D">
      <w:pPr>
        <w:pStyle w:val="NormalWeb"/>
        <w:spacing w:line="360" w:lineRule="auto"/>
        <w:jc w:val="both"/>
        <w:rPr>
          <w:color w:val="000000"/>
          <w:lang w:val="vi-VN"/>
        </w:rPr>
      </w:pPr>
      <w:r w:rsidRPr="001B7A5D">
        <w:rPr>
          <w:color w:val="000000"/>
        </w:rPr>
        <w:t>Nevertheless, the CBA should consider the varying degrees of employee representation and union participation in different countries, which may diverge from the situation in Australia. Furthermore, evaluating cultural norms and beliefs about labor relations is crucial to developing productive connections with employees from different countries. CBA may customize its employment relations methods for each target market by performing extensive research and working closely with local specialists, considering the specific requirements and cultural subtleties.</w:t>
      </w:r>
    </w:p>
    <w:p w:rsidR="00CF484E" w:rsidRPr="001B7A5D" w:rsidRDefault="00822A7D" w:rsidP="001B7A5D">
      <w:pPr>
        <w:pStyle w:val="NormalWeb"/>
        <w:spacing w:before="0" w:beforeAutospacing="0" w:after="0" w:afterAutospacing="0" w:line="360" w:lineRule="auto"/>
        <w:jc w:val="both"/>
        <w:rPr>
          <w:lang w:val="vi-VN"/>
        </w:rPr>
      </w:pPr>
      <w:bookmarkStart w:id="10" w:name="_Toc167026051"/>
      <w:r w:rsidRPr="001B7A5D">
        <w:rPr>
          <w:rStyle w:val="Heading1Char"/>
          <w:rFonts w:ascii="Times New Roman" w:hAnsi="Times New Roman" w:cs="Times New Roman"/>
        </w:rPr>
        <w:t>Conclusion</w:t>
      </w:r>
      <w:bookmarkEnd w:id="10"/>
      <w:r w:rsidRPr="001B7A5D">
        <w:t>:</w:t>
      </w:r>
    </w:p>
    <w:p w:rsidR="00E83C32" w:rsidRPr="001B7A5D" w:rsidRDefault="00454051" w:rsidP="001B7A5D">
      <w:pPr>
        <w:spacing w:line="360" w:lineRule="auto"/>
        <w:jc w:val="both"/>
        <w:rPr>
          <w:rFonts w:ascii="Times New Roman" w:eastAsia="Times New Roman" w:hAnsi="Times New Roman" w:cs="Times New Roman"/>
          <w:kern w:val="0"/>
          <w:lang w:val="vi-VN"/>
          <w14:ligatures w14:val="none"/>
        </w:rPr>
      </w:pPr>
      <w:r w:rsidRPr="001B7A5D">
        <w:rPr>
          <w:rFonts w:ascii="Times New Roman" w:hAnsi="Times New Roman" w:cs="Times New Roman"/>
          <w:color w:val="000000"/>
        </w:rPr>
        <w:t xml:space="preserve">In summary, the Commonwealth Bank of Australia (CBA) recognizes the significance of efficient labor relations in fostering positive relationships with its employees. CBA demonstrates this commitment by investing in employee development programs and prioritizing employee benefits. Compliance with labor regulations is a top priority, and CBA actively seeks employee feedback and engages in consultation mechanisms. The bank's efforts in managing conflicts and disputes </w:t>
      </w:r>
      <w:r w:rsidRPr="001B7A5D">
        <w:rPr>
          <w:rFonts w:ascii="Times New Roman" w:hAnsi="Times New Roman" w:cs="Times New Roman"/>
          <w:color w:val="000000"/>
        </w:rPr>
        <w:lastRenderedPageBreak/>
        <w:t>create a healthy working environment. CBA generally strives to maintain transparency, fairness, and a supportive working environment for its employees.</w:t>
      </w:r>
    </w:p>
    <w:p w:rsidR="001B7A5D" w:rsidRDefault="00E83C32" w:rsidP="00D55637">
      <w:pPr>
        <w:pStyle w:val="Heading1"/>
        <w:spacing w:line="360" w:lineRule="auto"/>
        <w:jc w:val="both"/>
        <w:rPr>
          <w:rFonts w:ascii="Times New Roman" w:hAnsi="Times New Roman" w:cs="Times New Roman"/>
          <w:lang w:val="vi-VN"/>
        </w:rPr>
      </w:pPr>
      <w:bookmarkStart w:id="11" w:name="_Toc167026052"/>
      <w:r w:rsidRPr="001B7A5D">
        <w:rPr>
          <w:rFonts w:ascii="Times New Roman" w:hAnsi="Times New Roman" w:cs="Times New Roman"/>
        </w:rPr>
        <w:t>References:</w:t>
      </w:r>
      <w:bookmarkEnd w:id="11"/>
    </w:p>
    <w:p w:rsidR="00D55637" w:rsidRPr="00D55637" w:rsidRDefault="00D55637" w:rsidP="00D55637">
      <w:pPr>
        <w:rPr>
          <w:lang w:val="vi-VN"/>
        </w:rPr>
      </w:pPr>
    </w:p>
    <w:p w:rsidR="006F6F72" w:rsidRPr="001B7A5D" w:rsidRDefault="006F6F72" w:rsidP="001B7A5D">
      <w:pPr>
        <w:spacing w:line="360" w:lineRule="auto"/>
        <w:jc w:val="both"/>
        <w:rPr>
          <w:rStyle w:val="apple-converted-space"/>
          <w:rFonts w:ascii="Times New Roman" w:hAnsi="Times New Roman" w:cs="Times New Roman"/>
          <w:color w:val="000000"/>
          <w:lang w:val="vi-VN"/>
        </w:rPr>
      </w:pPr>
      <w:r w:rsidRPr="001B7A5D">
        <w:rPr>
          <w:rFonts w:ascii="Times New Roman" w:hAnsi="Times New Roman" w:cs="Times New Roman"/>
          <w:color w:val="000000"/>
        </w:rPr>
        <w:t>Commonwealth Bank of Australia (n.d.)</w:t>
      </w:r>
      <w:r w:rsidRPr="001B7A5D">
        <w:rPr>
          <w:rStyle w:val="apple-converted-space"/>
          <w:rFonts w:ascii="Times New Roman" w:hAnsi="Times New Roman" w:cs="Times New Roman"/>
          <w:i/>
          <w:iCs/>
          <w:color w:val="000000"/>
        </w:rPr>
        <w:t> </w:t>
      </w:r>
      <w:r w:rsidRPr="001B7A5D">
        <w:rPr>
          <w:rFonts w:ascii="Times New Roman" w:hAnsi="Times New Roman" w:cs="Times New Roman"/>
          <w:i/>
          <w:iCs/>
          <w:color w:val="000000"/>
        </w:rPr>
        <w:t>CBA increases parental leave support for employees</w:t>
      </w:r>
      <w:r w:rsidRPr="001B7A5D">
        <w:rPr>
          <w:rFonts w:ascii="Times New Roman" w:hAnsi="Times New Roman" w:cs="Times New Roman"/>
          <w:color w:val="000000"/>
        </w:rPr>
        <w:t>, Commonwealth Bank of Australi website, accessed 12 May 2024.</w:t>
      </w:r>
      <w:r w:rsidRPr="001B7A5D">
        <w:rPr>
          <w:rStyle w:val="apple-converted-space"/>
          <w:rFonts w:ascii="Times New Roman" w:hAnsi="Times New Roman" w:cs="Times New Roman"/>
          <w:color w:val="000000"/>
        </w:rPr>
        <w:t> </w:t>
      </w:r>
    </w:p>
    <w:p w:rsidR="006F6F72" w:rsidRPr="001B7A5D" w:rsidRDefault="00000000" w:rsidP="001B7A5D">
      <w:pPr>
        <w:spacing w:line="360" w:lineRule="auto"/>
        <w:jc w:val="both"/>
        <w:rPr>
          <w:rFonts w:ascii="Times New Roman" w:hAnsi="Times New Roman" w:cs="Times New Roman"/>
          <w:color w:val="000000"/>
          <w:lang w:val="vi-VN"/>
        </w:rPr>
      </w:pPr>
      <w:hyperlink r:id="rId7" w:history="1">
        <w:r w:rsidR="006F6F72" w:rsidRPr="001B7A5D">
          <w:rPr>
            <w:rStyle w:val="Hyperlink"/>
            <w:rFonts w:ascii="Times New Roman" w:hAnsi="Times New Roman" w:cs="Times New Roman"/>
          </w:rPr>
          <w:t>https://www.commbank.com.au/articles/newsroom/2020/08/cba-increases-parental-leave-support.html</w:t>
        </w:r>
      </w:hyperlink>
    </w:p>
    <w:p w:rsidR="006F6F72" w:rsidRPr="001B7A5D" w:rsidRDefault="006F6F72" w:rsidP="001B7A5D">
      <w:pPr>
        <w:spacing w:line="360" w:lineRule="auto"/>
        <w:jc w:val="both"/>
        <w:rPr>
          <w:rFonts w:ascii="Times New Roman" w:hAnsi="Times New Roman" w:cs="Times New Roman"/>
          <w:lang w:val="vi-VN"/>
        </w:rPr>
      </w:pPr>
    </w:p>
    <w:p w:rsidR="006F6F72" w:rsidRPr="001B7A5D" w:rsidRDefault="006F6F72" w:rsidP="001B7A5D">
      <w:pPr>
        <w:spacing w:line="360" w:lineRule="auto"/>
        <w:jc w:val="both"/>
        <w:rPr>
          <w:rStyle w:val="apple-converted-space"/>
          <w:rFonts w:ascii="Times New Roman" w:hAnsi="Times New Roman" w:cs="Times New Roman"/>
          <w:color w:val="000000"/>
          <w:lang w:val="vi-VN"/>
        </w:rPr>
      </w:pPr>
      <w:r w:rsidRPr="001B7A5D">
        <w:rPr>
          <w:rFonts w:ascii="Times New Roman" w:hAnsi="Times New Roman" w:cs="Times New Roman"/>
          <w:color w:val="000000"/>
        </w:rPr>
        <w:t>Commonwealth Bank of Australia</w:t>
      </w:r>
      <w:r w:rsidRPr="001B7A5D">
        <w:rPr>
          <w:rFonts w:ascii="Times New Roman" w:hAnsi="Times New Roman" w:cs="Times New Roman"/>
          <w:color w:val="000000"/>
          <w:lang w:val="vi-VN"/>
        </w:rPr>
        <w:t xml:space="preserve"> </w:t>
      </w:r>
      <w:r w:rsidRPr="001B7A5D">
        <w:rPr>
          <w:rFonts w:ascii="Times New Roman" w:hAnsi="Times New Roman" w:cs="Times New Roman"/>
          <w:color w:val="000000"/>
        </w:rPr>
        <w:t>(n.d.)</w:t>
      </w:r>
      <w:r w:rsidRPr="001B7A5D">
        <w:rPr>
          <w:rStyle w:val="apple-converted-space"/>
          <w:rFonts w:ascii="Times New Roman" w:hAnsi="Times New Roman" w:cs="Times New Roman"/>
          <w:i/>
          <w:iCs/>
          <w:color w:val="000000"/>
        </w:rPr>
        <w:t> </w:t>
      </w:r>
      <w:r w:rsidRPr="001B7A5D">
        <w:rPr>
          <w:rFonts w:ascii="Times New Roman" w:hAnsi="Times New Roman" w:cs="Times New Roman"/>
          <w:i/>
          <w:iCs/>
          <w:color w:val="000000"/>
        </w:rPr>
        <w:t>Commitment to diversity</w:t>
      </w:r>
      <w:r w:rsidRPr="001B7A5D">
        <w:rPr>
          <w:rFonts w:ascii="Times New Roman" w:hAnsi="Times New Roman" w:cs="Times New Roman"/>
          <w:i/>
          <w:iCs/>
          <w:color w:val="000000"/>
          <w:lang w:val="vi-VN"/>
        </w:rPr>
        <w:t>, equity and inclusion</w:t>
      </w:r>
      <w:r w:rsidRPr="001B7A5D">
        <w:rPr>
          <w:rFonts w:ascii="Times New Roman" w:hAnsi="Times New Roman" w:cs="Times New Roman"/>
          <w:i/>
          <w:iCs/>
          <w:color w:val="000000"/>
        </w:rPr>
        <w:t xml:space="preserve"> - CommBank</w:t>
      </w:r>
      <w:r w:rsidRPr="001B7A5D">
        <w:rPr>
          <w:rFonts w:ascii="Times New Roman" w:hAnsi="Times New Roman" w:cs="Times New Roman"/>
          <w:color w:val="000000"/>
        </w:rPr>
        <w:t>, Commonwealth Bank of Australia (CBA) website, accessed 10 May 2024.</w:t>
      </w:r>
      <w:r w:rsidRPr="001B7A5D">
        <w:rPr>
          <w:rStyle w:val="apple-converted-space"/>
          <w:rFonts w:ascii="Times New Roman" w:hAnsi="Times New Roman" w:cs="Times New Roman"/>
          <w:color w:val="000000"/>
        </w:rPr>
        <w:t> </w:t>
      </w:r>
    </w:p>
    <w:p w:rsidR="006F6F72" w:rsidRPr="001B7A5D" w:rsidRDefault="00000000" w:rsidP="001B7A5D">
      <w:pPr>
        <w:spacing w:line="360" w:lineRule="auto"/>
        <w:jc w:val="both"/>
        <w:rPr>
          <w:rStyle w:val="Hyperlink"/>
          <w:rFonts w:ascii="Times New Roman" w:hAnsi="Times New Roman" w:cs="Times New Roman"/>
          <w:lang w:val="vi-VN"/>
        </w:rPr>
      </w:pPr>
      <w:hyperlink r:id="rId8" w:history="1">
        <w:r w:rsidR="006F6F72" w:rsidRPr="001B7A5D">
          <w:rPr>
            <w:rStyle w:val="Hyperlink"/>
            <w:rFonts w:ascii="Times New Roman" w:hAnsi="Times New Roman" w:cs="Times New Roman"/>
          </w:rPr>
          <w:t>https://www.commbank.com.au/about-us/opportunity-initiatives/opportunity-from-good-business-practice/commitment-to-diversity.html</w:t>
        </w:r>
      </w:hyperlink>
    </w:p>
    <w:p w:rsidR="006F6F72" w:rsidRPr="001B7A5D" w:rsidRDefault="006F6F72" w:rsidP="001B7A5D">
      <w:pPr>
        <w:spacing w:line="360" w:lineRule="auto"/>
        <w:jc w:val="both"/>
        <w:rPr>
          <w:rFonts w:ascii="Times New Roman" w:hAnsi="Times New Roman" w:cs="Times New Roman"/>
          <w:lang w:val="vi-VN"/>
        </w:rPr>
      </w:pPr>
    </w:p>
    <w:p w:rsidR="001B7A5D" w:rsidRPr="001B7A5D" w:rsidRDefault="001B7A5D" w:rsidP="001B7A5D">
      <w:pPr>
        <w:spacing w:line="360" w:lineRule="auto"/>
        <w:jc w:val="both"/>
        <w:rPr>
          <w:rFonts w:ascii="Times New Roman" w:hAnsi="Times New Roman" w:cs="Times New Roman"/>
          <w:color w:val="000000"/>
          <w:lang w:val="vi-VN"/>
        </w:rPr>
      </w:pPr>
      <w:r w:rsidRPr="001B7A5D">
        <w:rPr>
          <w:rFonts w:ascii="Times New Roman" w:hAnsi="Times New Roman" w:cs="Times New Roman"/>
          <w:color w:val="000000"/>
        </w:rPr>
        <w:t>Commonwealth Bank of Australia</w:t>
      </w:r>
      <w:r w:rsidRPr="001B7A5D">
        <w:rPr>
          <w:rStyle w:val="apple-converted-space"/>
          <w:rFonts w:ascii="Times New Roman" w:hAnsi="Times New Roman" w:cs="Times New Roman"/>
          <w:color w:val="000000"/>
        </w:rPr>
        <w:t> </w:t>
      </w:r>
      <w:r w:rsidRPr="001B7A5D">
        <w:rPr>
          <w:rFonts w:ascii="Times New Roman" w:hAnsi="Times New Roman" w:cs="Times New Roman"/>
          <w:color w:val="000000"/>
        </w:rPr>
        <w:t>(n.d.)</w:t>
      </w:r>
      <w:r w:rsidRPr="001B7A5D">
        <w:rPr>
          <w:rStyle w:val="apple-converted-space"/>
          <w:rFonts w:ascii="Times New Roman" w:hAnsi="Times New Roman" w:cs="Times New Roman"/>
          <w:i/>
          <w:iCs/>
          <w:color w:val="000000"/>
        </w:rPr>
        <w:t> </w:t>
      </w:r>
      <w:r w:rsidRPr="001B7A5D">
        <w:rPr>
          <w:rFonts w:ascii="Times New Roman" w:hAnsi="Times New Roman" w:cs="Times New Roman"/>
          <w:i/>
          <w:iCs/>
          <w:color w:val="000000"/>
        </w:rPr>
        <w:t>Summary conflicts management framework &amp; policy</w:t>
      </w:r>
      <w:r w:rsidRPr="001B7A5D">
        <w:rPr>
          <w:rFonts w:ascii="Times New Roman" w:hAnsi="Times New Roman" w:cs="Times New Roman"/>
          <w:color w:val="000000"/>
        </w:rPr>
        <w:t>, Commonwealth Bank Group Super website, accessed 15 May 2024.</w:t>
      </w:r>
    </w:p>
    <w:p w:rsidR="001B7A5D" w:rsidRPr="001B7A5D" w:rsidRDefault="001B7A5D" w:rsidP="001B7A5D">
      <w:pPr>
        <w:spacing w:line="360" w:lineRule="auto"/>
        <w:jc w:val="both"/>
        <w:rPr>
          <w:rFonts w:ascii="Times New Roman" w:hAnsi="Times New Roman" w:cs="Times New Roman"/>
          <w:color w:val="000000"/>
          <w:lang w:val="vi-VN"/>
        </w:rPr>
      </w:pPr>
      <w:r w:rsidRPr="001B7A5D">
        <w:rPr>
          <w:rStyle w:val="apple-converted-space"/>
          <w:rFonts w:ascii="Times New Roman" w:hAnsi="Times New Roman" w:cs="Times New Roman"/>
          <w:color w:val="000000"/>
        </w:rPr>
        <w:t> </w:t>
      </w:r>
      <w:hyperlink r:id="rId9" w:history="1">
        <w:r w:rsidRPr="001B7A5D">
          <w:rPr>
            <w:rStyle w:val="Hyperlink"/>
            <w:rFonts w:ascii="Times New Roman" w:hAnsi="Times New Roman" w:cs="Times New Roman"/>
          </w:rPr>
          <w:t>https://www.oursuperfund.com.au/content/dam/groupsuper/Docs/Conflicts-summary.pdf</w:t>
        </w:r>
      </w:hyperlink>
      <w:r w:rsidRPr="001B7A5D">
        <w:rPr>
          <w:rFonts w:ascii="Times New Roman" w:hAnsi="Times New Roman" w:cs="Times New Roman"/>
          <w:color w:val="000000"/>
          <w:lang w:val="vi-VN"/>
        </w:rPr>
        <w:t xml:space="preserve"> </w:t>
      </w:r>
    </w:p>
    <w:p w:rsidR="001B7A5D" w:rsidRPr="001B7A5D" w:rsidRDefault="001B7A5D" w:rsidP="001B7A5D">
      <w:pPr>
        <w:spacing w:line="360" w:lineRule="auto"/>
        <w:jc w:val="both"/>
        <w:rPr>
          <w:rFonts w:ascii="Times New Roman" w:hAnsi="Times New Roman" w:cs="Times New Roman"/>
          <w:lang w:val="vi-VN"/>
        </w:rPr>
      </w:pPr>
    </w:p>
    <w:p w:rsidR="00D4401D" w:rsidRPr="001B7A5D" w:rsidRDefault="00D4401D" w:rsidP="001B7A5D">
      <w:pPr>
        <w:spacing w:line="360" w:lineRule="auto"/>
        <w:jc w:val="both"/>
        <w:rPr>
          <w:rFonts w:ascii="Times New Roman" w:hAnsi="Times New Roman" w:cs="Times New Roman"/>
          <w:color w:val="000000"/>
          <w:lang w:val="vi-VN"/>
        </w:rPr>
      </w:pPr>
      <w:r w:rsidRPr="001B7A5D">
        <w:rPr>
          <w:rFonts w:ascii="Times New Roman" w:hAnsi="Times New Roman" w:cs="Times New Roman"/>
          <w:color w:val="000000"/>
        </w:rPr>
        <w:t>Commonwealth Bank of Australia (2019)</w:t>
      </w:r>
      <w:r w:rsidRPr="001B7A5D">
        <w:rPr>
          <w:rStyle w:val="apple-converted-space"/>
          <w:rFonts w:ascii="Times New Roman" w:hAnsi="Times New Roman" w:cs="Times New Roman"/>
          <w:i/>
          <w:iCs/>
          <w:color w:val="000000"/>
        </w:rPr>
        <w:t> </w:t>
      </w:r>
      <w:r w:rsidRPr="001B7A5D">
        <w:rPr>
          <w:rFonts w:ascii="Times New Roman" w:hAnsi="Times New Roman" w:cs="Times New Roman"/>
          <w:i/>
          <w:iCs/>
          <w:color w:val="000000"/>
        </w:rPr>
        <w:t>Employee entitlements review update</w:t>
      </w:r>
      <w:r w:rsidRPr="001B7A5D">
        <w:rPr>
          <w:rFonts w:ascii="Times New Roman" w:hAnsi="Times New Roman" w:cs="Times New Roman"/>
          <w:color w:val="000000"/>
        </w:rPr>
        <w:t>, accessed 13 May 2024.</w:t>
      </w:r>
    </w:p>
    <w:p w:rsidR="00D4401D" w:rsidRPr="001B7A5D" w:rsidRDefault="00000000" w:rsidP="001B7A5D">
      <w:pPr>
        <w:spacing w:line="360" w:lineRule="auto"/>
        <w:jc w:val="both"/>
        <w:rPr>
          <w:rFonts w:ascii="Times New Roman" w:hAnsi="Times New Roman" w:cs="Times New Roman"/>
          <w:color w:val="000000"/>
          <w:lang w:val="vi-VN"/>
        </w:rPr>
      </w:pPr>
      <w:hyperlink r:id="rId10" w:history="1">
        <w:r w:rsidR="00D4401D" w:rsidRPr="001B7A5D">
          <w:rPr>
            <w:rStyle w:val="Hyperlink"/>
            <w:rFonts w:ascii="Times New Roman" w:hAnsi="Times New Roman" w:cs="Times New Roman"/>
          </w:rPr>
          <w:t>https://www.commbank.com.au/guidance/newsroom/cba-employee-entitlements-review-update-201912.html</w:t>
        </w:r>
      </w:hyperlink>
      <w:r w:rsidR="00D4401D" w:rsidRPr="001B7A5D">
        <w:rPr>
          <w:rFonts w:ascii="Times New Roman" w:hAnsi="Times New Roman" w:cs="Times New Roman"/>
          <w:color w:val="000000"/>
          <w:lang w:val="vi-VN"/>
        </w:rPr>
        <w:t xml:space="preserve"> </w:t>
      </w:r>
    </w:p>
    <w:p w:rsidR="00D4401D" w:rsidRPr="001B7A5D" w:rsidRDefault="00D4401D" w:rsidP="001B7A5D">
      <w:pPr>
        <w:spacing w:line="360" w:lineRule="auto"/>
        <w:jc w:val="both"/>
        <w:rPr>
          <w:rFonts w:ascii="Times New Roman" w:hAnsi="Times New Roman" w:cs="Times New Roman"/>
          <w:lang w:val="vi-VN"/>
        </w:rPr>
      </w:pPr>
    </w:p>
    <w:p w:rsidR="00D4401D" w:rsidRPr="001B7A5D" w:rsidRDefault="00D4401D" w:rsidP="001B7A5D">
      <w:pPr>
        <w:spacing w:line="360" w:lineRule="auto"/>
        <w:jc w:val="both"/>
        <w:rPr>
          <w:rFonts w:ascii="Times New Roman" w:hAnsi="Times New Roman" w:cs="Times New Roman"/>
          <w:color w:val="000000"/>
          <w:lang w:val="vi-VN"/>
        </w:rPr>
      </w:pPr>
      <w:r w:rsidRPr="001B7A5D">
        <w:rPr>
          <w:rFonts w:ascii="Times New Roman" w:hAnsi="Times New Roman" w:cs="Times New Roman"/>
          <w:color w:val="000000"/>
        </w:rPr>
        <w:t>Commonwealth Bank of Australia</w:t>
      </w:r>
      <w:r w:rsidRPr="001B7A5D">
        <w:rPr>
          <w:rStyle w:val="apple-converted-space"/>
          <w:rFonts w:ascii="Times New Roman" w:hAnsi="Times New Roman" w:cs="Times New Roman"/>
          <w:color w:val="000000"/>
        </w:rPr>
        <w:t> </w:t>
      </w:r>
      <w:r w:rsidRPr="001B7A5D">
        <w:rPr>
          <w:rFonts w:ascii="Times New Roman" w:hAnsi="Times New Roman" w:cs="Times New Roman"/>
          <w:color w:val="000000"/>
        </w:rPr>
        <w:t>(2020)</w:t>
      </w:r>
      <w:r w:rsidRPr="001B7A5D">
        <w:rPr>
          <w:rStyle w:val="apple-converted-space"/>
          <w:rFonts w:ascii="Times New Roman" w:hAnsi="Times New Roman" w:cs="Times New Roman"/>
          <w:i/>
          <w:iCs/>
          <w:color w:val="000000"/>
        </w:rPr>
        <w:t> </w:t>
      </w:r>
      <w:r w:rsidRPr="001B7A5D">
        <w:rPr>
          <w:rFonts w:ascii="Times New Roman" w:hAnsi="Times New Roman" w:cs="Times New Roman"/>
          <w:i/>
          <w:iCs/>
          <w:color w:val="000000"/>
        </w:rPr>
        <w:t>CBA welcomes job creation and employment support measures in the 2020 Federal Budget</w:t>
      </w:r>
      <w:r w:rsidRPr="001B7A5D">
        <w:rPr>
          <w:rFonts w:ascii="Times New Roman" w:hAnsi="Times New Roman" w:cs="Times New Roman"/>
          <w:color w:val="000000"/>
        </w:rPr>
        <w:t>, Commonwealth Bank of Australia website, accessed 13 May 2024.</w:t>
      </w:r>
    </w:p>
    <w:p w:rsidR="00D4401D" w:rsidRPr="001B7A5D" w:rsidRDefault="00000000" w:rsidP="001B7A5D">
      <w:pPr>
        <w:spacing w:line="360" w:lineRule="auto"/>
        <w:jc w:val="both"/>
        <w:rPr>
          <w:rFonts w:ascii="Times New Roman" w:hAnsi="Times New Roman" w:cs="Times New Roman"/>
          <w:color w:val="000000"/>
          <w:lang w:val="vi-VN"/>
        </w:rPr>
      </w:pPr>
      <w:hyperlink r:id="rId11" w:history="1">
        <w:r w:rsidR="00D4401D" w:rsidRPr="001B7A5D">
          <w:rPr>
            <w:rStyle w:val="Hyperlink"/>
            <w:rFonts w:ascii="Times New Roman" w:hAnsi="Times New Roman" w:cs="Times New Roman"/>
          </w:rPr>
          <w:t>https://www.commbank.com.au/articles/newsroom/2020/10/matt-comyn-federal-budget-response.html</w:t>
        </w:r>
      </w:hyperlink>
    </w:p>
    <w:p w:rsidR="00DD2D1C" w:rsidRPr="001B7A5D" w:rsidRDefault="00DD2D1C" w:rsidP="001B7A5D">
      <w:pPr>
        <w:spacing w:line="360" w:lineRule="auto"/>
        <w:jc w:val="both"/>
        <w:rPr>
          <w:rFonts w:ascii="Times New Roman" w:hAnsi="Times New Roman" w:cs="Times New Roman"/>
          <w:color w:val="000000"/>
          <w:lang w:val="vi-VN"/>
        </w:rPr>
      </w:pPr>
    </w:p>
    <w:p w:rsidR="00DD2D1C" w:rsidRPr="001B7A5D" w:rsidRDefault="00DD2D1C" w:rsidP="001B7A5D">
      <w:pPr>
        <w:spacing w:line="360" w:lineRule="auto"/>
        <w:jc w:val="both"/>
        <w:rPr>
          <w:rFonts w:ascii="Times New Roman" w:hAnsi="Times New Roman" w:cs="Times New Roman"/>
          <w:color w:val="000000"/>
          <w:lang w:val="vi-VN"/>
        </w:rPr>
      </w:pPr>
      <w:r w:rsidRPr="001B7A5D">
        <w:rPr>
          <w:rFonts w:ascii="Times New Roman" w:hAnsi="Times New Roman" w:cs="Times New Roman"/>
          <w:color w:val="000000"/>
        </w:rPr>
        <w:t>Diversity Australia</w:t>
      </w:r>
      <w:r w:rsidRPr="001B7A5D">
        <w:rPr>
          <w:rStyle w:val="apple-converted-space"/>
          <w:rFonts w:ascii="Times New Roman" w:hAnsi="Times New Roman" w:cs="Times New Roman"/>
          <w:color w:val="000000"/>
        </w:rPr>
        <w:t> </w:t>
      </w:r>
      <w:r w:rsidRPr="001B7A5D">
        <w:rPr>
          <w:rFonts w:ascii="Times New Roman" w:hAnsi="Times New Roman" w:cs="Times New Roman"/>
          <w:color w:val="000000"/>
        </w:rPr>
        <w:t>(n.d.)</w:t>
      </w:r>
      <w:r w:rsidRPr="001B7A5D">
        <w:rPr>
          <w:rStyle w:val="apple-converted-space"/>
          <w:rFonts w:ascii="Times New Roman" w:hAnsi="Times New Roman" w:cs="Times New Roman"/>
          <w:i/>
          <w:iCs/>
          <w:color w:val="000000"/>
        </w:rPr>
        <w:t> </w:t>
      </w:r>
      <w:r w:rsidRPr="001B7A5D">
        <w:rPr>
          <w:rFonts w:ascii="Times New Roman" w:hAnsi="Times New Roman" w:cs="Times New Roman"/>
          <w:i/>
          <w:iCs/>
          <w:color w:val="000000"/>
        </w:rPr>
        <w:t>Equal Employment Opportunity (EEO) and Anti-Discrimination Program</w:t>
      </w:r>
      <w:r w:rsidRPr="001B7A5D">
        <w:rPr>
          <w:rFonts w:ascii="Times New Roman" w:hAnsi="Times New Roman" w:cs="Times New Roman"/>
          <w:color w:val="000000"/>
        </w:rPr>
        <w:t>, Diversity Australia website, accessed 13 May 2024.</w:t>
      </w:r>
    </w:p>
    <w:p w:rsidR="00DD2D1C" w:rsidRPr="001B7A5D" w:rsidRDefault="00000000" w:rsidP="001B7A5D">
      <w:pPr>
        <w:spacing w:line="360" w:lineRule="auto"/>
        <w:jc w:val="both"/>
        <w:rPr>
          <w:rStyle w:val="Hyperlink"/>
          <w:rFonts w:ascii="Times New Roman" w:hAnsi="Times New Roman" w:cs="Times New Roman"/>
          <w:lang w:val="vi-VN"/>
        </w:rPr>
      </w:pPr>
      <w:hyperlink r:id="rId12" w:history="1">
        <w:r w:rsidR="00DD2D1C" w:rsidRPr="001B7A5D">
          <w:rPr>
            <w:rStyle w:val="Hyperlink"/>
            <w:rFonts w:ascii="Times New Roman" w:hAnsi="Times New Roman" w:cs="Times New Roman"/>
          </w:rPr>
          <w:t>https://www.diversityaustralia.com.au/training/equal-employment-opportunity-eeo-and-anti-discrimination-program/</w:t>
        </w:r>
      </w:hyperlink>
    </w:p>
    <w:p w:rsidR="00DD2D1C" w:rsidRPr="001B7A5D" w:rsidRDefault="00DD2D1C" w:rsidP="001B7A5D">
      <w:pPr>
        <w:spacing w:line="360" w:lineRule="auto"/>
        <w:jc w:val="both"/>
        <w:rPr>
          <w:rFonts w:ascii="Times New Roman" w:hAnsi="Times New Roman" w:cs="Times New Roman"/>
          <w:color w:val="000000"/>
          <w:lang w:val="vi-VN"/>
        </w:rPr>
      </w:pPr>
    </w:p>
    <w:p w:rsidR="00DD2D1C" w:rsidRPr="001B7A5D" w:rsidRDefault="00DD2D1C" w:rsidP="001B7A5D">
      <w:pPr>
        <w:spacing w:line="360" w:lineRule="auto"/>
        <w:jc w:val="both"/>
        <w:rPr>
          <w:rStyle w:val="apple-converted-space"/>
          <w:rFonts w:ascii="Times New Roman" w:hAnsi="Times New Roman" w:cs="Times New Roman"/>
          <w:color w:val="000000"/>
          <w:lang w:val="vi-VN"/>
        </w:rPr>
      </w:pPr>
      <w:r w:rsidRPr="001B7A5D">
        <w:rPr>
          <w:rFonts w:ascii="Times New Roman" w:hAnsi="Times New Roman" w:cs="Times New Roman"/>
          <w:color w:val="000000"/>
        </w:rPr>
        <w:t>Eval Community Job &amp; Experts</w:t>
      </w:r>
      <w:r w:rsidRPr="001B7A5D">
        <w:rPr>
          <w:rStyle w:val="apple-converted-space"/>
          <w:rFonts w:ascii="Times New Roman" w:hAnsi="Times New Roman" w:cs="Times New Roman"/>
          <w:color w:val="000000"/>
        </w:rPr>
        <w:t> </w:t>
      </w:r>
      <w:r w:rsidRPr="001B7A5D">
        <w:rPr>
          <w:rFonts w:ascii="Times New Roman" w:hAnsi="Times New Roman" w:cs="Times New Roman"/>
          <w:color w:val="000000"/>
        </w:rPr>
        <w:t>(2024)</w:t>
      </w:r>
      <w:r w:rsidRPr="001B7A5D">
        <w:rPr>
          <w:rStyle w:val="apple-converted-space"/>
          <w:rFonts w:ascii="Times New Roman" w:hAnsi="Times New Roman" w:cs="Times New Roman"/>
          <w:i/>
          <w:iCs/>
          <w:color w:val="000000"/>
        </w:rPr>
        <w:t> </w:t>
      </w:r>
      <w:r w:rsidRPr="001B7A5D">
        <w:rPr>
          <w:rFonts w:ascii="Times New Roman" w:hAnsi="Times New Roman" w:cs="Times New Roman"/>
          <w:i/>
          <w:iCs/>
          <w:color w:val="000000"/>
        </w:rPr>
        <w:t>Equal Employment Opportunity - EvalCommunity EvalCommunity</w:t>
      </w:r>
      <w:r w:rsidRPr="001B7A5D">
        <w:rPr>
          <w:rFonts w:ascii="Times New Roman" w:hAnsi="Times New Roman" w:cs="Times New Roman"/>
          <w:color w:val="000000"/>
        </w:rPr>
        <w:t>, EvalCommunity website, accessed 12 May 2024.</w:t>
      </w:r>
      <w:r w:rsidRPr="001B7A5D">
        <w:rPr>
          <w:rStyle w:val="apple-converted-space"/>
          <w:rFonts w:ascii="Times New Roman" w:hAnsi="Times New Roman" w:cs="Times New Roman"/>
          <w:color w:val="000000"/>
        </w:rPr>
        <w:t> </w:t>
      </w:r>
    </w:p>
    <w:p w:rsidR="00DD2D1C" w:rsidRPr="001B7A5D" w:rsidRDefault="00000000" w:rsidP="001B7A5D">
      <w:pPr>
        <w:spacing w:line="360" w:lineRule="auto"/>
        <w:jc w:val="both"/>
        <w:rPr>
          <w:rFonts w:ascii="Times New Roman" w:hAnsi="Times New Roman" w:cs="Times New Roman"/>
          <w:color w:val="000000"/>
          <w:lang w:val="vi-VN"/>
        </w:rPr>
      </w:pPr>
      <w:hyperlink r:id="rId13" w:history="1">
        <w:r w:rsidR="00DD2D1C" w:rsidRPr="001B7A5D">
          <w:rPr>
            <w:rStyle w:val="Hyperlink"/>
            <w:rFonts w:ascii="Times New Roman" w:hAnsi="Times New Roman" w:cs="Times New Roman"/>
          </w:rPr>
          <w:t>https://www.evalcommunity.com/hire/equal-employment-opportunity/</w:t>
        </w:r>
      </w:hyperlink>
    </w:p>
    <w:p w:rsidR="00270496" w:rsidRPr="001B7A5D" w:rsidRDefault="00270496" w:rsidP="001B7A5D">
      <w:pPr>
        <w:spacing w:line="360" w:lineRule="auto"/>
        <w:jc w:val="both"/>
        <w:rPr>
          <w:rFonts w:ascii="Times New Roman" w:hAnsi="Times New Roman" w:cs="Times New Roman"/>
          <w:color w:val="000000"/>
          <w:lang w:val="vi-VN"/>
        </w:rPr>
      </w:pPr>
      <w:r w:rsidRPr="001B7A5D">
        <w:rPr>
          <w:rFonts w:ascii="Times New Roman" w:hAnsi="Times New Roman" w:cs="Times New Roman"/>
          <w:color w:val="000000"/>
        </w:rPr>
        <w:t>Future Skills Organization (FSO)</w:t>
      </w:r>
      <w:r w:rsidRPr="001B7A5D">
        <w:rPr>
          <w:rStyle w:val="apple-converted-space"/>
          <w:rFonts w:ascii="Times New Roman" w:hAnsi="Times New Roman" w:cs="Times New Roman"/>
          <w:color w:val="000000"/>
        </w:rPr>
        <w:t> </w:t>
      </w:r>
      <w:r w:rsidRPr="001B7A5D">
        <w:rPr>
          <w:rFonts w:ascii="Times New Roman" w:hAnsi="Times New Roman" w:cs="Times New Roman"/>
          <w:color w:val="000000"/>
        </w:rPr>
        <w:t>(n.d.)</w:t>
      </w:r>
      <w:r w:rsidRPr="001B7A5D">
        <w:rPr>
          <w:rStyle w:val="apple-converted-space"/>
          <w:rFonts w:ascii="Times New Roman" w:hAnsi="Times New Roman" w:cs="Times New Roman"/>
          <w:i/>
          <w:iCs/>
          <w:color w:val="000000"/>
        </w:rPr>
        <w:t> </w:t>
      </w:r>
      <w:r w:rsidRPr="001B7A5D">
        <w:rPr>
          <w:rFonts w:ascii="Times New Roman" w:hAnsi="Times New Roman" w:cs="Times New Roman"/>
          <w:i/>
          <w:iCs/>
          <w:color w:val="000000"/>
        </w:rPr>
        <w:t>CBA champions diverse training and skilling pathways into tech and banking  — Future Skills Organisation</w:t>
      </w:r>
      <w:r w:rsidRPr="001B7A5D">
        <w:rPr>
          <w:rFonts w:ascii="Times New Roman" w:hAnsi="Times New Roman" w:cs="Times New Roman"/>
          <w:color w:val="000000"/>
        </w:rPr>
        <w:t>, Future Skills Organisation website, accessed 12 May 2024.</w:t>
      </w:r>
    </w:p>
    <w:p w:rsidR="004E5D7E" w:rsidRPr="001B7A5D" w:rsidRDefault="00000000" w:rsidP="001B7A5D">
      <w:pPr>
        <w:spacing w:line="360" w:lineRule="auto"/>
        <w:jc w:val="both"/>
        <w:rPr>
          <w:rFonts w:ascii="Times New Roman" w:hAnsi="Times New Roman" w:cs="Times New Roman"/>
          <w:color w:val="000000"/>
          <w:lang w:val="vi-VN"/>
        </w:rPr>
      </w:pPr>
      <w:hyperlink r:id="rId14" w:history="1">
        <w:r w:rsidR="00270496" w:rsidRPr="001B7A5D">
          <w:rPr>
            <w:rStyle w:val="Hyperlink"/>
            <w:rFonts w:ascii="Times New Roman" w:hAnsi="Times New Roman" w:cs="Times New Roman"/>
          </w:rPr>
          <w:t>https://www.futureskillsorganisation.com.au/cba-champions-diverse-training-and-skilling-pathways-into-tech-and-banking</w:t>
        </w:r>
      </w:hyperlink>
      <w:r w:rsidR="00270496" w:rsidRPr="001B7A5D">
        <w:rPr>
          <w:rFonts w:ascii="Times New Roman" w:hAnsi="Times New Roman" w:cs="Times New Roman"/>
          <w:color w:val="000000"/>
          <w:lang w:val="vi-VN"/>
        </w:rPr>
        <w:t xml:space="preserve"> </w:t>
      </w:r>
    </w:p>
    <w:p w:rsidR="00270496" w:rsidRPr="001B7A5D" w:rsidRDefault="00270496" w:rsidP="001B7A5D">
      <w:pPr>
        <w:spacing w:line="360" w:lineRule="auto"/>
        <w:jc w:val="both"/>
        <w:rPr>
          <w:rFonts w:ascii="Times New Roman" w:hAnsi="Times New Roman" w:cs="Times New Roman"/>
          <w:lang w:val="vi-VN"/>
        </w:rPr>
      </w:pPr>
    </w:p>
    <w:p w:rsidR="00DD2D1C" w:rsidRPr="001B7A5D" w:rsidRDefault="00DD2D1C" w:rsidP="001B7A5D">
      <w:pPr>
        <w:spacing w:line="360" w:lineRule="auto"/>
        <w:jc w:val="both"/>
        <w:rPr>
          <w:rFonts w:ascii="Times New Roman" w:hAnsi="Times New Roman" w:cs="Times New Roman"/>
          <w:color w:val="000000"/>
          <w:lang w:val="vi-VN"/>
        </w:rPr>
      </w:pPr>
      <w:r w:rsidRPr="001B7A5D">
        <w:rPr>
          <w:rFonts w:ascii="Times New Roman" w:hAnsi="Times New Roman" w:cs="Times New Roman"/>
          <w:color w:val="000000"/>
        </w:rPr>
        <w:t>IABM</w:t>
      </w:r>
      <w:r w:rsidRPr="001B7A5D">
        <w:rPr>
          <w:rStyle w:val="apple-converted-space"/>
          <w:rFonts w:ascii="Times New Roman" w:hAnsi="Times New Roman" w:cs="Times New Roman"/>
          <w:color w:val="000000"/>
        </w:rPr>
        <w:t> </w:t>
      </w:r>
      <w:r w:rsidRPr="001B7A5D">
        <w:rPr>
          <w:rFonts w:ascii="Times New Roman" w:hAnsi="Times New Roman" w:cs="Times New Roman"/>
          <w:color w:val="000000"/>
        </w:rPr>
        <w:t>(2024)</w:t>
      </w:r>
      <w:r w:rsidRPr="001B7A5D">
        <w:rPr>
          <w:rStyle w:val="apple-converted-space"/>
          <w:rFonts w:ascii="Times New Roman" w:hAnsi="Times New Roman" w:cs="Times New Roman"/>
          <w:i/>
          <w:iCs/>
          <w:color w:val="000000"/>
        </w:rPr>
        <w:t> </w:t>
      </w:r>
      <w:r w:rsidRPr="001B7A5D">
        <w:rPr>
          <w:rFonts w:ascii="Times New Roman" w:hAnsi="Times New Roman" w:cs="Times New Roman"/>
          <w:i/>
          <w:iCs/>
          <w:color w:val="000000"/>
        </w:rPr>
        <w:t>Doanh nghiệp cần chuẩn bị những gì trước khi thâm nhập thị trường mới? - Viện Kế toán &amp; Quản trị doanh nghiệp (IABM)</w:t>
      </w:r>
      <w:r w:rsidRPr="001B7A5D">
        <w:rPr>
          <w:rFonts w:ascii="Times New Roman" w:hAnsi="Times New Roman" w:cs="Times New Roman"/>
          <w:color w:val="000000"/>
        </w:rPr>
        <w:t>, Viện Kế toán &amp; Quản trị doanh nghiệp (IABM) website, accessed 13 May 2024.</w:t>
      </w:r>
    </w:p>
    <w:p w:rsidR="00DD2D1C" w:rsidRPr="001B7A5D" w:rsidRDefault="00000000" w:rsidP="001B7A5D">
      <w:pPr>
        <w:spacing w:line="360" w:lineRule="auto"/>
        <w:jc w:val="both"/>
        <w:rPr>
          <w:rFonts w:ascii="Times New Roman" w:hAnsi="Times New Roman" w:cs="Times New Roman"/>
          <w:lang w:val="vi-VN"/>
        </w:rPr>
      </w:pPr>
      <w:hyperlink r:id="rId15" w:history="1">
        <w:r w:rsidR="00DD2D1C" w:rsidRPr="001B7A5D">
          <w:rPr>
            <w:rStyle w:val="Hyperlink"/>
            <w:rFonts w:ascii="Times New Roman" w:hAnsi="Times New Roman" w:cs="Times New Roman"/>
          </w:rPr>
          <w:t>https://iabm.edu.vn/doanh-nghiep-can-chuan-bi-nhung-gi-truoc-khi-tham-nhap-thi-truong-moi/</w:t>
        </w:r>
      </w:hyperlink>
      <w:r w:rsidR="00DD2D1C" w:rsidRPr="001B7A5D">
        <w:rPr>
          <w:rFonts w:ascii="Times New Roman" w:hAnsi="Times New Roman" w:cs="Times New Roman"/>
          <w:color w:val="000000"/>
          <w:lang w:val="vi-VN"/>
        </w:rPr>
        <w:t xml:space="preserve"> </w:t>
      </w:r>
    </w:p>
    <w:p w:rsidR="00DD2D1C" w:rsidRPr="001B7A5D" w:rsidRDefault="00DD2D1C" w:rsidP="001B7A5D">
      <w:pPr>
        <w:spacing w:line="360" w:lineRule="auto"/>
        <w:jc w:val="both"/>
        <w:rPr>
          <w:rFonts w:ascii="Times New Roman" w:hAnsi="Times New Roman" w:cs="Times New Roman"/>
          <w:lang w:val="vi-VN"/>
        </w:rPr>
      </w:pPr>
    </w:p>
    <w:p w:rsidR="00270496" w:rsidRPr="001B7A5D" w:rsidRDefault="00270496" w:rsidP="001B7A5D">
      <w:pPr>
        <w:spacing w:line="360" w:lineRule="auto"/>
        <w:jc w:val="both"/>
        <w:rPr>
          <w:rStyle w:val="apple-converted-space"/>
          <w:rFonts w:ascii="Times New Roman" w:hAnsi="Times New Roman" w:cs="Times New Roman"/>
          <w:color w:val="000000"/>
          <w:lang w:val="vi-VN"/>
        </w:rPr>
      </w:pPr>
      <w:r w:rsidRPr="001B7A5D">
        <w:rPr>
          <w:rFonts w:ascii="Times New Roman" w:hAnsi="Times New Roman" w:cs="Times New Roman"/>
          <w:color w:val="000000"/>
        </w:rPr>
        <w:t>Kaye B</w:t>
      </w:r>
      <w:r w:rsidRPr="001B7A5D">
        <w:rPr>
          <w:rStyle w:val="apple-converted-space"/>
          <w:rFonts w:ascii="Times New Roman" w:hAnsi="Times New Roman" w:cs="Times New Roman"/>
          <w:color w:val="000000"/>
        </w:rPr>
        <w:t> </w:t>
      </w:r>
      <w:r w:rsidRPr="001B7A5D">
        <w:rPr>
          <w:rFonts w:ascii="Times New Roman" w:hAnsi="Times New Roman" w:cs="Times New Roman"/>
          <w:color w:val="000000"/>
        </w:rPr>
        <w:t>(14 July 2023)</w:t>
      </w:r>
      <w:r w:rsidRPr="001B7A5D">
        <w:rPr>
          <w:rStyle w:val="apple-converted-space"/>
          <w:rFonts w:ascii="Times New Roman" w:hAnsi="Times New Roman" w:cs="Times New Roman"/>
          <w:color w:val="000000"/>
        </w:rPr>
        <w:t> </w:t>
      </w:r>
      <w:r w:rsidRPr="001B7A5D">
        <w:rPr>
          <w:rFonts w:ascii="Times New Roman" w:hAnsi="Times New Roman" w:cs="Times New Roman"/>
          <w:color w:val="000000"/>
        </w:rPr>
        <w:t>'Australia No.3 bank clinches union deal for staff to work from home'</w:t>
      </w:r>
      <w:r w:rsidRPr="001B7A5D">
        <w:rPr>
          <w:rFonts w:ascii="Times New Roman" w:hAnsi="Times New Roman" w:cs="Times New Roman"/>
          <w:i/>
          <w:iCs/>
          <w:color w:val="000000"/>
        </w:rPr>
        <w:t>, Reuters</w:t>
      </w:r>
      <w:r w:rsidRPr="001B7A5D">
        <w:rPr>
          <w:rFonts w:ascii="Times New Roman" w:hAnsi="Times New Roman" w:cs="Times New Roman"/>
          <w:color w:val="000000"/>
        </w:rPr>
        <w:t>, accessed 12 May 2024.</w:t>
      </w:r>
      <w:r w:rsidRPr="001B7A5D">
        <w:rPr>
          <w:rStyle w:val="apple-converted-space"/>
          <w:rFonts w:ascii="Times New Roman" w:hAnsi="Times New Roman" w:cs="Times New Roman"/>
          <w:color w:val="000000"/>
        </w:rPr>
        <w:t> </w:t>
      </w:r>
    </w:p>
    <w:p w:rsidR="00393106" w:rsidRPr="001B7A5D" w:rsidRDefault="00000000" w:rsidP="001B7A5D">
      <w:pPr>
        <w:spacing w:line="360" w:lineRule="auto"/>
        <w:jc w:val="both"/>
        <w:rPr>
          <w:rFonts w:ascii="Times New Roman" w:hAnsi="Times New Roman" w:cs="Times New Roman"/>
          <w:color w:val="000000"/>
          <w:lang w:val="vi-VN"/>
        </w:rPr>
      </w:pPr>
      <w:hyperlink r:id="rId16" w:history="1">
        <w:r w:rsidR="00270496" w:rsidRPr="001B7A5D">
          <w:rPr>
            <w:rStyle w:val="Hyperlink"/>
            <w:rFonts w:ascii="Times New Roman" w:hAnsi="Times New Roman" w:cs="Times New Roman"/>
          </w:rPr>
          <w:t>https://www.reuters.com/business/finance/australia-no3-bank-reaches-union-deal-that-lets-staff-work-home-2023-07-14/</w:t>
        </w:r>
      </w:hyperlink>
    </w:p>
    <w:p w:rsidR="00270496" w:rsidRPr="001B7A5D" w:rsidRDefault="00270496" w:rsidP="001B7A5D">
      <w:pPr>
        <w:spacing w:line="360" w:lineRule="auto"/>
        <w:jc w:val="both"/>
        <w:rPr>
          <w:rFonts w:ascii="Times New Roman" w:hAnsi="Times New Roman" w:cs="Times New Roman"/>
          <w:lang w:val="vi-VN"/>
        </w:rPr>
      </w:pPr>
    </w:p>
    <w:p w:rsidR="00DD2D1C" w:rsidRPr="001B7A5D" w:rsidRDefault="00DD2D1C" w:rsidP="001B7A5D">
      <w:pPr>
        <w:spacing w:line="360" w:lineRule="auto"/>
        <w:jc w:val="both"/>
        <w:rPr>
          <w:rStyle w:val="apple-converted-space"/>
          <w:rFonts w:ascii="Times New Roman" w:hAnsi="Times New Roman" w:cs="Times New Roman"/>
          <w:color w:val="000000"/>
          <w:lang w:val="vi-VN"/>
        </w:rPr>
      </w:pPr>
      <w:r w:rsidRPr="001B7A5D">
        <w:rPr>
          <w:rFonts w:ascii="Times New Roman" w:hAnsi="Times New Roman" w:cs="Times New Roman"/>
          <w:color w:val="000000"/>
        </w:rPr>
        <w:t>TajuddinAffu A</w:t>
      </w:r>
      <w:r w:rsidRPr="001B7A5D">
        <w:rPr>
          <w:rStyle w:val="apple-converted-space"/>
          <w:rFonts w:ascii="Times New Roman" w:hAnsi="Times New Roman" w:cs="Times New Roman"/>
          <w:color w:val="000000"/>
        </w:rPr>
        <w:t> </w:t>
      </w:r>
      <w:r w:rsidRPr="001B7A5D">
        <w:rPr>
          <w:rFonts w:ascii="Times New Roman" w:hAnsi="Times New Roman" w:cs="Times New Roman"/>
          <w:color w:val="000000"/>
        </w:rPr>
        <w:t>(</w:t>
      </w:r>
      <w:r w:rsidRPr="001B7A5D">
        <w:rPr>
          <w:rFonts w:ascii="Times New Roman" w:hAnsi="Times New Roman" w:cs="Times New Roman"/>
          <w:color w:val="000000"/>
          <w:lang w:val="vi-VN"/>
        </w:rPr>
        <w:t>n.d</w:t>
      </w:r>
      <w:r w:rsidRPr="001B7A5D">
        <w:rPr>
          <w:rFonts w:ascii="Times New Roman" w:hAnsi="Times New Roman" w:cs="Times New Roman"/>
          <w:color w:val="000000"/>
        </w:rPr>
        <w:t>)</w:t>
      </w:r>
      <w:r w:rsidRPr="001B7A5D">
        <w:rPr>
          <w:rStyle w:val="apple-converted-space"/>
          <w:rFonts w:ascii="Times New Roman" w:hAnsi="Times New Roman" w:cs="Times New Roman"/>
          <w:color w:val="000000"/>
        </w:rPr>
        <w:t> </w:t>
      </w:r>
      <w:r w:rsidRPr="001B7A5D">
        <w:rPr>
          <w:rFonts w:ascii="Times New Roman" w:hAnsi="Times New Roman" w:cs="Times New Roman"/>
          <w:color w:val="000000"/>
        </w:rPr>
        <w:t>'Importance of Occupational Health and Safety (OHS)'</w:t>
      </w:r>
      <w:r w:rsidRPr="001B7A5D">
        <w:rPr>
          <w:rFonts w:ascii="Times New Roman" w:hAnsi="Times New Roman" w:cs="Times New Roman"/>
          <w:i/>
          <w:iCs/>
          <w:color w:val="000000"/>
        </w:rPr>
        <w:t>, Safety Notes</w:t>
      </w:r>
      <w:r w:rsidRPr="001B7A5D">
        <w:rPr>
          <w:rFonts w:ascii="Times New Roman" w:hAnsi="Times New Roman" w:cs="Times New Roman"/>
          <w:color w:val="000000"/>
        </w:rPr>
        <w:t>, accessed 12 May 2024.</w:t>
      </w:r>
      <w:r w:rsidRPr="001B7A5D">
        <w:rPr>
          <w:rStyle w:val="apple-converted-space"/>
          <w:rFonts w:ascii="Times New Roman" w:hAnsi="Times New Roman" w:cs="Times New Roman"/>
          <w:color w:val="000000"/>
        </w:rPr>
        <w:t> </w:t>
      </w:r>
    </w:p>
    <w:p w:rsidR="00DD2D1C" w:rsidRPr="001B7A5D" w:rsidRDefault="00000000" w:rsidP="001B7A5D">
      <w:pPr>
        <w:spacing w:line="360" w:lineRule="auto"/>
        <w:jc w:val="both"/>
        <w:rPr>
          <w:rFonts w:ascii="Times New Roman" w:hAnsi="Times New Roman" w:cs="Times New Roman"/>
          <w:color w:val="000000"/>
          <w:lang w:val="vi-VN"/>
        </w:rPr>
      </w:pPr>
      <w:hyperlink r:id="rId17" w:history="1">
        <w:r w:rsidR="00DD2D1C" w:rsidRPr="001B7A5D">
          <w:rPr>
            <w:rStyle w:val="Hyperlink"/>
            <w:rFonts w:ascii="Times New Roman" w:hAnsi="Times New Roman" w:cs="Times New Roman"/>
          </w:rPr>
          <w:t>https://www.safetynotes.net/occupational-health-and-safety-ohs/</w:t>
        </w:r>
      </w:hyperlink>
      <w:r w:rsidR="00DD2D1C" w:rsidRPr="001B7A5D">
        <w:rPr>
          <w:rFonts w:ascii="Times New Roman" w:hAnsi="Times New Roman" w:cs="Times New Roman"/>
          <w:color w:val="000000"/>
          <w:lang w:val="vi-VN"/>
        </w:rPr>
        <w:t xml:space="preserve"> </w:t>
      </w:r>
    </w:p>
    <w:p w:rsidR="00DD2D1C" w:rsidRPr="001B7A5D" w:rsidRDefault="00DD2D1C" w:rsidP="001B7A5D">
      <w:pPr>
        <w:spacing w:line="360" w:lineRule="auto"/>
        <w:jc w:val="both"/>
        <w:rPr>
          <w:rFonts w:ascii="Times New Roman" w:hAnsi="Times New Roman" w:cs="Times New Roman"/>
          <w:lang w:val="vi-VN"/>
        </w:rPr>
      </w:pPr>
    </w:p>
    <w:p w:rsidR="0028095B" w:rsidRPr="001B7A5D" w:rsidRDefault="0028095B" w:rsidP="001B7A5D">
      <w:pPr>
        <w:spacing w:line="360" w:lineRule="auto"/>
        <w:jc w:val="both"/>
        <w:rPr>
          <w:rStyle w:val="apple-converted-space"/>
          <w:rFonts w:ascii="Times New Roman" w:hAnsi="Times New Roman" w:cs="Times New Roman"/>
          <w:color w:val="000000"/>
          <w:lang w:val="vi-VN"/>
        </w:rPr>
      </w:pPr>
      <w:r w:rsidRPr="001B7A5D">
        <w:rPr>
          <w:rFonts w:ascii="Times New Roman" w:hAnsi="Times New Roman" w:cs="Times New Roman"/>
          <w:color w:val="000000"/>
        </w:rPr>
        <w:t>Thompson A</w:t>
      </w:r>
      <w:r w:rsidRPr="001B7A5D">
        <w:rPr>
          <w:rStyle w:val="apple-converted-space"/>
          <w:rFonts w:ascii="Times New Roman" w:hAnsi="Times New Roman" w:cs="Times New Roman"/>
          <w:color w:val="000000"/>
        </w:rPr>
        <w:t> </w:t>
      </w:r>
      <w:r w:rsidRPr="001B7A5D">
        <w:rPr>
          <w:rFonts w:ascii="Times New Roman" w:hAnsi="Times New Roman" w:cs="Times New Roman"/>
          <w:color w:val="000000"/>
        </w:rPr>
        <w:t>(12 July 2023)</w:t>
      </w:r>
      <w:r w:rsidRPr="001B7A5D">
        <w:rPr>
          <w:rStyle w:val="apple-converted-space"/>
          <w:rFonts w:ascii="Times New Roman" w:hAnsi="Times New Roman" w:cs="Times New Roman"/>
          <w:color w:val="000000"/>
        </w:rPr>
        <w:t> </w:t>
      </w:r>
      <w:r w:rsidRPr="001B7A5D">
        <w:rPr>
          <w:rFonts w:ascii="Times New Roman" w:hAnsi="Times New Roman" w:cs="Times New Roman"/>
          <w:color w:val="000000"/>
        </w:rPr>
        <w:t>'Working from home: CBA faces Fair Work fight after ordering staff to return to office</w:t>
      </w:r>
      <w:r w:rsidRPr="001B7A5D">
        <w:rPr>
          <w:rFonts w:ascii="Times New Roman" w:hAnsi="Times New Roman" w:cs="Times New Roman"/>
          <w:i/>
          <w:iCs/>
          <w:color w:val="000000"/>
        </w:rPr>
        <w:t>, The Sydney Morning Herald</w:t>
      </w:r>
      <w:r w:rsidRPr="001B7A5D">
        <w:rPr>
          <w:rFonts w:ascii="Times New Roman" w:hAnsi="Times New Roman" w:cs="Times New Roman"/>
          <w:color w:val="000000"/>
        </w:rPr>
        <w:t>, accessed 12 May 2024.</w:t>
      </w:r>
      <w:r w:rsidRPr="001B7A5D">
        <w:rPr>
          <w:rStyle w:val="apple-converted-space"/>
          <w:rFonts w:ascii="Times New Roman" w:hAnsi="Times New Roman" w:cs="Times New Roman"/>
          <w:color w:val="000000"/>
        </w:rPr>
        <w:t> </w:t>
      </w:r>
    </w:p>
    <w:p w:rsidR="00EC7D32" w:rsidRPr="001B7A5D" w:rsidRDefault="00000000" w:rsidP="001B7A5D">
      <w:pPr>
        <w:spacing w:line="360" w:lineRule="auto"/>
        <w:jc w:val="both"/>
        <w:rPr>
          <w:rFonts w:ascii="Times New Roman" w:hAnsi="Times New Roman" w:cs="Times New Roman"/>
          <w:color w:val="000000"/>
          <w:lang w:val="vi-VN"/>
        </w:rPr>
      </w:pPr>
      <w:hyperlink r:id="rId18" w:history="1">
        <w:r w:rsidR="0028095B" w:rsidRPr="001B7A5D">
          <w:rPr>
            <w:rStyle w:val="Hyperlink"/>
            <w:rFonts w:ascii="Times New Roman" w:hAnsi="Times New Roman" w:cs="Times New Roman"/>
          </w:rPr>
          <w:t>https://www.smh.com.au/politics/federal/cba-faces-fair-work-fight-after-ordering-staff-to-return-to-office-20230712-p5dnqw.html</w:t>
        </w:r>
      </w:hyperlink>
    </w:p>
    <w:p w:rsidR="0028095B" w:rsidRPr="001B7A5D" w:rsidRDefault="0028095B" w:rsidP="001B7A5D">
      <w:pPr>
        <w:spacing w:line="360" w:lineRule="auto"/>
        <w:jc w:val="both"/>
        <w:rPr>
          <w:rFonts w:ascii="Times New Roman" w:hAnsi="Times New Roman" w:cs="Times New Roman"/>
          <w:lang w:val="vi-VN"/>
        </w:rPr>
      </w:pPr>
    </w:p>
    <w:p w:rsidR="0028095B" w:rsidRPr="001B7A5D" w:rsidRDefault="0028095B" w:rsidP="001B7A5D">
      <w:pPr>
        <w:spacing w:line="360" w:lineRule="auto"/>
        <w:jc w:val="both"/>
        <w:rPr>
          <w:rFonts w:ascii="Times New Roman" w:hAnsi="Times New Roman" w:cs="Times New Roman"/>
          <w:color w:val="000000"/>
          <w:lang w:val="vi-VN"/>
        </w:rPr>
      </w:pPr>
      <w:r w:rsidRPr="001B7A5D">
        <w:rPr>
          <w:rFonts w:ascii="Times New Roman" w:hAnsi="Times New Roman" w:cs="Times New Roman"/>
          <w:color w:val="000000"/>
        </w:rPr>
        <w:lastRenderedPageBreak/>
        <w:t>Prospect</w:t>
      </w:r>
      <w:r w:rsidRPr="001B7A5D">
        <w:rPr>
          <w:rStyle w:val="apple-converted-space"/>
          <w:rFonts w:ascii="Times New Roman" w:hAnsi="Times New Roman" w:cs="Times New Roman"/>
          <w:color w:val="000000"/>
        </w:rPr>
        <w:t> </w:t>
      </w:r>
      <w:r w:rsidRPr="001B7A5D">
        <w:rPr>
          <w:rFonts w:ascii="Times New Roman" w:hAnsi="Times New Roman" w:cs="Times New Roman"/>
          <w:color w:val="000000"/>
        </w:rPr>
        <w:t>(2023)</w:t>
      </w:r>
      <w:r w:rsidRPr="001B7A5D">
        <w:rPr>
          <w:rStyle w:val="apple-converted-space"/>
          <w:rFonts w:ascii="Times New Roman" w:hAnsi="Times New Roman" w:cs="Times New Roman"/>
          <w:i/>
          <w:iCs/>
          <w:color w:val="000000"/>
        </w:rPr>
        <w:t> </w:t>
      </w:r>
      <w:r w:rsidRPr="001B7A5D">
        <w:rPr>
          <w:rFonts w:ascii="Times New Roman" w:hAnsi="Times New Roman" w:cs="Times New Roman"/>
          <w:i/>
          <w:iCs/>
          <w:color w:val="000000"/>
        </w:rPr>
        <w:t>Individual or personal contracts | Prospect</w:t>
      </w:r>
      <w:r w:rsidRPr="001B7A5D">
        <w:rPr>
          <w:rFonts w:ascii="Times New Roman" w:hAnsi="Times New Roman" w:cs="Times New Roman"/>
          <w:color w:val="000000"/>
        </w:rPr>
        <w:t>, Prospect website, accessed 11 May 2024.</w:t>
      </w:r>
    </w:p>
    <w:p w:rsidR="00480F79" w:rsidRPr="001B7A5D" w:rsidRDefault="00000000" w:rsidP="001B7A5D">
      <w:pPr>
        <w:spacing w:line="360" w:lineRule="auto"/>
        <w:jc w:val="both"/>
        <w:rPr>
          <w:rFonts w:ascii="Times New Roman" w:hAnsi="Times New Roman" w:cs="Times New Roman"/>
          <w:color w:val="000000"/>
          <w:lang w:val="vi-VN"/>
        </w:rPr>
      </w:pPr>
      <w:hyperlink r:id="rId19" w:history="1">
        <w:r w:rsidR="0028095B" w:rsidRPr="001B7A5D">
          <w:rPr>
            <w:rStyle w:val="Hyperlink"/>
            <w:rFonts w:ascii="Times New Roman" w:hAnsi="Times New Roman" w:cs="Times New Roman"/>
          </w:rPr>
          <w:t>https://prospect.org.uk/article/individual-or-personal-contracts/</w:t>
        </w:r>
      </w:hyperlink>
      <w:r w:rsidR="0028095B" w:rsidRPr="001B7A5D">
        <w:rPr>
          <w:rFonts w:ascii="Times New Roman" w:hAnsi="Times New Roman" w:cs="Times New Roman"/>
          <w:color w:val="000000"/>
          <w:lang w:val="vi-VN"/>
        </w:rPr>
        <w:t xml:space="preserve"> </w:t>
      </w:r>
    </w:p>
    <w:p w:rsidR="007C07FC" w:rsidRPr="001B7A5D" w:rsidRDefault="007C07FC" w:rsidP="001B7A5D">
      <w:pPr>
        <w:spacing w:line="360" w:lineRule="auto"/>
        <w:jc w:val="both"/>
        <w:rPr>
          <w:rFonts w:ascii="Times New Roman" w:hAnsi="Times New Roman" w:cs="Times New Roman"/>
          <w:lang w:val="vi-VN"/>
        </w:rPr>
      </w:pPr>
    </w:p>
    <w:p w:rsidR="0028095B" w:rsidRPr="001B7A5D" w:rsidRDefault="0028095B" w:rsidP="001B7A5D">
      <w:pPr>
        <w:spacing w:line="360" w:lineRule="auto"/>
        <w:jc w:val="both"/>
        <w:rPr>
          <w:rFonts w:ascii="Times New Roman" w:hAnsi="Times New Roman" w:cs="Times New Roman"/>
          <w:color w:val="000000"/>
          <w:lang w:val="vi-VN"/>
        </w:rPr>
      </w:pPr>
      <w:r w:rsidRPr="001B7A5D">
        <w:rPr>
          <w:rFonts w:ascii="Times New Roman" w:hAnsi="Times New Roman" w:cs="Times New Roman"/>
          <w:color w:val="000000"/>
        </w:rPr>
        <w:t>Legal Vision</w:t>
      </w:r>
      <w:r w:rsidRPr="001B7A5D">
        <w:rPr>
          <w:rStyle w:val="apple-converted-space"/>
          <w:rFonts w:ascii="Times New Roman" w:hAnsi="Times New Roman" w:cs="Times New Roman"/>
          <w:color w:val="000000"/>
        </w:rPr>
        <w:t> </w:t>
      </w:r>
      <w:r w:rsidRPr="001B7A5D">
        <w:rPr>
          <w:rFonts w:ascii="Times New Roman" w:hAnsi="Times New Roman" w:cs="Times New Roman"/>
          <w:color w:val="000000"/>
        </w:rPr>
        <w:t>(n.d.)</w:t>
      </w:r>
      <w:r w:rsidRPr="001B7A5D">
        <w:rPr>
          <w:rStyle w:val="apple-converted-space"/>
          <w:rFonts w:ascii="Times New Roman" w:hAnsi="Times New Roman" w:cs="Times New Roman"/>
          <w:i/>
          <w:iCs/>
          <w:color w:val="000000"/>
        </w:rPr>
        <w:t> </w:t>
      </w:r>
      <w:r w:rsidRPr="001B7A5D">
        <w:rPr>
          <w:rFonts w:ascii="Times New Roman" w:hAnsi="Times New Roman" w:cs="Times New Roman"/>
          <w:i/>
          <w:iCs/>
          <w:color w:val="000000"/>
        </w:rPr>
        <w:t>ENTERPRISE BARGAINING</w:t>
      </w:r>
      <w:r w:rsidRPr="001B7A5D">
        <w:rPr>
          <w:rFonts w:ascii="Times New Roman" w:hAnsi="Times New Roman" w:cs="Times New Roman"/>
          <w:color w:val="000000"/>
        </w:rPr>
        <w:t>, Legal Vision website, accessed 11 May 2024.</w:t>
      </w:r>
    </w:p>
    <w:p w:rsidR="00490D28" w:rsidRPr="001B7A5D" w:rsidRDefault="00000000" w:rsidP="001B7A5D">
      <w:pPr>
        <w:spacing w:line="360" w:lineRule="auto"/>
        <w:jc w:val="both"/>
        <w:rPr>
          <w:rFonts w:ascii="Times New Roman" w:hAnsi="Times New Roman" w:cs="Times New Roman"/>
          <w:color w:val="000000"/>
          <w:lang w:val="vi-VN"/>
        </w:rPr>
      </w:pPr>
      <w:hyperlink r:id="rId20" w:history="1">
        <w:r w:rsidR="0028095B" w:rsidRPr="001B7A5D">
          <w:rPr>
            <w:rStyle w:val="Hyperlink"/>
            <w:rFonts w:ascii="Times New Roman" w:hAnsi="Times New Roman" w:cs="Times New Roman"/>
          </w:rPr>
          <w:t>https://legalvision.com.au/enterprise-bargaining/</w:t>
        </w:r>
      </w:hyperlink>
      <w:r w:rsidR="0028095B" w:rsidRPr="001B7A5D">
        <w:rPr>
          <w:rFonts w:ascii="Times New Roman" w:hAnsi="Times New Roman" w:cs="Times New Roman"/>
          <w:color w:val="000000"/>
          <w:lang w:val="vi-VN"/>
        </w:rPr>
        <w:t xml:space="preserve"> </w:t>
      </w:r>
    </w:p>
    <w:sectPr w:rsidR="00490D28" w:rsidRPr="001B7A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45522"/>
    <w:multiLevelType w:val="multilevel"/>
    <w:tmpl w:val="9E1E51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09661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A7D"/>
    <w:rsid w:val="00000A31"/>
    <w:rsid w:val="000C3DB1"/>
    <w:rsid w:val="000E75A8"/>
    <w:rsid w:val="001429AC"/>
    <w:rsid w:val="001B7A5D"/>
    <w:rsid w:val="001C0096"/>
    <w:rsid w:val="001D327D"/>
    <w:rsid w:val="00226552"/>
    <w:rsid w:val="00270496"/>
    <w:rsid w:val="00271EC1"/>
    <w:rsid w:val="0028095B"/>
    <w:rsid w:val="00393106"/>
    <w:rsid w:val="003F4E0C"/>
    <w:rsid w:val="004129F5"/>
    <w:rsid w:val="00454051"/>
    <w:rsid w:val="00480F79"/>
    <w:rsid w:val="00490D28"/>
    <w:rsid w:val="004E5D7E"/>
    <w:rsid w:val="005165AF"/>
    <w:rsid w:val="0053585C"/>
    <w:rsid w:val="005A4A23"/>
    <w:rsid w:val="005B6F33"/>
    <w:rsid w:val="005E5349"/>
    <w:rsid w:val="00633A77"/>
    <w:rsid w:val="006515B3"/>
    <w:rsid w:val="006972BA"/>
    <w:rsid w:val="006E7887"/>
    <w:rsid w:val="006F6F72"/>
    <w:rsid w:val="00734F03"/>
    <w:rsid w:val="00786318"/>
    <w:rsid w:val="007C07FC"/>
    <w:rsid w:val="008176A9"/>
    <w:rsid w:val="008220CF"/>
    <w:rsid w:val="00822A7D"/>
    <w:rsid w:val="008367FD"/>
    <w:rsid w:val="00884684"/>
    <w:rsid w:val="009128E5"/>
    <w:rsid w:val="0095288B"/>
    <w:rsid w:val="009F01CB"/>
    <w:rsid w:val="009F57A3"/>
    <w:rsid w:val="00A062CC"/>
    <w:rsid w:val="00AC30EF"/>
    <w:rsid w:val="00AF1E0D"/>
    <w:rsid w:val="00BE553A"/>
    <w:rsid w:val="00C50F69"/>
    <w:rsid w:val="00CF484E"/>
    <w:rsid w:val="00D4401D"/>
    <w:rsid w:val="00D55637"/>
    <w:rsid w:val="00DC24E9"/>
    <w:rsid w:val="00DD2D1C"/>
    <w:rsid w:val="00E35573"/>
    <w:rsid w:val="00E83608"/>
    <w:rsid w:val="00E83C32"/>
    <w:rsid w:val="00EB54DA"/>
    <w:rsid w:val="00EC7D32"/>
    <w:rsid w:val="00FB4BFC"/>
    <w:rsid w:val="00FC17F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F929673"/>
  <w15:chartTrackingRefBased/>
  <w15:docId w15:val="{C3EDB579-3047-2D40-9B04-A9F08FDE9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496"/>
    <w:pPr>
      <w:keepNext/>
      <w:keepLines/>
      <w:spacing w:before="240"/>
      <w:outlineLvl w:val="0"/>
    </w:pPr>
    <w:rPr>
      <w:rFonts w:asciiTheme="majorHAnsi" w:eastAsiaTheme="majorEastAsia" w:hAnsiTheme="majorHAnsi" w:cstheme="majorBidi"/>
      <w:color w:val="2F5496" w:themeColor="accent1" w:themeShade="BF"/>
      <w:sz w:val="32"/>
      <w:szCs w:val="32"/>
      <w:lang w:val="zh-CN"/>
    </w:rPr>
  </w:style>
  <w:style w:type="paragraph" w:styleId="Heading2">
    <w:name w:val="heading 2"/>
    <w:basedOn w:val="Normal"/>
    <w:next w:val="Normal"/>
    <w:link w:val="Heading2Char"/>
    <w:uiPriority w:val="9"/>
    <w:unhideWhenUsed/>
    <w:qFormat/>
    <w:rsid w:val="0028095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22A7D"/>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83C32"/>
    <w:rPr>
      <w:color w:val="0563C1" w:themeColor="hyperlink"/>
      <w:u w:val="single"/>
    </w:rPr>
  </w:style>
  <w:style w:type="character" w:styleId="UnresolvedMention">
    <w:name w:val="Unresolved Mention"/>
    <w:basedOn w:val="DefaultParagraphFont"/>
    <w:uiPriority w:val="99"/>
    <w:semiHidden/>
    <w:unhideWhenUsed/>
    <w:rsid w:val="00E83C32"/>
    <w:rPr>
      <w:color w:val="605E5C"/>
      <w:shd w:val="clear" w:color="auto" w:fill="E1DFDD"/>
    </w:rPr>
  </w:style>
  <w:style w:type="character" w:customStyle="1" w:styleId="Heading1Char">
    <w:name w:val="Heading 1 Char"/>
    <w:basedOn w:val="DefaultParagraphFont"/>
    <w:link w:val="Heading1"/>
    <w:uiPriority w:val="9"/>
    <w:rsid w:val="00270496"/>
    <w:rPr>
      <w:rFonts w:asciiTheme="majorHAnsi" w:eastAsiaTheme="majorEastAsia" w:hAnsiTheme="majorHAnsi" w:cstheme="majorBidi"/>
      <w:color w:val="2F5496" w:themeColor="accent1" w:themeShade="BF"/>
      <w:sz w:val="32"/>
      <w:szCs w:val="32"/>
      <w:lang w:val="zh-CN"/>
    </w:rPr>
  </w:style>
  <w:style w:type="paragraph" w:styleId="ListParagraph">
    <w:name w:val="List Paragraph"/>
    <w:basedOn w:val="Normal"/>
    <w:uiPriority w:val="99"/>
    <w:qFormat/>
    <w:rsid w:val="00270496"/>
    <w:pPr>
      <w:ind w:left="720"/>
      <w:contextualSpacing/>
    </w:pPr>
    <w:rPr>
      <w:lang w:val="zh-CN"/>
    </w:rPr>
  </w:style>
  <w:style w:type="table" w:styleId="TableGrid">
    <w:name w:val="Table Grid"/>
    <w:basedOn w:val="TableNormal"/>
    <w:uiPriority w:val="99"/>
    <w:rsid w:val="00270496"/>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70496"/>
    <w:rPr>
      <w:color w:val="954F72" w:themeColor="followedHyperlink"/>
      <w:u w:val="single"/>
    </w:rPr>
  </w:style>
  <w:style w:type="character" w:customStyle="1" w:styleId="apple-converted-space">
    <w:name w:val="apple-converted-space"/>
    <w:basedOn w:val="DefaultParagraphFont"/>
    <w:rsid w:val="00270496"/>
  </w:style>
  <w:style w:type="character" w:customStyle="1" w:styleId="Heading2Char">
    <w:name w:val="Heading 2 Char"/>
    <w:basedOn w:val="DefaultParagraphFont"/>
    <w:link w:val="Heading2"/>
    <w:uiPriority w:val="9"/>
    <w:rsid w:val="0028095B"/>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28095B"/>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28095B"/>
    <w:pPr>
      <w:spacing w:before="120"/>
    </w:pPr>
    <w:rPr>
      <w:rFonts w:cstheme="minorHAnsi"/>
      <w:b/>
      <w:bCs/>
      <w:i/>
      <w:iCs/>
    </w:rPr>
  </w:style>
  <w:style w:type="paragraph" w:styleId="TOC2">
    <w:name w:val="toc 2"/>
    <w:basedOn w:val="Normal"/>
    <w:next w:val="Normal"/>
    <w:autoRedefine/>
    <w:uiPriority w:val="39"/>
    <w:unhideWhenUsed/>
    <w:rsid w:val="0028095B"/>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28095B"/>
    <w:pPr>
      <w:ind w:left="480"/>
    </w:pPr>
    <w:rPr>
      <w:rFonts w:cstheme="minorHAnsi"/>
      <w:sz w:val="20"/>
      <w:szCs w:val="20"/>
    </w:rPr>
  </w:style>
  <w:style w:type="paragraph" w:styleId="TOC4">
    <w:name w:val="toc 4"/>
    <w:basedOn w:val="Normal"/>
    <w:next w:val="Normal"/>
    <w:autoRedefine/>
    <w:uiPriority w:val="39"/>
    <w:semiHidden/>
    <w:unhideWhenUsed/>
    <w:rsid w:val="0028095B"/>
    <w:pPr>
      <w:ind w:left="720"/>
    </w:pPr>
    <w:rPr>
      <w:rFonts w:cstheme="minorHAnsi"/>
      <w:sz w:val="20"/>
      <w:szCs w:val="20"/>
    </w:rPr>
  </w:style>
  <w:style w:type="paragraph" w:styleId="TOC5">
    <w:name w:val="toc 5"/>
    <w:basedOn w:val="Normal"/>
    <w:next w:val="Normal"/>
    <w:autoRedefine/>
    <w:uiPriority w:val="39"/>
    <w:semiHidden/>
    <w:unhideWhenUsed/>
    <w:rsid w:val="0028095B"/>
    <w:pPr>
      <w:ind w:left="960"/>
    </w:pPr>
    <w:rPr>
      <w:rFonts w:cstheme="minorHAnsi"/>
      <w:sz w:val="20"/>
      <w:szCs w:val="20"/>
    </w:rPr>
  </w:style>
  <w:style w:type="paragraph" w:styleId="TOC6">
    <w:name w:val="toc 6"/>
    <w:basedOn w:val="Normal"/>
    <w:next w:val="Normal"/>
    <w:autoRedefine/>
    <w:uiPriority w:val="39"/>
    <w:semiHidden/>
    <w:unhideWhenUsed/>
    <w:rsid w:val="0028095B"/>
    <w:pPr>
      <w:ind w:left="1200"/>
    </w:pPr>
    <w:rPr>
      <w:rFonts w:cstheme="minorHAnsi"/>
      <w:sz w:val="20"/>
      <w:szCs w:val="20"/>
    </w:rPr>
  </w:style>
  <w:style w:type="paragraph" w:styleId="TOC7">
    <w:name w:val="toc 7"/>
    <w:basedOn w:val="Normal"/>
    <w:next w:val="Normal"/>
    <w:autoRedefine/>
    <w:uiPriority w:val="39"/>
    <w:semiHidden/>
    <w:unhideWhenUsed/>
    <w:rsid w:val="0028095B"/>
    <w:pPr>
      <w:ind w:left="1440"/>
    </w:pPr>
    <w:rPr>
      <w:rFonts w:cstheme="minorHAnsi"/>
      <w:sz w:val="20"/>
      <w:szCs w:val="20"/>
    </w:rPr>
  </w:style>
  <w:style w:type="paragraph" w:styleId="TOC8">
    <w:name w:val="toc 8"/>
    <w:basedOn w:val="Normal"/>
    <w:next w:val="Normal"/>
    <w:autoRedefine/>
    <w:uiPriority w:val="39"/>
    <w:semiHidden/>
    <w:unhideWhenUsed/>
    <w:rsid w:val="0028095B"/>
    <w:pPr>
      <w:ind w:left="1680"/>
    </w:pPr>
    <w:rPr>
      <w:rFonts w:cstheme="minorHAnsi"/>
      <w:sz w:val="20"/>
      <w:szCs w:val="20"/>
    </w:rPr>
  </w:style>
  <w:style w:type="paragraph" w:styleId="TOC9">
    <w:name w:val="toc 9"/>
    <w:basedOn w:val="Normal"/>
    <w:next w:val="Normal"/>
    <w:autoRedefine/>
    <w:uiPriority w:val="39"/>
    <w:semiHidden/>
    <w:unhideWhenUsed/>
    <w:rsid w:val="0028095B"/>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594074">
      <w:bodyDiv w:val="1"/>
      <w:marLeft w:val="0"/>
      <w:marRight w:val="0"/>
      <w:marTop w:val="0"/>
      <w:marBottom w:val="0"/>
      <w:divBdr>
        <w:top w:val="none" w:sz="0" w:space="0" w:color="auto"/>
        <w:left w:val="none" w:sz="0" w:space="0" w:color="auto"/>
        <w:bottom w:val="none" w:sz="0" w:space="0" w:color="auto"/>
        <w:right w:val="none" w:sz="0" w:space="0" w:color="auto"/>
      </w:divBdr>
    </w:div>
    <w:div w:id="1274943639">
      <w:bodyDiv w:val="1"/>
      <w:marLeft w:val="0"/>
      <w:marRight w:val="0"/>
      <w:marTop w:val="0"/>
      <w:marBottom w:val="0"/>
      <w:divBdr>
        <w:top w:val="none" w:sz="0" w:space="0" w:color="auto"/>
        <w:left w:val="none" w:sz="0" w:space="0" w:color="auto"/>
        <w:bottom w:val="none" w:sz="0" w:space="0" w:color="auto"/>
        <w:right w:val="none" w:sz="0" w:space="0" w:color="auto"/>
      </w:divBdr>
    </w:div>
    <w:div w:id="1312245601">
      <w:bodyDiv w:val="1"/>
      <w:marLeft w:val="0"/>
      <w:marRight w:val="0"/>
      <w:marTop w:val="0"/>
      <w:marBottom w:val="0"/>
      <w:divBdr>
        <w:top w:val="none" w:sz="0" w:space="0" w:color="auto"/>
        <w:left w:val="none" w:sz="0" w:space="0" w:color="auto"/>
        <w:bottom w:val="none" w:sz="0" w:space="0" w:color="auto"/>
        <w:right w:val="none" w:sz="0" w:space="0" w:color="auto"/>
      </w:divBdr>
    </w:div>
    <w:div w:id="1716854316">
      <w:bodyDiv w:val="1"/>
      <w:marLeft w:val="0"/>
      <w:marRight w:val="0"/>
      <w:marTop w:val="0"/>
      <w:marBottom w:val="0"/>
      <w:divBdr>
        <w:top w:val="none" w:sz="0" w:space="0" w:color="auto"/>
        <w:left w:val="none" w:sz="0" w:space="0" w:color="auto"/>
        <w:bottom w:val="none" w:sz="0" w:space="0" w:color="auto"/>
        <w:right w:val="none" w:sz="0" w:space="0" w:color="auto"/>
      </w:divBdr>
    </w:div>
    <w:div w:id="2069104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mbank.com.au/about-us/opportunity-initiatives/opportunity-from-good-business-practice/commitment-to-diversity.html" TargetMode="External"/><Relationship Id="rId13" Type="http://schemas.openxmlformats.org/officeDocument/2006/relationships/hyperlink" Target="https://www.evalcommunity.com/hire/equal-employment-opportunity/" TargetMode="External"/><Relationship Id="rId18" Type="http://schemas.openxmlformats.org/officeDocument/2006/relationships/hyperlink" Target="https://www.smh.com.au/politics/federal/cba-faces-fair-work-fight-after-ordering-staff-to-return-to-office-20230712-p5dnqw.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commbank.com.au/articles/newsroom/2020/08/cba-increases-parental-leave-support.html" TargetMode="External"/><Relationship Id="rId12" Type="http://schemas.openxmlformats.org/officeDocument/2006/relationships/hyperlink" Target="https://www.diversityaustralia.com.au/training/equal-employment-opportunity-eeo-and-anti-discrimination-program/" TargetMode="External"/><Relationship Id="rId17" Type="http://schemas.openxmlformats.org/officeDocument/2006/relationships/hyperlink" Target="https://www.safetynotes.net/occupational-health-and-safety-ohs/" TargetMode="External"/><Relationship Id="rId2" Type="http://schemas.openxmlformats.org/officeDocument/2006/relationships/numbering" Target="numbering.xml"/><Relationship Id="rId16" Type="http://schemas.openxmlformats.org/officeDocument/2006/relationships/hyperlink" Target="https://www.reuters.com/business/finance/australia-no3-bank-reaches-union-deal-that-lets-staff-work-home-2023-07-14/" TargetMode="External"/><Relationship Id="rId20" Type="http://schemas.openxmlformats.org/officeDocument/2006/relationships/hyperlink" Target="https://legalvision.com.au/enterprise-bargainin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commbank.com.au/articles/newsroom/2020/10/matt-comyn-federal-budget-response.html" TargetMode="External"/><Relationship Id="rId5" Type="http://schemas.openxmlformats.org/officeDocument/2006/relationships/webSettings" Target="webSettings.xml"/><Relationship Id="rId15" Type="http://schemas.openxmlformats.org/officeDocument/2006/relationships/hyperlink" Target="https://iabm.edu.vn/doanh-nghiep-can-chuan-bi-nhung-gi-truoc-khi-tham-nhap-thi-truong-moi/" TargetMode="External"/><Relationship Id="rId10" Type="http://schemas.openxmlformats.org/officeDocument/2006/relationships/hyperlink" Target="https://www.commbank.com.au/guidance/newsroom/cba-employee-entitlements-review-update-201912.html" TargetMode="External"/><Relationship Id="rId19" Type="http://schemas.openxmlformats.org/officeDocument/2006/relationships/hyperlink" Target="https://prospect.org.uk/article/individual-or-personal-contracts/" TargetMode="External"/><Relationship Id="rId4" Type="http://schemas.openxmlformats.org/officeDocument/2006/relationships/settings" Target="settings.xml"/><Relationship Id="rId9" Type="http://schemas.openxmlformats.org/officeDocument/2006/relationships/hyperlink" Target="https://www.oursuperfund.com.au/content/dam/groupsuper/Docs/Conflicts-summary.pdf" TargetMode="External"/><Relationship Id="rId14" Type="http://schemas.openxmlformats.org/officeDocument/2006/relationships/hyperlink" Target="https://www.futureskillsorganisation.com.au/cba-champions-diverse-training-and-skilling-pathways-into-tech-and-bankin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CA84DD-6CB7-514D-B57B-4A41F519C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10</Pages>
  <Words>3162</Words>
  <Characters>18028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Thinh Do</dc:creator>
  <cp:keywords/>
  <dc:description/>
  <cp:lastModifiedBy>Thinh Do</cp:lastModifiedBy>
  <cp:revision>27</cp:revision>
  <dcterms:created xsi:type="dcterms:W3CDTF">2024-05-11T11:59:00Z</dcterms:created>
  <dcterms:modified xsi:type="dcterms:W3CDTF">2024-05-19T08:47:00Z</dcterms:modified>
</cp:coreProperties>
</file>