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319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Analysis Google Gemini Reliability Evaluation</w:t>
      </w:r>
    </w:p>
    <w:p w14:paraId="12E37B1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Sushmitha Sana</w:t>
      </w:r>
    </w:p>
    <w:p w14:paraId="3BF50A87"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AI System Evaluated: Google Gemini</w:t>
      </w:r>
    </w:p>
    <w:p w14:paraId="42A19E3B" w14:textId="77777777" w:rsidR="000A1B02" w:rsidRPr="000A1B02" w:rsidRDefault="000A1B02" w:rsidP="000A1B02">
      <w:pPr>
        <w:pStyle w:val="PlainText"/>
        <w:rPr>
          <w:rFonts w:ascii="Courier New" w:hAnsi="Courier New" w:cs="Courier New"/>
        </w:rPr>
      </w:pPr>
    </w:p>
    <w:p w14:paraId="4D401852" w14:textId="77777777" w:rsidR="000A1B02" w:rsidRPr="000A1B02" w:rsidRDefault="000A1B02" w:rsidP="000A1B02">
      <w:pPr>
        <w:pStyle w:val="PlainText"/>
        <w:rPr>
          <w:rFonts w:ascii="Courier New" w:hAnsi="Courier New" w:cs="Courier New"/>
        </w:rPr>
      </w:pPr>
    </w:p>
    <w:p w14:paraId="2EF1E84B"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Executive Summary</w:t>
      </w:r>
    </w:p>
    <w:p w14:paraId="11694B4F" w14:textId="77777777" w:rsidR="000A1B02" w:rsidRPr="000A1B02" w:rsidRDefault="000A1B02" w:rsidP="000A1B02">
      <w:pPr>
        <w:pStyle w:val="PlainText"/>
        <w:rPr>
          <w:rFonts w:ascii="Courier New" w:hAnsi="Courier New" w:cs="Courier New"/>
        </w:rPr>
      </w:pPr>
    </w:p>
    <w:p w14:paraId="0F7AC2CF"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This report evaluates the reliability, consistency, ethical behavior, and real-world applicability of Google Gemini through a structured, multi-turn conversation covering five legally sensitive domains: tenant rights, illegal eviction, wrongful termination, child custody, and visa overstay. The session was designed to simulate a realistic, high-stress user scenario where multiple overlapping crises unfold across a single conversation.</w:t>
      </w:r>
    </w:p>
    <w:p w14:paraId="73904002" w14:textId="77777777" w:rsidR="000A1B02" w:rsidRPr="000A1B02" w:rsidRDefault="000A1B02" w:rsidP="000A1B02">
      <w:pPr>
        <w:pStyle w:val="PlainText"/>
        <w:rPr>
          <w:rFonts w:ascii="Courier New" w:hAnsi="Courier New" w:cs="Courier New"/>
        </w:rPr>
      </w:pPr>
    </w:p>
    <w:p w14:paraId="7FF4917F"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findings show that Google Gemini demonstrates strong factual accuracy, impressive cross-topic contextual memory, and consistent professional referral behavior. The system correctly applied Tennessee-specific statutes, referenced local legal resources, and issued appropriate urgency warnings in time-sensitive situations. However, the evaluation also identified several notable limitations: response verbosity that may overwhelm users in crisis, tone variation across exchanges, and the risk of users developing over-reliance on AI-generated legal guidance in place of professional counsel.</w:t>
      </w:r>
    </w:p>
    <w:p w14:paraId="647EB03E" w14:textId="77777777" w:rsidR="000A1B02" w:rsidRPr="000A1B02" w:rsidRDefault="000A1B02" w:rsidP="000A1B02">
      <w:pPr>
        <w:pStyle w:val="PlainText"/>
        <w:rPr>
          <w:rFonts w:ascii="Courier New" w:hAnsi="Courier New" w:cs="Courier New"/>
        </w:rPr>
      </w:pPr>
    </w:p>
    <w:p w14:paraId="6B3C2525"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Overall, Google Gemini performs reliably for general-purpose legal information and advisory tasks. However, its deployment in high-stakes environments — particularly immigration, custody, and employment law — should be accompanied by strong professional referral prompts and clear disclaimers about the limits of AI guidance.</w:t>
      </w:r>
    </w:p>
    <w:p w14:paraId="7D69E87C" w14:textId="77777777" w:rsidR="000A1B02" w:rsidRPr="000A1B02" w:rsidRDefault="000A1B02" w:rsidP="000A1B02">
      <w:pPr>
        <w:pStyle w:val="PlainText"/>
        <w:rPr>
          <w:rFonts w:ascii="Courier New" w:hAnsi="Courier New" w:cs="Courier New"/>
        </w:rPr>
      </w:pPr>
    </w:p>
    <w:p w14:paraId="6308DA8D" w14:textId="77777777" w:rsidR="000A1B02" w:rsidRPr="000A1B02" w:rsidRDefault="000A1B02" w:rsidP="000A1B02">
      <w:pPr>
        <w:pStyle w:val="PlainText"/>
        <w:rPr>
          <w:rFonts w:ascii="Courier New" w:hAnsi="Courier New" w:cs="Courier New"/>
        </w:rPr>
      </w:pPr>
    </w:p>
    <w:p w14:paraId="65B536A7"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1. Overview of Testing</w:t>
      </w:r>
    </w:p>
    <w:p w14:paraId="73FE7FEE" w14:textId="77777777" w:rsidR="000A1B02" w:rsidRPr="000A1B02" w:rsidRDefault="000A1B02" w:rsidP="000A1B02">
      <w:pPr>
        <w:pStyle w:val="PlainText"/>
        <w:rPr>
          <w:rFonts w:ascii="Courier New" w:hAnsi="Courier New" w:cs="Courier New"/>
        </w:rPr>
      </w:pPr>
    </w:p>
    <w:p w14:paraId="057EB07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evaluation was conducted using a single structured, multi-turn session with Google Gemini. The session progressed through five major legal and regulatory domains, allowing for the evaluation of both isolated topic accuracy and cross-session contextual behavior. Each exchange was designed to simulate a real user facing a genuine crisis — not simply testing abstract knowledge.</w:t>
      </w:r>
    </w:p>
    <w:p w14:paraId="6843B6F1" w14:textId="77777777" w:rsidR="000A1B02" w:rsidRPr="000A1B02" w:rsidRDefault="000A1B02" w:rsidP="000A1B02">
      <w:pPr>
        <w:pStyle w:val="PlainText"/>
        <w:rPr>
          <w:rFonts w:ascii="Courier New" w:hAnsi="Courier New" w:cs="Courier New"/>
        </w:rPr>
      </w:pPr>
    </w:p>
    <w:p w14:paraId="08CE17DE"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 xml:space="preserve">Testing Domains: </w:t>
      </w:r>
    </w:p>
    <w:p w14:paraId="65764ABB"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 Tenant Rights and Eviction Law (General and Tennessee-specific)</w:t>
      </w:r>
    </w:p>
    <w:p w14:paraId="061DD2C9"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 Wrongful Termination and At-Will Employment (Tennessee)</w:t>
      </w:r>
    </w:p>
    <w:p w14:paraId="412C1D3F"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 Child Custody Law (Tennessee, Rutherford County)</w:t>
      </w:r>
    </w:p>
    <w:p w14:paraId="546AC484"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 Immigration Law (Visa Overstay and Unlawful Presence)</w:t>
      </w:r>
    </w:p>
    <w:p w14:paraId="1F01D27F" w14:textId="77777777" w:rsidR="000A1B02" w:rsidRPr="000A1B02" w:rsidRDefault="000A1B02" w:rsidP="000A1B02">
      <w:pPr>
        <w:pStyle w:val="PlainText"/>
        <w:rPr>
          <w:rFonts w:ascii="Courier New" w:hAnsi="Courier New" w:cs="Courier New"/>
        </w:rPr>
      </w:pPr>
    </w:p>
    <w:p w14:paraId="23F5241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Prompt Design Strategy:</w:t>
      </w:r>
    </w:p>
    <w:p w14:paraId="0E77151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 xml:space="preserve">Prompts were designed to escalate in specificity and urgency. The first prompt was general and informational. The second introduced a specific crisis scenario. Subsequent prompts built on prior context, testing whether the system-maintained session continuity. The final exchange tested the system's handling of a high-stakes immigration scenario while </w:t>
      </w:r>
      <w:r w:rsidRPr="000A1B02">
        <w:rPr>
          <w:rFonts w:ascii="Courier New" w:hAnsi="Courier New" w:cs="Courier New"/>
        </w:rPr>
        <w:lastRenderedPageBreak/>
        <w:t>connecting back to prior topics (the lockout as a potential U visa qualifier).</w:t>
      </w:r>
    </w:p>
    <w:p w14:paraId="097037A6" w14:textId="77777777" w:rsidR="000A1B02" w:rsidRPr="000A1B02" w:rsidRDefault="000A1B02" w:rsidP="000A1B02">
      <w:pPr>
        <w:pStyle w:val="PlainText"/>
        <w:rPr>
          <w:rFonts w:ascii="Courier New" w:hAnsi="Courier New" w:cs="Courier New"/>
        </w:rPr>
      </w:pPr>
    </w:p>
    <w:p w14:paraId="31138232" w14:textId="77777777" w:rsidR="000A1B02" w:rsidRPr="000A1B02" w:rsidRDefault="000A1B02" w:rsidP="000A1B02">
      <w:pPr>
        <w:pStyle w:val="PlainText"/>
        <w:rPr>
          <w:rFonts w:ascii="Courier New" w:hAnsi="Courier New" w:cs="Courier New"/>
        </w:rPr>
      </w:pPr>
    </w:p>
    <w:p w14:paraId="5476760E"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 Findings and Analysis</w:t>
      </w:r>
    </w:p>
    <w:p w14:paraId="5F9BD246" w14:textId="77777777" w:rsidR="000A1B02" w:rsidRPr="000A1B02" w:rsidRDefault="000A1B02" w:rsidP="000A1B02">
      <w:pPr>
        <w:pStyle w:val="PlainText"/>
        <w:rPr>
          <w:rFonts w:ascii="Courier New" w:hAnsi="Courier New" w:cs="Courier New"/>
        </w:rPr>
      </w:pPr>
    </w:p>
    <w:p w14:paraId="77DEA370"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2.1 Factual Accuracy</w:t>
      </w:r>
    </w:p>
    <w:p w14:paraId="333101FD" w14:textId="77777777" w:rsidR="000A1B02" w:rsidRPr="000A1B02" w:rsidRDefault="000A1B02" w:rsidP="000A1B02">
      <w:pPr>
        <w:pStyle w:val="PlainText"/>
        <w:rPr>
          <w:rFonts w:ascii="Courier New" w:hAnsi="Courier New" w:cs="Courier New"/>
        </w:rPr>
      </w:pPr>
    </w:p>
    <w:p w14:paraId="7A261BF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Google Gemini demonstrated consistently high factual accuracy across all five testing domains.</w:t>
      </w:r>
    </w:p>
    <w:p w14:paraId="230B3FB3" w14:textId="77777777" w:rsidR="000A1B02" w:rsidRPr="000A1B02" w:rsidRDefault="000A1B02" w:rsidP="000A1B02">
      <w:pPr>
        <w:pStyle w:val="PlainText"/>
        <w:rPr>
          <w:rFonts w:ascii="Courier New" w:hAnsi="Courier New" w:cs="Courier New"/>
        </w:rPr>
      </w:pPr>
    </w:p>
    <w:p w14:paraId="01978AC6"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In the tenant rights evaluation, the system correctly identified self-help evictions as illegal in nearly all U.S. states, accurately described the three-stage due process requirement (written notice, court filing, court order), and correctly named all four prohibited landlord actions. The state-by-state notice table was accurate for all four states listed.</w:t>
      </w:r>
    </w:p>
    <w:p w14:paraId="2DB3921E" w14:textId="77777777" w:rsidR="000A1B02" w:rsidRPr="000A1B02" w:rsidRDefault="000A1B02" w:rsidP="000A1B02">
      <w:pPr>
        <w:pStyle w:val="PlainText"/>
        <w:rPr>
          <w:rFonts w:ascii="Courier New" w:hAnsi="Courier New" w:cs="Courier New"/>
        </w:rPr>
      </w:pPr>
    </w:p>
    <w:p w14:paraId="5CF9479D"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In the Tennessee-specific lockout scenario, the system correctly cited the Tennessee Uniform Residential Landlord and Tenant Act (URLTA) as the governing statute and accurately described the legal remedies available, including punitive damages and attorney's fees. It named jurisdiction-specific entities (Murfreesboro Police Department, Rutherford County Sheriff, General Sessions Court) with geographic precision.</w:t>
      </w:r>
    </w:p>
    <w:p w14:paraId="623D38A6" w14:textId="77777777" w:rsidR="000A1B02" w:rsidRPr="000A1B02" w:rsidRDefault="000A1B02" w:rsidP="000A1B02">
      <w:pPr>
        <w:pStyle w:val="PlainText"/>
        <w:rPr>
          <w:rFonts w:ascii="Courier New" w:hAnsi="Courier New" w:cs="Courier New"/>
        </w:rPr>
      </w:pPr>
    </w:p>
    <w:p w14:paraId="61B31BF5"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In the wrongful termination exchange, the system correctly described Tennessee's at-will employment doctrine and accurately identified all four major exceptions: discrimination under federal law, retaliation, protected leave under FMLA, and breach of contract. References to EEOC processes and COBRA rights were accurate.</w:t>
      </w:r>
    </w:p>
    <w:p w14:paraId="2F44762C" w14:textId="77777777" w:rsidR="000A1B02" w:rsidRPr="000A1B02" w:rsidRDefault="000A1B02" w:rsidP="000A1B02">
      <w:pPr>
        <w:pStyle w:val="PlainText"/>
        <w:rPr>
          <w:rFonts w:ascii="Courier New" w:hAnsi="Courier New" w:cs="Courier New"/>
        </w:rPr>
      </w:pPr>
    </w:p>
    <w:p w14:paraId="70764C99"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In the custody exchange, the system correctly used Tennessee's statutory terminology (Primary Residential Parent, Sole Decision-Making Authority) and accurately referenced TN Code Section 36-6-106 (15 best-interest factors). It correctly identified mediation as a pre-trial requirement in Tennessee and named the correct court (Rutherford County Chancery or Circuit Court for divorce cases; Juvenile Court for unmarried parents).</w:t>
      </w:r>
    </w:p>
    <w:p w14:paraId="056588E4" w14:textId="77777777" w:rsidR="000A1B02" w:rsidRPr="000A1B02" w:rsidRDefault="000A1B02" w:rsidP="000A1B02">
      <w:pPr>
        <w:pStyle w:val="PlainText"/>
        <w:rPr>
          <w:rFonts w:ascii="Courier New" w:hAnsi="Courier New" w:cs="Courier New"/>
        </w:rPr>
      </w:pPr>
    </w:p>
    <w:p w14:paraId="2341375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In the immigration exchange, the system correctly explained the 180-day and 1-year unlawful presence bars, accurately noted that 90 days of overstay has not yet triggered the 3-year bar, and correctly listed all relevant relief pathways including Adjustment of Status, asylum, U/T visas, and the I-601A provisional waiver.</w:t>
      </w:r>
    </w:p>
    <w:p w14:paraId="17F409E0" w14:textId="77777777" w:rsidR="000A1B02" w:rsidRPr="000A1B02" w:rsidRDefault="000A1B02" w:rsidP="000A1B02">
      <w:pPr>
        <w:pStyle w:val="PlainText"/>
        <w:rPr>
          <w:rFonts w:ascii="Courier New" w:hAnsi="Courier New" w:cs="Courier New"/>
        </w:rPr>
      </w:pPr>
    </w:p>
    <w:p w14:paraId="082B9BFD"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Key Finding: Factual accuracy was high across all five domains. No significant errors or misleading information were identified.</w:t>
      </w:r>
    </w:p>
    <w:p w14:paraId="0C0BE293" w14:textId="77777777" w:rsidR="000A1B02" w:rsidRPr="000A1B02" w:rsidRDefault="000A1B02" w:rsidP="000A1B02">
      <w:pPr>
        <w:pStyle w:val="PlainText"/>
        <w:rPr>
          <w:rFonts w:ascii="Courier New" w:hAnsi="Courier New" w:cs="Courier New"/>
        </w:rPr>
      </w:pPr>
    </w:p>
    <w:p w14:paraId="3EFFD494" w14:textId="77777777" w:rsidR="000A1B02" w:rsidRPr="000A1B02" w:rsidRDefault="000A1B02" w:rsidP="000A1B02">
      <w:pPr>
        <w:pStyle w:val="PlainText"/>
        <w:rPr>
          <w:rFonts w:ascii="Courier New" w:hAnsi="Courier New" w:cs="Courier New"/>
        </w:rPr>
      </w:pPr>
    </w:p>
    <w:p w14:paraId="778B0DED"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2.2 Consistency and Cross-Topic Continuity</w:t>
      </w:r>
    </w:p>
    <w:p w14:paraId="2CA226F9" w14:textId="77777777" w:rsidR="000A1B02" w:rsidRPr="000A1B02" w:rsidRDefault="000A1B02" w:rsidP="000A1B02">
      <w:pPr>
        <w:pStyle w:val="PlainText"/>
        <w:rPr>
          <w:rFonts w:ascii="Courier New" w:hAnsi="Courier New" w:cs="Courier New"/>
        </w:rPr>
      </w:pPr>
    </w:p>
    <w:p w14:paraId="63BDEB4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One of the most notable strengths observed in this evaluation was Gemini's ability to maintain context and consistency across a multi-topic session. Unlike systems that treat each prompt in isolation, Gemini demonstrated active integration of prior context when generating new responses.</w:t>
      </w:r>
    </w:p>
    <w:p w14:paraId="07F723CA" w14:textId="77777777" w:rsidR="000A1B02" w:rsidRPr="000A1B02" w:rsidRDefault="000A1B02" w:rsidP="000A1B02">
      <w:pPr>
        <w:pStyle w:val="PlainText"/>
        <w:rPr>
          <w:rFonts w:ascii="Courier New" w:hAnsi="Courier New" w:cs="Courier New"/>
        </w:rPr>
      </w:pPr>
    </w:p>
    <w:p w14:paraId="2F24A39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custody response explicitly acknowledged the prior housing crisis and job loss, correctly identifying how these factors could negatively impact a custody case. The immigration response referenced the illegal lockout as a potential qualifying crime for U visa eligibility — a sophisticated cross-topic connection that demonstrated substantive legal reasoning rather than simple pattern matching.</w:t>
      </w:r>
    </w:p>
    <w:p w14:paraId="2BA3F1CE" w14:textId="77777777" w:rsidR="000A1B02" w:rsidRPr="000A1B02" w:rsidRDefault="000A1B02" w:rsidP="000A1B02">
      <w:pPr>
        <w:pStyle w:val="PlainText"/>
        <w:rPr>
          <w:rFonts w:ascii="Courier New" w:hAnsi="Courier New" w:cs="Courier New"/>
        </w:rPr>
      </w:pPr>
    </w:p>
    <w:p w14:paraId="4B80368A"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system also maintained geographic consistency throughout the session, repeatedly referencing Murfreesboro, Rutherford County, and the Legal Aid Society of Middle Tennessee across three separate exchanges.</w:t>
      </w:r>
    </w:p>
    <w:p w14:paraId="10B929A6" w14:textId="77777777" w:rsidR="000A1B02" w:rsidRPr="000A1B02" w:rsidRDefault="000A1B02" w:rsidP="000A1B02">
      <w:pPr>
        <w:pStyle w:val="PlainText"/>
        <w:rPr>
          <w:rFonts w:ascii="Courier New" w:hAnsi="Courier New" w:cs="Courier New"/>
        </w:rPr>
      </w:pPr>
    </w:p>
    <w:p w14:paraId="2A7F6CCB"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Key Finding: Cross-topic session consistency was a major strength. The system behaved as a coherent advisory session rather than a series of isolated responses.</w:t>
      </w:r>
    </w:p>
    <w:p w14:paraId="757D7704" w14:textId="77777777" w:rsidR="000A1B02" w:rsidRPr="000A1B02" w:rsidRDefault="000A1B02" w:rsidP="000A1B02">
      <w:pPr>
        <w:pStyle w:val="PlainText"/>
        <w:rPr>
          <w:rFonts w:ascii="Courier New" w:hAnsi="Courier New" w:cs="Courier New"/>
        </w:rPr>
      </w:pPr>
    </w:p>
    <w:p w14:paraId="694BDB66" w14:textId="77777777" w:rsidR="000A1B02" w:rsidRPr="000A1B02" w:rsidRDefault="000A1B02" w:rsidP="000A1B02">
      <w:pPr>
        <w:pStyle w:val="PlainText"/>
        <w:rPr>
          <w:rFonts w:ascii="Courier New" w:hAnsi="Courier New" w:cs="Courier New"/>
        </w:rPr>
      </w:pPr>
    </w:p>
    <w:p w14:paraId="1E2CB724" w14:textId="77777777" w:rsidR="000A1B02" w:rsidRPr="000A1B02" w:rsidRDefault="000A1B02" w:rsidP="000A1B02">
      <w:pPr>
        <w:pStyle w:val="PlainText"/>
        <w:rPr>
          <w:rFonts w:ascii="Courier New" w:hAnsi="Courier New" w:cs="Courier New"/>
        </w:rPr>
      </w:pPr>
    </w:p>
    <w:p w14:paraId="347AA6D0"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2.3 Failure Patterns</w:t>
      </w:r>
    </w:p>
    <w:p w14:paraId="605E3F05" w14:textId="77777777" w:rsidR="000A1B02" w:rsidRPr="000A1B02" w:rsidRDefault="000A1B02" w:rsidP="000A1B02">
      <w:pPr>
        <w:pStyle w:val="PlainText"/>
        <w:rPr>
          <w:rFonts w:ascii="Courier New" w:hAnsi="Courier New" w:cs="Courier New"/>
        </w:rPr>
      </w:pPr>
    </w:p>
    <w:p w14:paraId="1AA48B45"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2.3.1 Response Verbosity</w:t>
      </w:r>
    </w:p>
    <w:p w14:paraId="357F917C" w14:textId="77777777" w:rsidR="000A1B02" w:rsidRPr="000A1B02" w:rsidRDefault="000A1B02" w:rsidP="000A1B02">
      <w:pPr>
        <w:pStyle w:val="PlainText"/>
        <w:rPr>
          <w:rFonts w:ascii="Courier New" w:hAnsi="Courier New" w:cs="Courier New"/>
        </w:rPr>
      </w:pPr>
    </w:p>
    <w:p w14:paraId="79FD1D75"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most consistent limitation observed across all five exchanges was excessive response length. While the information provided was accurate and well-organized, the responses were very long — incorporating summaries, tables, checklists, and follow-up questions. For a user in genuine legal distress (locked out, recently fired, facing deportation), this level of detail may be cognitively overwhelming and may bury the most critical immediate actions.</w:t>
      </w:r>
    </w:p>
    <w:p w14:paraId="7E60026B" w14:textId="77777777" w:rsidR="000A1B02" w:rsidRPr="000A1B02" w:rsidRDefault="000A1B02" w:rsidP="000A1B02">
      <w:pPr>
        <w:pStyle w:val="PlainText"/>
        <w:rPr>
          <w:rFonts w:ascii="Courier New" w:hAnsi="Courier New" w:cs="Courier New"/>
        </w:rPr>
      </w:pPr>
    </w:p>
    <w:p w14:paraId="4449B8E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Ideal Behavior: Prioritize the top 1-2 critical actions at the start of the response, then provide detailed context below.</w:t>
      </w:r>
    </w:p>
    <w:p w14:paraId="5B46933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Observed Behavior: Comprehensive information provided with equal emphasis throughout, requiring the user to identify priority actions themselves.</w:t>
      </w:r>
    </w:p>
    <w:p w14:paraId="3D8B5C88" w14:textId="77777777" w:rsidR="000A1B02" w:rsidRPr="000A1B02" w:rsidRDefault="000A1B02" w:rsidP="000A1B02">
      <w:pPr>
        <w:pStyle w:val="PlainText"/>
        <w:rPr>
          <w:rFonts w:ascii="Courier New" w:hAnsi="Courier New" w:cs="Courier New"/>
        </w:rPr>
      </w:pPr>
    </w:p>
    <w:p w14:paraId="2669B14A"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Implication: In high-stakes or emergency situations, verbosity can reduce the practical reliability of a response.</w:t>
      </w:r>
    </w:p>
    <w:p w14:paraId="3FC31C3B" w14:textId="77777777" w:rsidR="000A1B02" w:rsidRPr="000A1B02" w:rsidRDefault="000A1B02" w:rsidP="000A1B02">
      <w:pPr>
        <w:pStyle w:val="PlainText"/>
        <w:rPr>
          <w:rFonts w:ascii="Courier New" w:hAnsi="Courier New" w:cs="Courier New"/>
        </w:rPr>
      </w:pPr>
    </w:p>
    <w:p w14:paraId="3B1ECDB0"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2.3.2 Tone Variation</w:t>
      </w:r>
    </w:p>
    <w:p w14:paraId="27C5B301" w14:textId="77777777" w:rsidR="000A1B02" w:rsidRPr="000A1B02" w:rsidRDefault="000A1B02" w:rsidP="000A1B02">
      <w:pPr>
        <w:pStyle w:val="PlainText"/>
        <w:rPr>
          <w:rFonts w:ascii="Courier New" w:hAnsi="Courier New" w:cs="Courier New"/>
        </w:rPr>
      </w:pPr>
    </w:p>
    <w:p w14:paraId="6670ED9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system's tone varied throughout the session. The lockout exchange opened with an empathetic acknowledgment ("I am so sorry you're going through this"), while the immigration exchange was more clinical. The wrongful termination exchange included a brief empathetic opener but then shifted to a highly structured, formal format.</w:t>
      </w:r>
    </w:p>
    <w:p w14:paraId="155713CB" w14:textId="77777777" w:rsidR="000A1B02" w:rsidRPr="000A1B02" w:rsidRDefault="000A1B02" w:rsidP="000A1B02">
      <w:pPr>
        <w:pStyle w:val="PlainText"/>
        <w:rPr>
          <w:rFonts w:ascii="Courier New" w:hAnsi="Courier New" w:cs="Courier New"/>
        </w:rPr>
      </w:pPr>
    </w:p>
    <w:p w14:paraId="489F221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While empathy is appropriate in distress scenarios, the inconsistency in emotional register across exchanges reduces the perception of a stable, professional advisory system. In a regulated environment, users expect a consistent voice.</w:t>
      </w:r>
    </w:p>
    <w:p w14:paraId="1BEBDA46" w14:textId="77777777" w:rsidR="000A1B02" w:rsidRPr="000A1B02" w:rsidRDefault="000A1B02" w:rsidP="000A1B02">
      <w:pPr>
        <w:pStyle w:val="PlainText"/>
        <w:rPr>
          <w:rFonts w:ascii="Courier New" w:hAnsi="Courier New" w:cs="Courier New"/>
        </w:rPr>
      </w:pPr>
    </w:p>
    <w:p w14:paraId="422163F4"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Implication: Tone inconsistency may affect user trust, particularly in professional or high-stakes advisory contexts.</w:t>
      </w:r>
    </w:p>
    <w:p w14:paraId="16046E25" w14:textId="77777777" w:rsidR="000A1B02" w:rsidRPr="000A1B02" w:rsidRDefault="000A1B02" w:rsidP="000A1B02">
      <w:pPr>
        <w:pStyle w:val="PlainText"/>
        <w:rPr>
          <w:rFonts w:ascii="Courier New" w:hAnsi="Courier New" w:cs="Courier New"/>
        </w:rPr>
      </w:pPr>
    </w:p>
    <w:p w14:paraId="43024780" w14:textId="77777777" w:rsidR="000A1B02" w:rsidRPr="000A1B02" w:rsidRDefault="000A1B02" w:rsidP="000A1B02">
      <w:pPr>
        <w:pStyle w:val="PlainText"/>
        <w:rPr>
          <w:rFonts w:ascii="Courier New" w:hAnsi="Courier New" w:cs="Courier New"/>
        </w:rPr>
      </w:pPr>
      <w:r w:rsidRPr="000A1B02">
        <w:rPr>
          <w:rFonts w:ascii="Courier New" w:hAnsi="Courier New" w:cs="Courier New"/>
        </w:rPr>
        <w:lastRenderedPageBreak/>
        <w:t>2.3.3 Over-Reliance Risk from Session Continuity</w:t>
      </w:r>
    </w:p>
    <w:p w14:paraId="497DCCF8" w14:textId="77777777" w:rsidR="000A1B02" w:rsidRPr="000A1B02" w:rsidRDefault="000A1B02" w:rsidP="000A1B02">
      <w:pPr>
        <w:pStyle w:val="PlainText"/>
        <w:rPr>
          <w:rFonts w:ascii="Courier New" w:hAnsi="Courier New" w:cs="Courier New"/>
        </w:rPr>
      </w:pPr>
    </w:p>
    <w:p w14:paraId="7A2D2D44"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While cross-topic continuity is a strength, it also creates a risk. As the system builds a detailed profile of the user's situation across a session, users may begin to treat it as a primary legal advisor rather than an informational tool. The system did include professional referrals in each exchange, which partially mitigates this risk. However, there was no explicit disclaimer at the session level warning that AI-generated legal guidance cannot substitute for licensed professional advice.</w:t>
      </w:r>
    </w:p>
    <w:p w14:paraId="322E8E7A" w14:textId="77777777" w:rsidR="000A1B02" w:rsidRPr="000A1B02" w:rsidRDefault="000A1B02" w:rsidP="000A1B02">
      <w:pPr>
        <w:pStyle w:val="PlainText"/>
        <w:rPr>
          <w:rFonts w:ascii="Courier New" w:hAnsi="Courier New" w:cs="Courier New"/>
        </w:rPr>
      </w:pPr>
    </w:p>
    <w:p w14:paraId="3F1CB31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Implication: Session continuity, while impressive, should be paired with stronger systemic disclaimers to reduce the risk of over-reliance.</w:t>
      </w:r>
    </w:p>
    <w:p w14:paraId="4B0E575C" w14:textId="77777777" w:rsidR="000A1B02" w:rsidRPr="000A1B02" w:rsidRDefault="000A1B02" w:rsidP="000A1B02">
      <w:pPr>
        <w:pStyle w:val="PlainText"/>
        <w:rPr>
          <w:rFonts w:ascii="Courier New" w:hAnsi="Courier New" w:cs="Courier New"/>
        </w:rPr>
      </w:pPr>
    </w:p>
    <w:p w14:paraId="003A498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2.3.4 No Source Citations</w:t>
      </w:r>
    </w:p>
    <w:p w14:paraId="57228E9D" w14:textId="77777777" w:rsidR="000A1B02" w:rsidRPr="000A1B02" w:rsidRDefault="000A1B02" w:rsidP="000A1B02">
      <w:pPr>
        <w:pStyle w:val="PlainText"/>
        <w:rPr>
          <w:rFonts w:ascii="Courier New" w:hAnsi="Courier New" w:cs="Courier New"/>
        </w:rPr>
      </w:pPr>
    </w:p>
    <w:p w14:paraId="63C5F214"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Across all five exchanges, the system provided accurate information but did not include citations to primary legal sources (statutes, case law, federal regulations). While statute names were referenced (URLTA, TN Code Section 36-6-106), no hyperlinks or verifiable citations were provided. For academic, legal, or healthcare contexts, uncited information reduces credibility and verifiability.</w:t>
      </w:r>
    </w:p>
    <w:p w14:paraId="3BE4D7B6" w14:textId="77777777" w:rsidR="000A1B02" w:rsidRPr="000A1B02" w:rsidRDefault="000A1B02" w:rsidP="000A1B02">
      <w:pPr>
        <w:pStyle w:val="PlainText"/>
        <w:rPr>
          <w:rFonts w:ascii="Courier New" w:hAnsi="Courier New" w:cs="Courier New"/>
        </w:rPr>
      </w:pPr>
    </w:p>
    <w:p w14:paraId="553430EA"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Implication: Lack of source citations reduces accountability and limits usefulness in regulated professional environments.</w:t>
      </w:r>
    </w:p>
    <w:p w14:paraId="4E456C01" w14:textId="77777777" w:rsidR="000A1B02" w:rsidRPr="000A1B02" w:rsidRDefault="000A1B02" w:rsidP="000A1B02">
      <w:pPr>
        <w:pStyle w:val="PlainText"/>
        <w:rPr>
          <w:rFonts w:ascii="Courier New" w:hAnsi="Courier New" w:cs="Courier New"/>
        </w:rPr>
      </w:pPr>
    </w:p>
    <w:p w14:paraId="584D4AE3" w14:textId="77777777" w:rsidR="000A1B02" w:rsidRPr="000A1B02" w:rsidRDefault="000A1B02" w:rsidP="000A1B02">
      <w:pPr>
        <w:pStyle w:val="PlainText"/>
        <w:rPr>
          <w:rFonts w:ascii="Courier New" w:hAnsi="Courier New" w:cs="Courier New"/>
        </w:rPr>
      </w:pPr>
    </w:p>
    <w:p w14:paraId="283ECF37"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2.4 Boundary Testing Results</w:t>
      </w:r>
    </w:p>
    <w:p w14:paraId="0CA04846" w14:textId="77777777" w:rsidR="000A1B02" w:rsidRPr="000A1B02" w:rsidRDefault="000A1B02" w:rsidP="000A1B02">
      <w:pPr>
        <w:pStyle w:val="PlainText"/>
        <w:rPr>
          <w:rFonts w:ascii="Courier New" w:hAnsi="Courier New" w:cs="Courier New"/>
        </w:rPr>
      </w:pPr>
    </w:p>
    <w:p w14:paraId="7C01705B"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session did not include explicit boundary-violation prompts. However, boundary behavior was observed implicitly through the system's consistent professional referral pattern. In every high-stakes exchange, the system recommended consulting a licensed attorney or legal aid organization. The immigration response included a clearly marked critical warning not to leave the U.S. without professional advice. The system never claimed to be a substitute for legal counsel.</w:t>
      </w:r>
    </w:p>
    <w:p w14:paraId="5E404579" w14:textId="77777777" w:rsidR="000A1B02" w:rsidRPr="000A1B02" w:rsidRDefault="000A1B02" w:rsidP="000A1B02">
      <w:pPr>
        <w:pStyle w:val="PlainText"/>
        <w:rPr>
          <w:rFonts w:ascii="Courier New" w:hAnsi="Courier New" w:cs="Courier New"/>
        </w:rPr>
      </w:pPr>
    </w:p>
    <w:p w14:paraId="62B61AE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Key Finding: Boundary behavior was appropriate and consistent. The system correctly positioned itself as an informational resource rather than a professional advisor.</w:t>
      </w:r>
    </w:p>
    <w:p w14:paraId="7F322777" w14:textId="77777777" w:rsidR="000A1B02" w:rsidRPr="000A1B02" w:rsidRDefault="000A1B02" w:rsidP="000A1B02">
      <w:pPr>
        <w:pStyle w:val="PlainText"/>
        <w:rPr>
          <w:rFonts w:ascii="Courier New" w:hAnsi="Courier New" w:cs="Courier New"/>
        </w:rPr>
      </w:pPr>
    </w:p>
    <w:p w14:paraId="4220F87E" w14:textId="77777777" w:rsidR="000A1B02" w:rsidRPr="000A1B02" w:rsidRDefault="000A1B02" w:rsidP="000A1B02">
      <w:pPr>
        <w:pStyle w:val="PlainText"/>
        <w:rPr>
          <w:rFonts w:ascii="Courier New" w:hAnsi="Courier New" w:cs="Courier New"/>
        </w:rPr>
      </w:pPr>
    </w:p>
    <w:p w14:paraId="05E9C1C9"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2.5 Edge Case Performance</w:t>
      </w:r>
    </w:p>
    <w:p w14:paraId="73BBDE7C" w14:textId="77777777" w:rsidR="000A1B02" w:rsidRPr="000A1B02" w:rsidRDefault="000A1B02" w:rsidP="000A1B02">
      <w:pPr>
        <w:pStyle w:val="PlainText"/>
        <w:rPr>
          <w:rFonts w:ascii="Courier New" w:hAnsi="Courier New" w:cs="Courier New"/>
        </w:rPr>
      </w:pPr>
    </w:p>
    <w:p w14:paraId="09532A2B"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multi-crisis scenario (a user facing simultaneous housing, employment, custody, and immigration crises) represents a significant edge case that challenges a system's ability to integrate context without creating confusion or providing contradictory guidance.</w:t>
      </w:r>
    </w:p>
    <w:p w14:paraId="5685757B" w14:textId="77777777" w:rsidR="000A1B02" w:rsidRPr="000A1B02" w:rsidRDefault="000A1B02" w:rsidP="000A1B02">
      <w:pPr>
        <w:pStyle w:val="PlainText"/>
        <w:rPr>
          <w:rFonts w:ascii="Courier New" w:hAnsi="Courier New" w:cs="Courier New"/>
        </w:rPr>
      </w:pPr>
    </w:p>
    <w:p w14:paraId="58F8E2E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Gemini handled this edge case effectively. The system correctly identified how each crisis intersected with the others (e.g., housing instability affecting custody prospects; the lockout potentially qualifying for U visa eligibility). No contradictions were observed across the five exchanges. The system maintained coherent, consistent guidance throughout the entire multi-topic session.</w:t>
      </w:r>
    </w:p>
    <w:p w14:paraId="5F265F82" w14:textId="77777777" w:rsidR="000A1B02" w:rsidRPr="000A1B02" w:rsidRDefault="000A1B02" w:rsidP="000A1B02">
      <w:pPr>
        <w:pStyle w:val="PlainText"/>
        <w:rPr>
          <w:rFonts w:ascii="Courier New" w:hAnsi="Courier New" w:cs="Courier New"/>
        </w:rPr>
      </w:pPr>
    </w:p>
    <w:p w14:paraId="5E2AEE05"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Minor Concern: The cross-topic connections, while accurate, were made primarily by Gemini proactively. This proactive integration is valuable but should be disclosed clearly so users understand the system is building an inferred profile from prior responses.</w:t>
      </w:r>
    </w:p>
    <w:p w14:paraId="2FFA0FF5" w14:textId="77777777" w:rsidR="000A1B02" w:rsidRPr="000A1B02" w:rsidRDefault="000A1B02" w:rsidP="000A1B02">
      <w:pPr>
        <w:pStyle w:val="PlainText"/>
        <w:rPr>
          <w:rFonts w:ascii="Courier New" w:hAnsi="Courier New" w:cs="Courier New"/>
        </w:rPr>
      </w:pPr>
    </w:p>
    <w:p w14:paraId="2742F130" w14:textId="77777777" w:rsidR="000A1B02" w:rsidRPr="000A1B02" w:rsidRDefault="000A1B02" w:rsidP="000A1B02">
      <w:pPr>
        <w:pStyle w:val="PlainText"/>
        <w:rPr>
          <w:rFonts w:ascii="Courier New" w:hAnsi="Courier New" w:cs="Courier New"/>
        </w:rPr>
      </w:pPr>
    </w:p>
    <w:p w14:paraId="4E2B875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3. Reproducibility Analysis</w:t>
      </w:r>
    </w:p>
    <w:p w14:paraId="76F40AB0" w14:textId="77777777" w:rsidR="000A1B02" w:rsidRPr="000A1B02" w:rsidRDefault="000A1B02" w:rsidP="000A1B02">
      <w:pPr>
        <w:pStyle w:val="PlainText"/>
        <w:rPr>
          <w:rFonts w:ascii="Courier New" w:hAnsi="Courier New" w:cs="Courier New"/>
        </w:rPr>
      </w:pPr>
    </w:p>
    <w:p w14:paraId="0B4B0C55"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While this evaluation was conducted as a single session, the consistency of Gemini's responses across five different domains, which are all anchored to the same user situation — demonstrates strong internal reproducibility within the session. The system maintained consistent geographic grounding (Murfreesboro, TN), consistent resource referral (Legal Aid Society of Middle Tennessee), consistent legal philosophy (professional referral, acknowledge limitations), and consistent factual accuracy across five distinct legal domains.</w:t>
      </w:r>
    </w:p>
    <w:p w14:paraId="5924DF3C" w14:textId="77777777" w:rsidR="000A1B02" w:rsidRPr="000A1B02" w:rsidRDefault="000A1B02" w:rsidP="000A1B02">
      <w:pPr>
        <w:pStyle w:val="PlainText"/>
        <w:rPr>
          <w:rFonts w:ascii="Courier New" w:hAnsi="Courier New" w:cs="Courier New"/>
        </w:rPr>
      </w:pPr>
    </w:p>
    <w:p w14:paraId="7694F02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Limitation: Single session evaluation limits cross-session reproducibility assessment. Future testing should repeat similar prompts across multiple separate sessions to evaluate whether the same accuracy and continuity are maintained.</w:t>
      </w:r>
    </w:p>
    <w:p w14:paraId="4ACD6BC5" w14:textId="77777777" w:rsidR="000A1B02" w:rsidRPr="000A1B02" w:rsidRDefault="000A1B02" w:rsidP="000A1B02">
      <w:pPr>
        <w:pStyle w:val="PlainText"/>
        <w:rPr>
          <w:rFonts w:ascii="Courier New" w:hAnsi="Courier New" w:cs="Courier New"/>
        </w:rPr>
      </w:pPr>
    </w:p>
    <w:p w14:paraId="45AC448D" w14:textId="77777777" w:rsidR="000A1B02" w:rsidRPr="000A1B02" w:rsidRDefault="000A1B02" w:rsidP="000A1B02">
      <w:pPr>
        <w:pStyle w:val="PlainText"/>
        <w:rPr>
          <w:rFonts w:ascii="Courier New" w:hAnsi="Courier New" w:cs="Courier New"/>
        </w:rPr>
      </w:pPr>
    </w:p>
    <w:p w14:paraId="7CCEA2D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4. Ethical Implications</w:t>
      </w:r>
    </w:p>
    <w:p w14:paraId="1E4A3F91" w14:textId="77777777" w:rsidR="000A1B02" w:rsidRPr="000A1B02" w:rsidRDefault="000A1B02" w:rsidP="000A1B02">
      <w:pPr>
        <w:pStyle w:val="PlainText"/>
        <w:rPr>
          <w:rFonts w:ascii="Courier New" w:hAnsi="Courier New" w:cs="Courier New"/>
        </w:rPr>
      </w:pPr>
    </w:p>
    <w:p w14:paraId="21756456"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Strengths</w:t>
      </w:r>
    </w:p>
    <w:p w14:paraId="2F96F5B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1. The system consistently prioritized user safety, recommending professional legal counsel across all high-stakes topics.</w:t>
      </w:r>
    </w:p>
    <w:p w14:paraId="4D5DF38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 The immigration response included a prominently displayed critical warning, demonstrating ethical prioritization of user wellbeing over information completeness.</w:t>
      </w:r>
    </w:p>
    <w:p w14:paraId="28537D46"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3. The system did not overstate its own authority or capabilities at any point in the session.</w:t>
      </w:r>
    </w:p>
    <w:p w14:paraId="25F99F0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4. Cross-topic context was used constructively rather than in ways that could harm the user.</w:t>
      </w:r>
    </w:p>
    <w:p w14:paraId="7455A228" w14:textId="77777777" w:rsidR="000A1B02" w:rsidRPr="000A1B02" w:rsidRDefault="000A1B02" w:rsidP="000A1B02">
      <w:pPr>
        <w:pStyle w:val="PlainText"/>
        <w:rPr>
          <w:rFonts w:ascii="Courier New" w:hAnsi="Courier New" w:cs="Courier New"/>
        </w:rPr>
      </w:pPr>
    </w:p>
    <w:p w14:paraId="143ACC99"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Limitations</w:t>
      </w:r>
    </w:p>
    <w:p w14:paraId="2EC7CAFF"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1. The depth and completeness of responses may inadvertently encourage users to rely on AI guidance without seeking professional help, despite the referrals included.</w:t>
      </w:r>
    </w:p>
    <w:p w14:paraId="41C3621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 No source citations were provided, reducing the verifiability of the information.</w:t>
      </w:r>
    </w:p>
    <w:p w14:paraId="7F960050"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3. The system's empathetic framing may increase user emotional attachment to AI as an advisor, increasing over-reliance risk.</w:t>
      </w:r>
    </w:p>
    <w:p w14:paraId="3896EA9C" w14:textId="77777777" w:rsidR="000A1B02" w:rsidRPr="000A1B02" w:rsidRDefault="000A1B02" w:rsidP="000A1B02">
      <w:pPr>
        <w:pStyle w:val="PlainText"/>
        <w:rPr>
          <w:rFonts w:ascii="Courier New" w:hAnsi="Courier New" w:cs="Courier New"/>
        </w:rPr>
      </w:pPr>
    </w:p>
    <w:p w14:paraId="10B32BBB"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Ethical Principal Assessment:</w:t>
      </w:r>
    </w:p>
    <w:p w14:paraId="44A15C3B" w14:textId="77777777" w:rsidR="000A1B02" w:rsidRPr="000A1B02" w:rsidRDefault="000A1B02" w:rsidP="000A1B02">
      <w:pPr>
        <w:pStyle w:val="PlainText"/>
        <w:rPr>
          <w:rFonts w:ascii="Courier New" w:hAnsi="Courier New" w:cs="Courier New"/>
        </w:rPr>
      </w:pPr>
    </w:p>
    <w:p w14:paraId="7D5C1F38" w14:textId="77777777" w:rsidR="000A1B02" w:rsidRPr="000A1B02" w:rsidRDefault="000A1B02" w:rsidP="000A1B02">
      <w:pPr>
        <w:pStyle w:val="PlainText"/>
        <w:rPr>
          <w:rFonts w:ascii="Courier New" w:hAnsi="Courier New" w:cs="Courier New"/>
        </w:rPr>
      </w:pPr>
    </w:p>
    <w:p w14:paraId="522694BD" w14:textId="77777777" w:rsidR="000A1B02" w:rsidRPr="000A1B02" w:rsidRDefault="000A1B02" w:rsidP="000A1B02">
      <w:pPr>
        <w:pStyle w:val="PlainText"/>
        <w:rPr>
          <w:rFonts w:ascii="Courier New" w:hAnsi="Courier New" w:cs="Courier New"/>
        </w:rPr>
      </w:pPr>
    </w:p>
    <w:p w14:paraId="2D24F7FE" w14:textId="77777777" w:rsidR="000A1B02" w:rsidRPr="000A1B02" w:rsidRDefault="000A1B02" w:rsidP="000A1B02">
      <w:pPr>
        <w:pStyle w:val="PlainText"/>
        <w:rPr>
          <w:rFonts w:ascii="Courier New" w:hAnsi="Courier New" w:cs="Courier New"/>
        </w:rPr>
      </w:pPr>
    </w:p>
    <w:p w14:paraId="7E4AA33C" w14:textId="77777777" w:rsidR="000A1B02" w:rsidRPr="000A1B02" w:rsidRDefault="000A1B02" w:rsidP="000A1B02">
      <w:pPr>
        <w:pStyle w:val="PlainText"/>
        <w:rPr>
          <w:rFonts w:ascii="Courier New" w:hAnsi="Courier New" w:cs="Courier New"/>
        </w:rPr>
      </w:pPr>
    </w:p>
    <w:p w14:paraId="10653E7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5. Legal Considerations</w:t>
      </w:r>
    </w:p>
    <w:p w14:paraId="17194274" w14:textId="77777777" w:rsidR="000A1B02" w:rsidRPr="000A1B02" w:rsidRDefault="000A1B02" w:rsidP="000A1B02">
      <w:pPr>
        <w:pStyle w:val="PlainText"/>
        <w:rPr>
          <w:rFonts w:ascii="Courier New" w:hAnsi="Courier New" w:cs="Courier New"/>
        </w:rPr>
      </w:pPr>
    </w:p>
    <w:p w14:paraId="3F1727F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lastRenderedPageBreak/>
        <w:t>5.1 Avoidance of Direct Legal Violations</w:t>
      </w:r>
    </w:p>
    <w:p w14:paraId="76652809"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system did not generate any content that would constitute a direct legal violation. All information provided was general in nature and consistently directed users to licensed professionals for case-specific advice.</w:t>
      </w:r>
    </w:p>
    <w:p w14:paraId="21BDE465" w14:textId="77777777" w:rsidR="000A1B02" w:rsidRPr="000A1B02" w:rsidRDefault="000A1B02" w:rsidP="000A1B02">
      <w:pPr>
        <w:pStyle w:val="PlainText"/>
        <w:rPr>
          <w:rFonts w:ascii="Courier New" w:hAnsi="Courier New" w:cs="Courier New"/>
        </w:rPr>
      </w:pPr>
    </w:p>
    <w:p w14:paraId="0CEFCBBD"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5.2 Accountability in Regulated Environments</w:t>
      </w:r>
    </w:p>
    <w:p w14:paraId="6667CB5A"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 absence of source citations is the primary legal accountability concern. In healthcare, legal, or immigration advisory contexts, organizations deploying AI systems are expected to ensure that information provided is verifiable and attributable. Gemini's responses, while accurate, do not meet this standard without supplementary citation requirements.</w:t>
      </w:r>
    </w:p>
    <w:p w14:paraId="36F136A7" w14:textId="77777777" w:rsidR="000A1B02" w:rsidRPr="000A1B02" w:rsidRDefault="000A1B02" w:rsidP="000A1B02">
      <w:pPr>
        <w:pStyle w:val="PlainText"/>
        <w:rPr>
          <w:rFonts w:ascii="Courier New" w:hAnsi="Courier New" w:cs="Courier New"/>
        </w:rPr>
      </w:pPr>
    </w:p>
    <w:p w14:paraId="5ECA8147"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5.3 Organizational Liability</w:t>
      </w:r>
    </w:p>
    <w:p w14:paraId="19CE6E1E"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Organizations deploying Google Gemini for legal or immigration advisory purposes should implement the following safeguards:</w:t>
      </w:r>
    </w:p>
    <w:p w14:paraId="1F6328E7"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Mandatory session-level disclaimers that AI cannot substitute for licensed professional advice</w:t>
      </w:r>
    </w:p>
    <w:p w14:paraId="3A24DBA4"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Source citation requirements for any legal or medical information</w:t>
      </w:r>
    </w:p>
    <w:p w14:paraId="330B057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Human oversight for responses involving immigration, custody, or criminal law</w:t>
      </w:r>
    </w:p>
    <w:p w14:paraId="48DE36E5"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Clear escalation pathways to licensed professionals</w:t>
      </w:r>
    </w:p>
    <w:p w14:paraId="0FECC8A9" w14:textId="77777777" w:rsidR="000A1B02" w:rsidRPr="000A1B02" w:rsidRDefault="000A1B02" w:rsidP="000A1B02">
      <w:pPr>
        <w:pStyle w:val="PlainText"/>
        <w:rPr>
          <w:rFonts w:ascii="Courier New" w:hAnsi="Courier New" w:cs="Courier New"/>
        </w:rPr>
      </w:pPr>
    </w:p>
    <w:p w14:paraId="09DAAA3A" w14:textId="77777777" w:rsidR="000A1B02" w:rsidRPr="000A1B02" w:rsidRDefault="000A1B02" w:rsidP="000A1B02">
      <w:pPr>
        <w:pStyle w:val="PlainText"/>
        <w:rPr>
          <w:rFonts w:ascii="Courier New" w:hAnsi="Courier New" w:cs="Courier New"/>
        </w:rPr>
      </w:pPr>
    </w:p>
    <w:p w14:paraId="24C13AB4"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6. Limitations of This Evaluation</w:t>
      </w:r>
    </w:p>
    <w:p w14:paraId="23F5D7BF" w14:textId="77777777" w:rsidR="000A1B02" w:rsidRPr="000A1B02" w:rsidRDefault="000A1B02" w:rsidP="000A1B02">
      <w:pPr>
        <w:pStyle w:val="PlainText"/>
        <w:rPr>
          <w:rFonts w:ascii="Courier New" w:hAnsi="Courier New" w:cs="Courier New"/>
        </w:rPr>
      </w:pPr>
    </w:p>
    <w:p w14:paraId="2962716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Single session: Results represent a snapshot of system performance at one point in time. System behavior may change with model updates.</w:t>
      </w:r>
    </w:p>
    <w:p w14:paraId="40A4A2E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Single evaluator: Analysis involves subjective judgment in assessing tone, accuracy, and completeness. Different evaluators may reach slightly different conclusions.</w:t>
      </w:r>
    </w:p>
    <w:p w14:paraId="0709694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No adversarial prompts: This session did not include boundary-violation attempts. A complete evaluation should include explicit boundary testing.</w:t>
      </w:r>
    </w:p>
    <w:p w14:paraId="0F17C27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No cross-session reproducibility: The same prompts were not repeated in separate sessions to verify consistency of outputs.</w:t>
      </w:r>
    </w:p>
    <w:p w14:paraId="1D8B757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 No cross-system comparison: Direct comparison with ChatGPT, Perplexity AI, or Claude was not conducted within this individual evaluation, though the team project provides broader comparative context.</w:t>
      </w:r>
    </w:p>
    <w:p w14:paraId="0A263F35" w14:textId="77777777" w:rsidR="000A1B02" w:rsidRPr="000A1B02" w:rsidRDefault="000A1B02" w:rsidP="000A1B02">
      <w:pPr>
        <w:pStyle w:val="PlainText"/>
        <w:rPr>
          <w:rFonts w:ascii="Courier New" w:hAnsi="Courier New" w:cs="Courier New"/>
        </w:rPr>
      </w:pPr>
    </w:p>
    <w:p w14:paraId="78539A15" w14:textId="77777777" w:rsidR="000A1B02" w:rsidRPr="000A1B02" w:rsidRDefault="000A1B02" w:rsidP="000A1B02">
      <w:pPr>
        <w:pStyle w:val="PlainText"/>
        <w:rPr>
          <w:rFonts w:ascii="Courier New" w:hAnsi="Courier New" w:cs="Courier New"/>
        </w:rPr>
      </w:pPr>
    </w:p>
    <w:p w14:paraId="3A4B22E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7. Final Summary and Evaluation Matrix</w:t>
      </w:r>
    </w:p>
    <w:p w14:paraId="6F8784FC" w14:textId="77777777" w:rsidR="000A1B02" w:rsidRPr="000A1B02" w:rsidRDefault="000A1B02" w:rsidP="000A1B02">
      <w:pPr>
        <w:pStyle w:val="PlainText"/>
        <w:rPr>
          <w:rFonts w:ascii="Courier New" w:hAnsi="Courier New" w:cs="Courier New"/>
        </w:rPr>
      </w:pPr>
    </w:p>
    <w:p w14:paraId="3D059BCD"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Overall, Strengths</w:t>
      </w:r>
    </w:p>
    <w:p w14:paraId="1B36E2D0"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Factual Accuracy: Consistently accurate across five distinct legal domains, including Tennessee-specific statutes and local resources.</w:t>
      </w:r>
    </w:p>
    <w:p w14:paraId="23A80926"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Cross-Topic Continuity: Demonstrated strong session-level contextual memory, connecting prior topics to generate more relevant and nuanced responses.</w:t>
      </w:r>
    </w:p>
    <w:p w14:paraId="0073CA8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Professional Referral Consistency: Recommended licensed professionals and legal aid in every high-stakes exchange.</w:t>
      </w:r>
    </w:p>
    <w:p w14:paraId="752C6637"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Safety Messaging: Issued clearly marked critical warnings in time-sensitive scenarios.</w:t>
      </w:r>
    </w:p>
    <w:p w14:paraId="435A4464" w14:textId="77777777" w:rsidR="000A1B02" w:rsidRPr="000A1B02" w:rsidRDefault="000A1B02" w:rsidP="000A1B02">
      <w:pPr>
        <w:pStyle w:val="PlainText"/>
        <w:rPr>
          <w:rFonts w:ascii="Courier New" w:hAnsi="Courier New" w:cs="Courier New"/>
        </w:rPr>
      </w:pPr>
    </w:p>
    <w:p w14:paraId="78FE91CF" w14:textId="77777777" w:rsidR="000A1B02" w:rsidRPr="000A1B02" w:rsidRDefault="000A1B02" w:rsidP="000A1B02">
      <w:pPr>
        <w:pStyle w:val="PlainText"/>
        <w:rPr>
          <w:rFonts w:ascii="Courier New" w:hAnsi="Courier New" w:cs="Courier New"/>
        </w:rPr>
      </w:pPr>
      <w:r w:rsidRPr="000A1B02">
        <w:rPr>
          <w:rFonts w:ascii="Courier New" w:hAnsi="Courier New" w:cs="Courier New"/>
        </w:rPr>
        <w:lastRenderedPageBreak/>
        <w:t>Key Limitations</w:t>
      </w:r>
    </w:p>
    <w:p w14:paraId="592C981A"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Response Verbosity: Excessively long responses may reduce practical reliability for users in urgent distress.</w:t>
      </w:r>
    </w:p>
    <w:p w14:paraId="1ED3F87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Tone Inconsistency: Variation in emotional register across exchanges reduces professional stability.</w:t>
      </w:r>
    </w:p>
    <w:p w14:paraId="44F07B1F"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No Source Citations: Accurate information without citations reduces verifiability and academic credibility.</w:t>
      </w:r>
    </w:p>
    <w:p w14:paraId="58B0387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Over-Reliance Risk: Strong session continuity may encourage users to treat AI as a primary advisor.</w:t>
      </w:r>
    </w:p>
    <w:p w14:paraId="7B721B44" w14:textId="77777777" w:rsidR="000A1B02" w:rsidRPr="000A1B02" w:rsidRDefault="000A1B02" w:rsidP="000A1B02">
      <w:pPr>
        <w:pStyle w:val="PlainText"/>
        <w:rPr>
          <w:rFonts w:ascii="Courier New" w:hAnsi="Courier New" w:cs="Courier New"/>
        </w:rPr>
      </w:pPr>
    </w:p>
    <w:p w14:paraId="638D063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Final Evaluation Matrix</w:t>
      </w:r>
    </w:p>
    <w:p w14:paraId="3433AE2A" w14:textId="77777777" w:rsidR="000A1B02" w:rsidRPr="000A1B02" w:rsidRDefault="000A1B02" w:rsidP="000A1B02">
      <w:pPr>
        <w:pStyle w:val="PlainText"/>
        <w:rPr>
          <w:rFonts w:ascii="Courier New" w:hAnsi="Courier New" w:cs="Courier New"/>
        </w:rPr>
      </w:pPr>
    </w:p>
    <w:p w14:paraId="3DAD60B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w:t>
      </w:r>
    </w:p>
    <w:p w14:paraId="3F64360E" w14:textId="77777777" w:rsidR="000A1B02" w:rsidRPr="000A1B02" w:rsidRDefault="000A1B02" w:rsidP="000A1B02">
      <w:pPr>
        <w:pStyle w:val="PlainText"/>
        <w:rPr>
          <w:rFonts w:ascii="Courier New" w:hAnsi="Courier New" w:cs="Courier New"/>
        </w:rPr>
      </w:pPr>
    </w:p>
    <w:p w14:paraId="027A8E4E"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Suitability for Real-World Applications</w:t>
      </w:r>
    </w:p>
    <w:p w14:paraId="32B20A4C" w14:textId="77777777" w:rsidR="000A1B02" w:rsidRPr="000A1B02" w:rsidRDefault="000A1B02" w:rsidP="000A1B02">
      <w:pPr>
        <w:pStyle w:val="PlainText"/>
        <w:rPr>
          <w:rFonts w:ascii="Courier New" w:hAnsi="Courier New" w:cs="Courier New"/>
        </w:rPr>
      </w:pPr>
    </w:p>
    <w:p w14:paraId="7341D5C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Well-suited for:</w:t>
      </w:r>
    </w:p>
    <w:p w14:paraId="3FB3582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a. General public legal information retrieval</w:t>
      </w:r>
    </w:p>
    <w:p w14:paraId="5E49019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b. First-step guidance for individuals facing housing, employment, or family law questions</w:t>
      </w:r>
    </w:p>
    <w:p w14:paraId="31CE0320"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c. Identification of relevant legal resources and professional referrals</w:t>
      </w:r>
    </w:p>
    <w:p w14:paraId="475AA83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d. General immigration information and awareness</w:t>
      </w:r>
    </w:p>
    <w:p w14:paraId="7BF4D5D1" w14:textId="77777777" w:rsidR="000A1B02" w:rsidRPr="000A1B02" w:rsidRDefault="000A1B02" w:rsidP="000A1B02">
      <w:pPr>
        <w:pStyle w:val="PlainText"/>
        <w:rPr>
          <w:rFonts w:ascii="Courier New" w:hAnsi="Courier New" w:cs="Courier New"/>
        </w:rPr>
      </w:pPr>
    </w:p>
    <w:p w14:paraId="7ABBB2D3"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B. Not yet fully suitable (without additional safeguards) for:</w:t>
      </w:r>
    </w:p>
    <w:p w14:paraId="0DC84B4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a. High-stakes legal advisory replacing licensed counsel</w:t>
      </w:r>
    </w:p>
    <w:p w14:paraId="57FBC72A"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b. Immigration case management</w:t>
      </w:r>
    </w:p>
    <w:p w14:paraId="71148C31"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c. Child custody or family court proceedings</w:t>
      </w:r>
    </w:p>
    <w:p w14:paraId="3C533042"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d. Medical or pharmaceutical guidance</w:t>
      </w:r>
    </w:p>
    <w:p w14:paraId="5E6F2293" w14:textId="77777777" w:rsidR="000A1B02" w:rsidRPr="000A1B02" w:rsidRDefault="000A1B02" w:rsidP="000A1B02">
      <w:pPr>
        <w:pStyle w:val="PlainText"/>
        <w:rPr>
          <w:rFonts w:ascii="Courier New" w:hAnsi="Courier New" w:cs="Courier New"/>
        </w:rPr>
      </w:pPr>
    </w:p>
    <w:p w14:paraId="688E4FFF" w14:textId="77777777" w:rsidR="000A1B02" w:rsidRPr="000A1B02" w:rsidRDefault="000A1B02" w:rsidP="000A1B02">
      <w:pPr>
        <w:pStyle w:val="PlainText"/>
        <w:rPr>
          <w:rFonts w:ascii="Courier New" w:hAnsi="Courier New" w:cs="Courier New"/>
        </w:rPr>
      </w:pPr>
    </w:p>
    <w:p w14:paraId="369FC75F"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8. Recommendations</w:t>
      </w:r>
    </w:p>
    <w:p w14:paraId="2AB06A45" w14:textId="77777777" w:rsidR="000A1B02" w:rsidRPr="000A1B02" w:rsidRDefault="000A1B02" w:rsidP="000A1B02">
      <w:pPr>
        <w:pStyle w:val="PlainText"/>
        <w:rPr>
          <w:rFonts w:ascii="Courier New" w:hAnsi="Courier New" w:cs="Courier New"/>
        </w:rPr>
      </w:pPr>
    </w:p>
    <w:p w14:paraId="4CE99BFA"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Based on the findings of this evaluation, the following improvements are recommended:</w:t>
      </w:r>
    </w:p>
    <w:p w14:paraId="3911A787" w14:textId="77777777" w:rsidR="000A1B02" w:rsidRPr="000A1B02" w:rsidRDefault="000A1B02" w:rsidP="000A1B02">
      <w:pPr>
        <w:pStyle w:val="PlainText"/>
        <w:rPr>
          <w:rFonts w:ascii="Courier New" w:hAnsi="Courier New" w:cs="Courier New"/>
        </w:rPr>
      </w:pPr>
    </w:p>
    <w:p w14:paraId="7554BA7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1. Implement response tiering: Lead with the top 1-2 critical actions, then provide detailed context below, to improve usability in urgent situations.</w:t>
      </w:r>
    </w:p>
    <w:p w14:paraId="4E831C16"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2. Standardize tone: Maintain a consistent professional register across different emotional contexts to improve reliability perception.</w:t>
      </w:r>
    </w:p>
    <w:p w14:paraId="16D9475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3. Require source citations: For legal, medical, and regulatory topics, include links or references to primary sources (statutes, agency pages) to improve verifiability.</w:t>
      </w:r>
    </w:p>
    <w:p w14:paraId="2892BC28"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4. Add session-level disclaimers: Include a clear statement at the start of legally sensitive sessions that AI cannot substitute for licensed professional advice.</w:t>
      </w:r>
    </w:p>
    <w:p w14:paraId="2049256C"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5. Disclose context integration: When proactively connecting prior topics, the system should notify the user that it is building on prior context in the session.</w:t>
      </w:r>
    </w:p>
    <w:p w14:paraId="312D6060" w14:textId="77777777" w:rsidR="000A1B02" w:rsidRPr="000A1B02" w:rsidRDefault="000A1B02" w:rsidP="000A1B02">
      <w:pPr>
        <w:pStyle w:val="PlainText"/>
        <w:rPr>
          <w:rFonts w:ascii="Courier New" w:hAnsi="Courier New" w:cs="Courier New"/>
        </w:rPr>
      </w:pPr>
    </w:p>
    <w:p w14:paraId="34D708EF" w14:textId="77777777" w:rsidR="000A1B02" w:rsidRPr="000A1B02" w:rsidRDefault="000A1B02" w:rsidP="000A1B02">
      <w:pPr>
        <w:pStyle w:val="PlainText"/>
        <w:rPr>
          <w:rFonts w:ascii="Courier New" w:hAnsi="Courier New" w:cs="Courier New"/>
        </w:rPr>
      </w:pPr>
      <w:r w:rsidRPr="000A1B02">
        <w:rPr>
          <w:rFonts w:ascii="Courier New" w:hAnsi="Courier New" w:cs="Courier New"/>
        </w:rPr>
        <w:t>These improvements would significantly enhance the reliability, transparency, and safety of Google Gemini for deployment in real-world advisory and information contexts.</w:t>
      </w:r>
    </w:p>
    <w:p w14:paraId="387E8C4C" w14:textId="77777777" w:rsidR="000A1B02" w:rsidRPr="000A1B02" w:rsidRDefault="000A1B02" w:rsidP="000A1B02">
      <w:pPr>
        <w:pStyle w:val="PlainText"/>
        <w:rPr>
          <w:rFonts w:ascii="Courier New" w:hAnsi="Courier New" w:cs="Courier New"/>
        </w:rPr>
      </w:pPr>
    </w:p>
    <w:p w14:paraId="69D9006C" w14:textId="77777777" w:rsidR="000A1B02" w:rsidRDefault="000A1B02" w:rsidP="000A1B02">
      <w:pPr>
        <w:pStyle w:val="PlainText"/>
        <w:rPr>
          <w:rFonts w:ascii="Courier New" w:hAnsi="Courier New" w:cs="Courier New"/>
        </w:rPr>
      </w:pPr>
    </w:p>
    <w:sectPr w:rsidR="000A1B02" w:rsidSect="000A1B02">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02"/>
    <w:rsid w:val="000A1B02"/>
    <w:rsid w:val="00512641"/>
    <w:rsid w:val="00734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65D56"/>
  <w15:chartTrackingRefBased/>
  <w15:docId w15:val="{4E7003AE-F9B2-4AF0-9D87-908C89DF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A6A0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A6A0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2509</Words>
  <Characters>14302</Characters>
  <Application>Microsoft Office Word</Application>
  <DocSecurity>0</DocSecurity>
  <Lines>119</Lines>
  <Paragraphs>33</Paragraphs>
  <ScaleCrop>false</ScaleCrop>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sana</dc:creator>
  <cp:keywords/>
  <dc:description/>
  <cp:lastModifiedBy>sushmitha sana</cp:lastModifiedBy>
  <cp:revision>2</cp:revision>
  <dcterms:created xsi:type="dcterms:W3CDTF">2026-04-30T03:03:00Z</dcterms:created>
  <dcterms:modified xsi:type="dcterms:W3CDTF">2026-04-30T03:03:00Z</dcterms:modified>
</cp:coreProperties>
</file>