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gif" ContentType="image/gif;charset=utf-8"/>
  <Override PartName="/word/media/rId28.gif" ContentType="image/gif;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c5e22af475b66be9937f6000eacb29f3be82a5"/>
    <w:bookmarkStart w:id="21" w:name="app-root-wrapper"/>
    <w:bookmarkStart w:id="20" w:name="sunghyun-park"/>
    <w:p>
      <w:pPr>
        <w:pStyle w:val="Heading1"/>
      </w:pPr>
      <w:r>
        <w:t xml:space="preserve">SUNGHYUN PARK</w:t>
      </w:r>
    </w:p>
    <w:p>
      <w:pPr>
        <w:pStyle w:val="FirstParagraph"/>
      </w:pPr>
      <w:r>
        <w:t xml:space="preserve">Seoul, Republic of Korea | +82 010-9250-4664 | parksunghyun@yonsei.ac.kr</w:t>
      </w:r>
    </w:p>
    <w:p>
      <w:r>
        <w:pict>
          <v:rect style="width:0;height:1.5pt" o:hralign="center" o:hrstd="t" o:hr="t"/>
        </w:pict>
      </w:r>
    </w:p>
    <w:bookmarkStart w:id="9" w:name="research-profile"/>
    <w:p>
      <w:pPr>
        <w:pStyle w:val="Heading2"/>
      </w:pPr>
      <w:r>
        <w:t xml:space="preserve">RESEARCH PROFILE</w:t>
      </w:r>
    </w:p>
    <w:p>
      <w:pPr>
        <w:pStyle w:val="FirstParagraph"/>
      </w:pPr>
      <w:r>
        <w:t xml:space="preserve">Scholar investigating how digital infrastructures and platform governance shape user agency, participation, and inequality in mediated environments. My work extends from the study of mediated spatial experience—examining how platform architectures constrain user action in digital travel—toward broader questions about platform power, political economy, and governance. Drawing on qualitative methods, I situate my research at the intersection of media studies, information studies, and critical data studies.</w:t>
      </w:r>
    </w:p>
    <w:p>
      <w:pPr>
        <w:pStyle w:val="BodyText"/>
      </w:pPr>
      <w:r>
        <w:br/>
      </w:r>
    </w:p>
    <w:bookmarkEnd w:id="9"/>
    <w:bookmarkStart w:id="10" w:name="research-interests"/>
    <w:p>
      <w:pPr>
        <w:pStyle w:val="Heading2"/>
      </w:pPr>
      <w:r>
        <w:t xml:space="preserve">RESEARCH INTERESTS</w:t>
      </w:r>
    </w:p>
    <w:p>
      <w:pPr>
        <w:numPr>
          <w:ilvl w:val="0"/>
          <w:numId w:val="1001"/>
        </w:numPr>
      </w:pPr>
      <w:r>
        <w:rPr>
          <w:b/>
          <w:bCs/>
        </w:rPr>
        <w:t xml:space="preserve">Digital Infrastructures and Platform Governance</w:t>
      </w:r>
    </w:p>
    <w:p>
      <w:pPr>
        <w:numPr>
          <w:ilvl w:val="0"/>
          <w:numId w:val="1001"/>
        </w:numPr>
      </w:pPr>
      <w:r>
        <w:rPr>
          <w:b/>
          <w:bCs/>
        </w:rPr>
        <w:t xml:space="preserve">Platform Power and User Agency</w:t>
      </w:r>
    </w:p>
    <w:p>
      <w:pPr>
        <w:numPr>
          <w:ilvl w:val="0"/>
          <w:numId w:val="1001"/>
        </w:numPr>
      </w:pPr>
      <w:r>
        <w:rPr>
          <w:b/>
          <w:bCs/>
        </w:rPr>
        <w:t xml:space="preserve">Digital Political Economy and Social Inequality</w:t>
      </w:r>
    </w:p>
    <w:p>
      <w:pPr>
        <w:numPr>
          <w:ilvl w:val="0"/>
          <w:numId w:val="1001"/>
        </w:numPr>
      </w:pPr>
      <w:r>
        <w:rPr>
          <w:b/>
          <w:bCs/>
        </w:rPr>
        <w:t xml:space="preserve">Media Governance, Digital Rights, and Information Control</w:t>
      </w:r>
    </w:p>
    <w:p>
      <w:pPr>
        <w:numPr>
          <w:ilvl w:val="0"/>
          <w:numId w:val="1001"/>
        </w:numPr>
      </w:pPr>
      <w:r>
        <w:rPr>
          <w:b/>
          <w:bCs/>
        </w:rPr>
        <w:t xml:space="preserve">Digital Experience and Spatiality</w:t>
      </w:r>
    </w:p>
    <w:p>
      <w:pPr>
        <w:pStyle w:val="FirstParagraph"/>
      </w:pPr>
      <w:r>
        <w:br/>
      </w:r>
    </w:p>
    <w:bookmarkEnd w:id="10"/>
    <w:bookmarkStart w:id="11" w:name="current-research-agenda"/>
    <w:p>
      <w:pPr>
        <w:pStyle w:val="Heading2"/>
      </w:pPr>
      <w:r>
        <w:t xml:space="preserve">CURRENT RESEARCH AGENDA</w:t>
      </w:r>
    </w:p>
    <w:p>
      <w:pPr>
        <w:pStyle w:val="FirstParagraph"/>
      </w:pPr>
      <w:r>
        <w:rPr>
          <w:b/>
          <w:bCs/>
        </w:rPr>
        <w:t xml:space="preserve">A. Digital Financial Subject Formation in the South Korean Military</w:t>
      </w:r>
    </w:p>
    <w:p>
      <w:pPr>
        <w:pStyle w:val="BodyText"/>
      </w:pPr>
      <w:r>
        <w:t xml:space="preserve">Examines how the introduction of personal smartphone access among South Korean soldiers following the 2019 military policy reform exposed soldiers to digital financial platforms, investment cultures, and entrepreneurial aspirations. Investigates whether participation in digital financial ecosystems contributes to new forms of economic subject formation and reshapes everyday military culture within traditionally closed institutional environments.</w:t>
      </w:r>
    </w:p>
    <w:p>
      <w:pPr>
        <w:pStyle w:val="BodyText"/>
      </w:pPr>
      <w:r>
        <w:rPr>
          <w:b/>
          <w:bCs/>
        </w:rPr>
        <w:t xml:space="preserve">B. Platform Power and Public Discourse Following Data Breaches</w:t>
      </w:r>
    </w:p>
    <w:p>
      <w:pPr>
        <w:pStyle w:val="BodyText"/>
      </w:pPr>
      <w:r>
        <w:t xml:space="preserve">Investigates how large-scale personal data breaches in South Korea become politically mobilized through public discourse. Rather than treating privacy violations solely as technical or legal issues, examines how such incidents are incorporated into broader struggles over legitimacy, responsibility, and power, contributing to asymmetric discursive hierarchies within digital society.</w:t>
      </w:r>
    </w:p>
    <w:p>
      <w:pPr>
        <w:pStyle w:val="BodyText"/>
      </w:pPr>
      <w:r>
        <w:rPr>
          <w:b/>
          <w:bCs/>
        </w:rPr>
        <w:t xml:space="preserve">C. Platform Affordances, User Agency, and Mediated Experience</w:t>
      </w:r>
    </w:p>
    <w:p>
      <w:pPr>
        <w:pStyle w:val="BodyText"/>
      </w:pPr>
      <w:r>
        <w:t xml:space="preserve">Building upon my master's research, examines how platform architectures structure participation, mobility, sensory engagement, and belonging in digitally mediated environments. Investigates how platform design produces differential conditions of inclusion, exclusion, and agency across emerging digital spaces.</w:t>
      </w:r>
    </w:p>
    <w:p>
      <w:pPr>
        <w:pStyle w:val="BodyText"/>
      </w:pPr>
      <w:r>
        <w:br/>
      </w:r>
    </w:p>
    <w:bookmarkEnd w:id="11"/>
    <w:bookmarkStart w:id="12" w:name="education"/>
    <w:p>
      <w:pPr>
        <w:pStyle w:val="Heading2"/>
      </w:pPr>
      <w:r>
        <w:t xml:space="preserve">EDUCATION</w:t>
      </w:r>
    </w:p>
    <w:p>
      <w:pPr>
        <w:pStyle w:val="FirstParagraph"/>
      </w:pPr>
      <w:r>
        <w:rPr>
          <w:b/>
          <w:bCs/>
        </w:rPr>
        <w:t xml:space="preserve">M.A. in Media and Cultural Studies</w:t>
      </w:r>
      <w:r>
        <w:br/>
      </w:r>
      <w:r>
        <w:t xml:space="preserve">Yonsei University, Graduate School of Communication &amp; Arts, Seoul, Republic of Korea</w:t>
      </w:r>
      <w:r>
        <w:br/>
      </w:r>
      <w:r>
        <w:t xml:space="preserve">GPA: 4.07 / 4.3</w:t>
      </w:r>
    </w:p>
    <w:p>
      <w:pPr>
        <w:pStyle w:val="BodyText"/>
      </w:pPr>
      <w:r>
        <w:rPr>
          <w:b/>
          <w:bCs/>
        </w:rPr>
        <w:t xml:space="preserve">Thesis:</w:t>
      </w:r>
      <w:r>
        <w:t xml:space="preserve"> </w:t>
      </w:r>
      <w:r>
        <w:rPr>
          <w:i/>
          <w:iCs/>
        </w:rPr>
        <w:t xml:space="preserve">Sense of Place in Digital Travel: User Experience in Online Guided Tours and Metaverse Travel</w:t>
      </w:r>
    </w:p>
    <w:p>
      <w:pPr>
        <w:pStyle w:val="BodyText"/>
      </w:pPr>
      <w:r>
        <w:t xml:space="preserve">In-depth interview study (N=12) on how users form place attachment in digitally mediated travel. Findings show platform structures—medium/platform, surrogate agents, digital locals, co-participants—determine how actively users experience mediated spaces. Users construct "reflective sense of place" by reorganizing sensory engagement, yet platform-imposed behavioral constraints (limited sensory modalities, restricted mobility, fragmented temporality) systematically undermine ownership and belonging, positioning users as constrained observers. Platform architectures do not neutrally deliver experience but actively structure conditions of participation and agency.</w:t>
      </w:r>
    </w:p>
    <w:p>
      <w:r>
        <w:pict>
          <v:rect style="width:0;height:1.5pt" o:hralign="center" o:hrstd="t" o:hr="t"/>
        </w:pict>
      </w:r>
    </w:p>
    <w:p>
      <w:pPr>
        <w:pStyle w:val="FirstParagraph"/>
      </w:pPr>
      <w:r>
        <w:br/>
      </w:r>
    </w:p>
    <w:p>
      <w:pPr>
        <w:pStyle w:val="BodyText"/>
      </w:pPr>
      <w:r>
        <w:rPr>
          <w:b/>
          <w:bCs/>
        </w:rPr>
        <w:t xml:space="preserve">B.A. in Global Media &amp; Communication Arts</w:t>
      </w:r>
      <w:r>
        <w:br/>
      </w:r>
      <w:r>
        <w:t xml:space="preserve">Woosong University, Daejeon, Republic of Korea</w:t>
      </w:r>
      <w:r>
        <w:br/>
      </w:r>
      <w:r>
        <w:t xml:space="preserve">Minor: Global Business | GPA: 3.94 / 4.5</w:t>
      </w:r>
    </w:p>
    <w:p>
      <w:pPr>
        <w:pStyle w:val="BodyText"/>
      </w:pPr>
      <w:r>
        <w:rPr>
          <w:b/>
          <w:bCs/>
        </w:rPr>
        <w:t xml:space="preserve">Graduate Project:</w:t>
      </w:r>
      <w:r>
        <w:t xml:space="preserve"> </w:t>
      </w:r>
      <w:r>
        <w:rPr>
          <w:i/>
          <w:iCs/>
        </w:rPr>
        <w:t xml:space="preserve">Living as an Elder in the 21st Century</w:t>
      </w:r>
      <w:r>
        <w:t xml:space="preserve"> </w:t>
      </w:r>
      <w:r>
        <w:t xml:space="preserve">— Visual ethnographic study on how elderly populations navigate digital inequality, documenting structural barriers constraining older adults' access to digitized public services.</w:t>
      </w:r>
    </w:p>
    <w:p>
      <w:pPr>
        <w:pStyle w:val="BodyText"/>
      </w:pPr>
      <w:r>
        <w:br/>
      </w:r>
    </w:p>
    <w:p>
      <w:pPr>
        <w:pStyle w:val="BodyText"/>
      </w:pPr>
      <w:r>
        <w:br/>
      </w:r>
    </w:p>
    <w:bookmarkEnd w:id="12"/>
    <w:bookmarkStart w:id="14" w:name="publications"/>
    <w:p>
      <w:pPr>
        <w:pStyle w:val="Heading2"/>
      </w:pPr>
      <w:r>
        <w:t xml:space="preserve">PUBLICATIONS</w:t>
      </w:r>
    </w:p>
    <w:p>
      <w:pPr>
        <w:pStyle w:val="FirstParagraph"/>
      </w:pPr>
      <w:r>
        <w:rPr>
          <w:b/>
          <w:bCs/>
        </w:rPr>
        <w:t xml:space="preserve">[Refereed Journal Article]</w:t>
      </w:r>
    </w:p>
    <w:p>
      <w:pPr>
        <w:pStyle w:val="BodyText"/>
      </w:pPr>
      <w:r>
        <w:t xml:space="preserve">Park, S., Schutte, S., &amp; Park, S. (2025). K-Pop and Education Migration to Korea in the Digitalised COVID Era.</w:t>
      </w:r>
      <w:r>
        <w:t xml:space="preserve"> </w:t>
      </w:r>
      <w:r>
        <w:rPr>
          <w:i/>
          <w:iCs/>
        </w:rPr>
        <w:t xml:space="preserve">Social Sciences</w:t>
      </w:r>
      <w:r>
        <w:t xml:space="preserve">, 14(6), 390.</w:t>
      </w:r>
      <w:r>
        <w:t xml:space="preserve"> </w:t>
      </w:r>
      <w:hyperlink r:id="rId13">
        <w:r>
          <w:rPr>
            <w:rStyle w:val="Hyperlink"/>
          </w:rPr>
          <w:t xml:space="preserve">https://doi.org/10.3390/socsci14060390</w:t>
        </w:r>
      </w:hyperlink>
    </w:p>
    <w:p>
      <w:pPr>
        <w:pStyle w:val="BodyText"/>
      </w:pPr>
      <w:r>
        <w:br/>
      </w:r>
    </w:p>
    <w:bookmarkEnd w:id="14"/>
    <w:bookmarkStart w:id="15" w:name="conference-presentations"/>
    <w:p>
      <w:pPr>
        <w:pStyle w:val="Heading2"/>
      </w:pPr>
      <w:r>
        <w:t xml:space="preserve">CONFERENCE PRESENTATIONS</w:t>
      </w:r>
    </w:p>
    <w:p>
      <w:pPr>
        <w:pStyle w:val="FirstParagraph"/>
      </w:pPr>
      <w:r>
        <w:t xml:space="preserve">Park, S. (2023, August). A Study on the Discrimination of 'Rental' Apartments Reproduced in TV Dramas: Focusing on TV Chosun's Drama</w:t>
      </w:r>
      <w:r>
        <w:t xml:space="preserve"> </w:t>
      </w:r>
      <w:r>
        <w:rPr>
          <w:i/>
          <w:iCs/>
        </w:rPr>
        <w:t xml:space="preserve">Uncle</w:t>
      </w:r>
      <w:r>
        <w:t xml:space="preserve">. Paper presented at the 2023 Cultural Studies Camp, Korean Association for Body &amp; Cultural Studies (KABS), Republic of Korea.</w:t>
      </w:r>
    </w:p>
    <w:p>
      <w:pPr>
        <w:pStyle w:val="BodyText"/>
      </w:pPr>
      <w:r>
        <w:t xml:space="preserve">Park, S., Park, S., &amp; Schutte, S. (2022). K-Pop and Education Migration to Korea in the Digitalised COVID-19 Era. Paper presented at the Korean Association for the Study of Popular Music, Republic of Korea.</w:t>
      </w:r>
    </w:p>
    <w:p>
      <w:pPr>
        <w:pStyle w:val="BodyText"/>
      </w:pPr>
      <w:r>
        <w:br/>
      </w:r>
    </w:p>
    <w:bookmarkEnd w:id="15"/>
    <w:bookmarkStart w:id="16" w:name="research-and-professional-experience"/>
    <w:p>
      <w:pPr>
        <w:pStyle w:val="Heading2"/>
      </w:pPr>
      <w:r>
        <w:t xml:space="preserve">RESEARCH AND PROFESSIONAL EXPERIENCE</w:t>
      </w:r>
    </w:p>
    <w:p>
      <w:pPr>
        <w:pStyle w:val="FirstParagraph"/>
      </w:pPr>
      <w:r>
        <w:rPr>
          <w:b/>
          <w:bCs/>
        </w:rPr>
        <w:t xml:space="preserve">Activist, Center for Media Responsibility and Human Rights</w:t>
      </w:r>
      <w:r>
        <w:br/>
      </w:r>
      <w:r>
        <w:t xml:space="preserve">Seoul, Republic of Korea | 02/2026 – Present</w:t>
      </w:r>
    </w:p>
    <w:p>
      <w:pPr>
        <w:numPr>
          <w:ilvl w:val="0"/>
          <w:numId w:val="1002"/>
        </w:numPr>
      </w:pPr>
      <w:r>
        <w:t xml:space="preserve">Research media-related human rights violations and contribute to policy reports on digital rights, platform accountability, and user protection in South Korea.</w:t>
      </w:r>
    </w:p>
    <w:p>
      <w:pPr>
        <w:numPr>
          <w:ilvl w:val="0"/>
          <w:numId w:val="1002"/>
        </w:numPr>
      </w:pPr>
      <w:r>
        <w:t xml:space="preserve">Develop educational programs on media responsibility, with emphasis on platform governance and individual rights in digital communication environments.</w:t>
      </w:r>
    </w:p>
    <w:p>
      <w:pPr>
        <w:numPr>
          <w:ilvl w:val="0"/>
          <w:numId w:val="1002"/>
        </w:numPr>
      </w:pPr>
      <w:r>
        <w:t xml:space="preserve">Participate in civil society research initiatives on media regulation and digital infrastructure policy.</w:t>
      </w:r>
    </w:p>
    <w:p>
      <w:pPr>
        <w:pStyle w:val="FirstParagraph"/>
      </w:pPr>
      <w:r>
        <w:br/>
      </w:r>
    </w:p>
    <w:p>
      <w:pPr>
        <w:pStyle w:val="BodyText"/>
      </w:pPr>
      <w:r>
        <w:rPr>
          <w:b/>
          <w:bCs/>
        </w:rPr>
        <w:t xml:space="preserve">Professional Monitor for Protection of Rights, Korea Communication Standard Commission</w:t>
      </w:r>
      <w:r>
        <w:br/>
      </w:r>
      <w:r>
        <w:t xml:space="preserve">Seoul, Republic of Korea | 10/2022 – Present</w:t>
      </w:r>
    </w:p>
    <w:p>
      <w:pPr>
        <w:numPr>
          <w:ilvl w:val="0"/>
          <w:numId w:val="1003"/>
        </w:numPr>
      </w:pPr>
      <w:r>
        <w:t xml:space="preserve">Monitor broadcast and digital platform content for compliance with media governance standards; produce analytical reports on patterns of rights violations and regulatory effectiveness.</w:t>
      </w:r>
    </w:p>
    <w:p>
      <w:pPr>
        <w:numPr>
          <w:ilvl w:val="0"/>
          <w:numId w:val="1003"/>
        </w:numPr>
      </w:pPr>
      <w:r>
        <w:t xml:space="preserve">Conduct thematic monitoring research on platform-mediated speech, user-generated content regulation, and cross-platform governance gaps, informing policy discussions on content moderation.</w:t>
      </w:r>
    </w:p>
    <w:p>
      <w:pPr>
        <w:numPr>
          <w:ilvl w:val="0"/>
          <w:numId w:val="1003"/>
        </w:numPr>
      </w:pPr>
      <w:r>
        <w:t xml:space="preserve">Analyze how regulatory frameworks operationalize categories of permissible/impermissible content, contributing to understanding of governance gaps between broadcast and digital media.</w:t>
      </w:r>
    </w:p>
    <w:p>
      <w:pPr>
        <w:pStyle w:val="FirstParagraph"/>
      </w:pPr>
      <w:r>
        <w:br/>
      </w:r>
    </w:p>
    <w:p>
      <w:pPr>
        <w:pStyle w:val="BodyText"/>
      </w:pPr>
      <w:r>
        <w:rPr>
          <w:b/>
          <w:bCs/>
        </w:rPr>
        <w:t xml:space="preserve">Participation in Culture Division, Sejong City Youth Policy Network</w:t>
      </w:r>
      <w:r>
        <w:br/>
      </w:r>
      <w:r>
        <w:t xml:space="preserve">Sejong City, Republic of Korea | 03/2023 – 12/2023</w:t>
      </w:r>
    </w:p>
    <w:p>
      <w:pPr>
        <w:numPr>
          <w:ilvl w:val="0"/>
          <w:numId w:val="1004"/>
        </w:numPr>
      </w:pPr>
      <w:r>
        <w:t xml:space="preserve">Proposed digital infrastructure policy for a database archive of youth cultural activities, contributing to municipal deliberations on cultural data governance.</w:t>
      </w:r>
    </w:p>
    <w:p>
      <w:pPr>
        <w:numPr>
          <w:ilvl w:val="0"/>
          <w:numId w:val="1004"/>
        </w:numPr>
      </w:pPr>
      <w:r>
        <w:t xml:space="preserve">Drafted policy proposal for Sejong City Council on how digital infrastructure design affects accessibility and sustainability of local cultural archives.</w:t>
      </w:r>
    </w:p>
    <w:p>
      <w:pPr>
        <w:pStyle w:val="FirstParagraph"/>
      </w:pPr>
      <w:r>
        <w:br/>
      </w:r>
    </w:p>
    <w:p>
      <w:pPr>
        <w:pStyle w:val="BodyText"/>
      </w:pPr>
      <w:r>
        <w:rPr>
          <w:b/>
          <w:bCs/>
        </w:rPr>
        <w:t xml:space="preserve">Promoting Activity, Korea Heritage Agency</w:t>
      </w:r>
      <w:r>
        <w:br/>
      </w:r>
      <w:r>
        <w:t xml:space="preserve">Seoul, Republic of Korea | 03/2021 – 05/2021</w:t>
      </w:r>
    </w:p>
    <w:p>
      <w:pPr>
        <w:numPr>
          <w:ilvl w:val="0"/>
          <w:numId w:val="1005"/>
        </w:numPr>
      </w:pPr>
      <w:r>
        <w:t xml:space="preserve">Produced content for the 2021 Royal Culture Festival, investigating how platform-mediated cultural experiences shape public perception of traditional heritage.</w:t>
      </w:r>
    </w:p>
    <w:p>
      <w:pPr>
        <w:numPr>
          <w:ilvl w:val="0"/>
          <w:numId w:val="1005"/>
        </w:numPr>
      </w:pPr>
      <w:r>
        <w:t xml:space="preserve">Analyzed user engagement metrics (40% increase in social media interaction) examining how digital platform strategies influence audience engagement with cultural institutions.</w:t>
      </w:r>
    </w:p>
    <w:p>
      <w:pPr>
        <w:pStyle w:val="FirstParagraph"/>
      </w:pPr>
      <w:r>
        <w:br/>
      </w:r>
    </w:p>
    <w:p>
      <w:pPr>
        <w:pStyle w:val="BodyText"/>
      </w:pPr>
      <w:r>
        <w:rPr>
          <w:b/>
          <w:bCs/>
        </w:rPr>
        <w:t xml:space="preserve">Oboist, Korea Army Academy at Yeongcheon Band</w:t>
      </w:r>
      <w:r>
        <w:br/>
      </w:r>
      <w:r>
        <w:t xml:space="preserve">Republic of Korea Army Band | Yeongcheon-si, Gyeongsangbuk-do | 07/2017 – 01/2021</w:t>
      </w:r>
    </w:p>
    <w:p>
      <w:pPr>
        <w:numPr>
          <w:ilvl w:val="0"/>
          <w:numId w:val="1006"/>
        </w:numPr>
      </w:pPr>
      <w:r>
        <w:t xml:space="preserve">Performed at national and international diplomatic events, including joint performances with U.S. military forces.</w:t>
      </w:r>
    </w:p>
    <w:p>
      <w:pPr>
        <w:pStyle w:val="FirstParagraph"/>
      </w:pPr>
      <w:r>
        <w:br/>
      </w:r>
    </w:p>
    <w:bookmarkEnd w:id="16"/>
    <w:bookmarkStart w:id="17" w:name="professional-memberships"/>
    <w:p>
      <w:pPr>
        <w:pStyle w:val="Heading2"/>
      </w:pPr>
      <w:r>
        <w:t xml:space="preserve">PROFESSIONAL MEMBERSHIPS</w:t>
      </w:r>
    </w:p>
    <w:p>
      <w:pPr>
        <w:numPr>
          <w:ilvl w:val="0"/>
          <w:numId w:val="1007"/>
        </w:numPr>
      </w:pPr>
      <w:r>
        <w:t xml:space="preserve">Student Member, International Communication Association (ICA), 2026–Present</w:t>
      </w:r>
    </w:p>
    <w:p>
      <w:pPr>
        <w:numPr>
          <w:ilvl w:val="0"/>
          <w:numId w:val="1007"/>
        </w:numPr>
      </w:pPr>
      <w:r>
        <w:t xml:space="preserve">Member, Shinchon Center for Cultural-Politics Research</w:t>
      </w:r>
    </w:p>
    <w:p>
      <w:pPr>
        <w:pStyle w:val="FirstParagraph"/>
      </w:pPr>
      <w:r>
        <w:br/>
      </w:r>
    </w:p>
    <w:bookmarkEnd w:id="17"/>
    <w:bookmarkStart w:id="18" w:name="research-methods-and-skills"/>
    <w:p>
      <w:pPr>
        <w:pStyle w:val="Heading2"/>
      </w:pPr>
      <w:r>
        <w:t xml:space="preserve">RESEARCH METHODS AND SKILLS</w:t>
      </w:r>
    </w:p>
    <w:p>
      <w:pPr>
        <w:numPr>
          <w:ilvl w:val="0"/>
          <w:numId w:val="1008"/>
        </w:numPr>
      </w:pPr>
      <w:r>
        <w:rPr>
          <w:b/>
          <w:bCs/>
        </w:rPr>
        <w:t xml:space="preserve">Qualitative Methods</w:t>
      </w:r>
      <w:r>
        <w:t xml:space="preserve">: In-depth Interview, Thematic Analysis, Visual Ethnography</w:t>
      </w:r>
    </w:p>
    <w:p>
      <w:pPr>
        <w:numPr>
          <w:ilvl w:val="0"/>
          <w:numId w:val="1008"/>
        </w:numPr>
      </w:pPr>
      <w:r>
        <w:rPr>
          <w:b/>
          <w:bCs/>
        </w:rPr>
        <w:t xml:space="preserve">Research Design</w:t>
      </w:r>
      <w:r>
        <w:t xml:space="preserve">: Qualitative Study Design, Theoretical Framework Development</w:t>
      </w:r>
    </w:p>
    <w:p>
      <w:pPr>
        <w:numPr>
          <w:ilvl w:val="0"/>
          <w:numId w:val="1008"/>
        </w:numPr>
      </w:pPr>
      <w:r>
        <w:rPr>
          <w:b/>
          <w:bCs/>
        </w:rPr>
        <w:t xml:space="preserve">Computational Tools</w:t>
      </w:r>
      <w:r>
        <w:t xml:space="preserve">: R (Basic), Python (Basic)</w:t>
      </w:r>
    </w:p>
    <w:p>
      <w:pPr>
        <w:numPr>
          <w:ilvl w:val="0"/>
          <w:numId w:val="1008"/>
        </w:numPr>
      </w:pPr>
      <w:r>
        <w:rPr>
          <w:b/>
          <w:bCs/>
        </w:rPr>
        <w:t xml:space="preserve">Digital Media</w:t>
      </w:r>
      <w:r>
        <w:t xml:space="preserve">: Adobe Premiere Pro, Photoshop, Illustrator</w:t>
      </w:r>
    </w:p>
    <w:p>
      <w:pPr>
        <w:pStyle w:val="FirstParagraph"/>
      </w:pPr>
      <w:r>
        <w:br/>
      </w:r>
    </w:p>
    <w:bookmarkEnd w:id="18"/>
    <w:bookmarkStart w:id="19" w:name="languages"/>
    <w:p>
      <w:pPr>
        <w:pStyle w:val="Heading2"/>
      </w:pPr>
      <w:r>
        <w:t xml:space="preserve">LANGUAGES</w:t>
      </w:r>
    </w:p>
    <w:p>
      <w:pPr>
        <w:numPr>
          <w:ilvl w:val="0"/>
          <w:numId w:val="1009"/>
        </w:numPr>
      </w:pPr>
      <w:r>
        <w:t xml:space="preserve">Korean (Native)</w:t>
      </w:r>
    </w:p>
    <w:p>
      <w:pPr>
        <w:numPr>
          <w:ilvl w:val="0"/>
          <w:numId w:val="1009"/>
        </w:numPr>
      </w:pPr>
      <w:r>
        <w:t xml:space="preserve">English (Advanced; IELTS 7.0)</w:t>
      </w:r>
    </w:p>
    <w:p>
      <w:pPr>
        <w:numPr>
          <w:ilvl w:val="0"/>
          <w:numId w:val="1009"/>
        </w:numPr>
      </w:pPr>
      <w:r>
        <w:t xml:space="preserve">Spanish (Beginner)</w:t>
      </w:r>
    </w:p>
    <w:p>
      <w:pPr>
        <w:pStyle w:val="FirstParagraph"/>
      </w:pPr>
      <w:r>
        <w:br/>
      </w:r>
    </w:p>
    <w:p>
      <w:pPr>
        <w:pStyle w:val="BodyText"/>
      </w:pPr>
      <w:r>
        <w:br/>
      </w:r>
    </w:p>
    <w:p>
      <w:pPr>
        <w:pStyle w:val="BodyText"/>
      </w:pPr>
      <w:r>
        <w:br/>
      </w:r>
    </w:p>
    <w:p>
      <w:pPr>
        <w:pStyle w:val="BodyText"/>
      </w:pPr>
      <w:r>
        <w:br/>
      </w:r>
    </w:p>
    <w:bookmarkEnd w:id="19"/>
    <w:bookmarkEnd w:id="20"/>
    <w:p>
      <w:r>
        <w:br w:type="page"/>
      </w:r>
    </w:p>
    <w:bookmarkEnd w:id="21"/>
    <w:bookmarkEnd w:id="22"/>
    <w:bookmarkStart w:id="23" w:name="LINERModal"/>
    <w:bookmarkEnd w:id="23"/>
    <w:bookmarkStart w:id="24" w:name="LINERModalV2"/>
    <w:bookmarkEnd w:id="24"/>
    <w:bookmarkStart w:id="25" w:name="LINERToast"/>
    <w:bookmarkEnd w:id="25"/>
    <w:bookmarkStart w:id="26" w:name="LINERToastLeftBottom"/>
    <w:bookmarkEnd w:id="26"/>
    <w:bookmarkStart w:id="27" w:name="ImageHighlightZoom"/>
    <w:bookmarkEnd w:id="27"/>
    <w:p>
      <w:pPr>
        <w:pStyle w:val="BodyText"/>
      </w:pPr>
      <w:r>
        <w:drawing>
          <wp:inline>
            <wp:extent cx="9525" cy="9525"/>
            <wp:effectExtent b="0" l="0" r="0" t="0"/>
            <wp:docPr descr="" title="" id="29" name="Picture"/>
            <a:graphic>
              <a:graphicData uri="http://schemas.openxmlformats.org/drawingml/2006/picture">
                <pic:pic>
                  <pic:nvPicPr>
                    <pic:cNvPr descr="https://t.co/1/i/adsct?bci=2&amp;dv=UTC%26en-US%26Google%20Inc.%26Linux%20x86_64%26255%26800%26600%2616%2624%26800%26600%260%26na&amp;eci=4&amp;event=%7B%7D&amp;event_id=e53f972a-2ad8-4d6e-9d19-b59454b6e059&amp;integration=gtm&amp;p_id=Twitter&amp;p_user_id=0&amp;pl_id=bc49d9e3-f804-43f7-99e1-0e661a98df61&amp;pt=Liner%20Scholar&amp;tw_document_href=https%3A%2F%2Fscholar.liner.com%2Fprojects%2F586445%2Fexport%3Fnode-id%3D3703069%26type%3Dmain%26citation-style%3Dapa&amp;tw_iframe_status=0&amp;tw_pid_src=1&amp;twpid=tw.1781574415765.981241182549223268&amp;txn_id=tw-of480-sd199&amp;type=javascript&amp;version=2.3.53" id="30" name="Picture"/>
                    <pic:cNvPicPr>
                      <a:picLocks noChangeArrowheads="1" noChangeAspect="1"/>
                    </pic:cNvPicPr>
                  </pic:nvPicPr>
                  <pic:blipFill>
                    <a:blip r:embed="rId28"/>
                    <a:stretch>
                      <a:fillRect/>
                    </a:stretch>
                  </pic:blipFill>
                  <pic:spPr bwMode="auto">
                    <a:xfrm>
                      <a:off x="0" y="0"/>
                      <a:ext cx="9525" cy="9525"/>
                    </a:xfrm>
                    <a:prstGeom prst="rect">
                      <a:avLst/>
                    </a:prstGeom>
                    <a:noFill/>
                    <a:ln w="9525">
                      <a:noFill/>
                      <a:headEnd/>
                      <a:tailEnd/>
                    </a:ln>
                  </pic:spPr>
                </pic:pic>
              </a:graphicData>
            </a:graphic>
          </wp:inline>
        </w:drawing>
      </w:r>
      <w:r>
        <w:drawing>
          <wp:inline>
            <wp:extent cx="9525" cy="9525"/>
            <wp:effectExtent b="0" l="0" r="0" t="0"/>
            <wp:docPr descr="" title="" id="32" name="Picture"/>
            <a:graphic>
              <a:graphicData uri="http://schemas.openxmlformats.org/drawingml/2006/picture">
                <pic:pic>
                  <pic:nvPicPr>
                    <pic:cNvPr descr="https://analytics.twitter.com/1/i/adsct?bci=2&amp;dv=UTC%26en-US%26Google%20Inc.%26Linux%20x86_64%26255%26800%26600%2616%2624%26800%26600%260%26na&amp;eci=4&amp;event=%7B%7D&amp;event_id=e53f972a-2ad8-4d6e-9d19-b59454b6e059&amp;integration=gtm&amp;p_id=Twitter&amp;p_user_id=0&amp;pl_id=bc49d9e3-f804-43f7-99e1-0e661a98df61&amp;pt=Liner%20Scholar&amp;tw_document_href=https%3A%2F%2Fscholar.liner.com%2Fprojects%2F586445%2Fexport%3Fnode-id%3D3703069%26type%3Dmain%26citation-style%3Dapa&amp;tw_iframe_status=0&amp;tw_pid_src=1&amp;twpid=tw.1781574415765.981241182549223268&amp;txn_id=tw-of480-sd199&amp;type=javascript&amp;version=2.3.53" id="33" name="Picture"/>
                    <pic:cNvPicPr>
                      <a:picLocks noChangeArrowheads="1" noChangeAspect="1"/>
                    </pic:cNvPicPr>
                  </pic:nvPicPr>
                  <pic:blipFill>
                    <a:blip r:embed="rId31"/>
                    <a:stretch>
                      <a:fillRect/>
                    </a:stretch>
                  </pic:blipFill>
                  <pic:spPr bwMode="auto">
                    <a:xfrm>
                      <a:off x="0" y="0"/>
                      <a:ext cx="9525" cy="9525"/>
                    </a:xfrm>
                    <a:prstGeom prst="rect">
                      <a:avLst/>
                    </a:prstGeom>
                    <a:noFill/>
                    <a:ln w="9525">
                      <a:noFill/>
                      <a:headEnd/>
                      <a:tailEnd/>
                    </a:ln>
                  </pic:spPr>
                </pic:pic>
              </a:graphicData>
            </a:graphic>
          </wp:inline>
        </w:drawing>
      </w:r>
    </w:p>
    <w:bookmarkStart w:id="34" w:name="fb-root"/>
    <w:bookmarkEnd w:id="34"/>
    <w:sectPr w:rsidR="008C0165">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Pretendard">
    <w:panose1 w:val="02000503000000020004"/>
    <w:charset w:val="81"/>
    <w:family w:val="auto"/>
    <w:notTrueType/>
    <w:pitch w:val="variable"/>
    <w:sig w:usb0="E10002FF" w:usb1="1BD7E5FF" w:usb2="04000011" w:usb3="00000000" w:csb0="0008019F" w:csb1="0000000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1F5A0EF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80695656"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6"/>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efaultTableStyle w:val="PlainTable1"/>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8C0165"/>
    <w:rsid w:val="0012795A"/>
    <w:rsid w:val="0023778E"/>
    <w:rsid w:val="002B0449"/>
    <w:rsid w:val="002E2016"/>
    <w:rsid w:val="004E5DC6"/>
    <w:rsid w:val="00513D47"/>
    <w:rsid w:val="006C4A12"/>
    <w:rsid w:val="007C3776"/>
    <w:rsid w:val="008C0165"/>
    <w:rsid w:val="009F6944"/>
    <w:rsid w:val="00A44BBD"/>
    <w:rsid w:val="00AE314F"/>
    <w:rsid w:val="00AE79A1"/>
    <w:rsid w:val="00BB3A3B"/>
    <w:rsid w:val="00D34345"/>
    <w:rsid w:val="00D771F2"/>
    <w:rsid w:val="00E21A5B"/>
    <w:rsid w:val="00EE4EFD"/>
    <w:rsid w:val="00F042F8"/>
  </w:rsids>
  <w:themeFontLang w:eastAsia="ko-KR"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F6944"/>
    <w:rPr>
      <w:rFonts w:ascii="Pretendard" w:cs="Times New Roman (Body CS)" w:eastAsia="Pretendard" w:hAnsi="Pretendard"/>
      <w:sz w:val="21"/>
    </w:rPr>
  </w:style>
  <w:style w:styleId="Heading1" w:type="paragraph">
    <w:name w:val="heading 1"/>
    <w:basedOn w:val="Normal"/>
    <w:next w:val="BodyText"/>
    <w:link w:val="Heading1Char"/>
    <w:uiPriority w:val="9"/>
    <w:qFormat/>
    <w:rsid w:val="0023778E"/>
    <w:pPr>
      <w:keepNext/>
      <w:keepLines/>
      <w:spacing w:after="80" w:before="360"/>
      <w:outlineLvl w:val="0"/>
    </w:pPr>
    <w:rPr>
      <w:rFonts w:cstheme="majorBidi"/>
      <w:b/>
      <w:sz w:val="36"/>
      <w:szCs w:val="40"/>
    </w:rPr>
  </w:style>
  <w:style w:styleId="Heading2" w:type="paragraph">
    <w:name w:val="heading 2"/>
    <w:basedOn w:val="Normal"/>
    <w:next w:val="BodyText"/>
    <w:link w:val="Heading2Char"/>
    <w:uiPriority w:val="9"/>
    <w:semiHidden/>
    <w:unhideWhenUsed/>
    <w:qFormat/>
    <w:rsid w:val="0023778E"/>
    <w:pPr>
      <w:keepNext/>
      <w:keepLines/>
      <w:spacing w:after="80" w:before="160"/>
      <w:outlineLvl w:val="1"/>
    </w:pPr>
    <w:rPr>
      <w:rFonts w:cs="Pretendard"/>
      <w:b/>
      <w:color w:themeColor="text1" w:val="000000"/>
      <w:sz w:val="28"/>
      <w:szCs w:val="32"/>
    </w:rPr>
  </w:style>
  <w:style w:styleId="Heading3" w:type="paragraph">
    <w:name w:val="heading 3"/>
    <w:basedOn w:val="Normal"/>
    <w:next w:val="BodyText"/>
    <w:link w:val="Heading3Char"/>
    <w:uiPriority w:val="9"/>
    <w:semiHidden/>
    <w:unhideWhenUsed/>
    <w:qFormat/>
    <w:rsid w:val="0012795A"/>
    <w:pPr>
      <w:keepNext/>
      <w:keepLines/>
      <w:spacing w:after="80" w:before="160"/>
      <w:outlineLvl w:val="2"/>
    </w:pPr>
    <w:rPr>
      <w:rFonts w:cs="Times New Roman (Headings CS)"/>
      <w:color w:themeColor="text1" w:val="000000"/>
      <w:szCs w:val="28"/>
    </w:rPr>
  </w:style>
  <w:style w:styleId="Heading4" w:type="paragraph">
    <w:name w:val="heading 4"/>
    <w:basedOn w:val="Normal"/>
    <w:next w:val="BodyText"/>
    <w:link w:val="Heading4Char"/>
    <w:uiPriority w:val="9"/>
    <w:semiHidden/>
    <w:unhideWhenUsed/>
    <w:qFormat/>
    <w:rsid w:val="0012795A"/>
    <w:pPr>
      <w:keepNext/>
      <w:keepLines/>
      <w:spacing w:after="40" w:before="80"/>
      <w:outlineLvl w:val="3"/>
    </w:pPr>
    <w:rPr>
      <w:rFonts w:cstheme="majorBidi"/>
      <w:i/>
      <w:iCs/>
      <w:color w:themeColor="text1" w:val="000000"/>
    </w:rPr>
  </w:style>
  <w:style w:styleId="Heading5" w:type="paragraph">
    <w:name w:val="heading 5"/>
    <w:basedOn w:val="Normal"/>
    <w:next w:val="BodyText"/>
    <w:link w:val="Heading5Char"/>
    <w:uiPriority w:val="9"/>
    <w:semiHidden/>
    <w:unhideWhenUsed/>
    <w:qFormat/>
    <w:rsid w:val="0012795A"/>
    <w:pPr>
      <w:keepNext/>
      <w:keepLines/>
      <w:spacing w:after="40" w:before="80"/>
      <w:outlineLvl w:val="4"/>
    </w:pPr>
    <w:rPr>
      <w:rFonts w:cstheme="majorBidi"/>
      <w:color w:themeColor="text1" w:val="000000"/>
    </w:rPr>
  </w:style>
  <w:style w:styleId="Heading6" w:type="paragraph">
    <w:name w:val="heading 6"/>
    <w:basedOn w:val="Normal"/>
    <w:next w:val="BodyText"/>
    <w:link w:val="Heading6Char"/>
    <w:uiPriority w:val="9"/>
    <w:semiHidden/>
    <w:unhideWhenUsed/>
    <w:qFormat/>
    <w:rsid w:val="0012795A"/>
    <w:pPr>
      <w:keepNext/>
      <w:keepLines/>
      <w:spacing w:after="0" w:before="40"/>
      <w:outlineLvl w:val="5"/>
    </w:pPr>
    <w:rPr>
      <w:rFonts w:cstheme="majorBidi"/>
      <w:i/>
      <w:iCs/>
      <w:color w:themeColor="text1"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6C4A12"/>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E79A1"/>
    <w:pPr>
      <w:spacing w:after="80"/>
      <w:contextualSpacing/>
      <w:jc w:val="center"/>
    </w:pPr>
    <w:rPr>
      <w:rFonts w:cs="Pretendard"/>
      <w:sz w:val="56"/>
      <w:szCs w:val="56"/>
    </w:rPr>
  </w:style>
  <w:style w:customStyle="1" w:styleId="TitleChar" w:type="character">
    <w:name w:val="Title Char"/>
    <w:basedOn w:val="DefaultParagraphFont"/>
    <w:link w:val="Title"/>
    <w:uiPriority w:val="10"/>
    <w:rsid w:val="00AE79A1"/>
    <w:rPr>
      <w:rFonts w:ascii="Pretendard" w:cs="Pretendard" w:eastAsia="Pretendard" w:hAnsi="Pretendard"/>
      <w:sz w:val="56"/>
      <w:szCs w:val="56"/>
    </w:rPr>
  </w:style>
  <w:style w:styleId="Subtitle" w:type="paragraph">
    <w:name w:val="Subtitle"/>
    <w:basedOn w:val="Title"/>
    <w:next w:val="BodyText"/>
    <w:link w:val="SubtitleChar"/>
    <w:uiPriority w:val="11"/>
    <w:qFormat/>
    <w:rsid w:val="00AE79A1"/>
    <w:pPr>
      <w:numPr>
        <w:ilvl w:val="1"/>
      </w:numPr>
    </w:pPr>
    <w:rPr>
      <w:spacing w:val="15"/>
      <w:sz w:val="28"/>
      <w:szCs w:val="28"/>
    </w:rPr>
  </w:style>
  <w:style w:customStyle="1" w:styleId="SubtitleChar" w:type="character">
    <w:name w:val="Subtitle Char"/>
    <w:basedOn w:val="DefaultParagraphFont"/>
    <w:link w:val="Subtitle"/>
    <w:uiPriority w:val="11"/>
    <w:rsid w:val="00AE79A1"/>
    <w:rPr>
      <w:rFonts w:ascii="Pretendard" w:cs="Pretendard" w:eastAsia="Pretendard" w:hAnsi="Pretendard"/>
      <w:spacing w:val="15"/>
      <w:sz w:val="28"/>
      <w:szCs w:val="28"/>
    </w:rPr>
  </w:style>
  <w:style w:customStyle="1" w:styleId="Author" w:type="paragraph">
    <w:name w:val="Author"/>
    <w:basedOn w:val="Title"/>
    <w:next w:val="BodyText"/>
    <w:qFormat/>
    <w:rsid w:val="00AE79A1"/>
    <w:pPr>
      <w:keepNext/>
      <w:keepLines/>
    </w:pPr>
    <w:rPr>
      <w:sz w:val="24"/>
      <w:szCs w:val="24"/>
    </w:rPr>
  </w:style>
  <w:style w:styleId="Date" w:type="paragraph">
    <w:name w:val="Date"/>
    <w:basedOn w:val="Title"/>
    <w:next w:val="BodyText"/>
    <w:qFormat/>
    <w:rsid w:val="00AE79A1"/>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23778E"/>
    <w:rPr>
      <w:rFonts w:ascii="Pretendard" w:cstheme="majorBidi" w:eastAsia="Pretendard" w:hAnsi="Pretendard"/>
      <w:b/>
      <w:sz w:val="36"/>
      <w:szCs w:val="40"/>
    </w:rPr>
  </w:style>
  <w:style w:customStyle="1" w:styleId="Heading2Char" w:type="character">
    <w:name w:val="Heading 2 Char"/>
    <w:basedOn w:val="DefaultParagraphFont"/>
    <w:link w:val="Heading2"/>
    <w:uiPriority w:val="9"/>
    <w:semiHidden/>
    <w:rsid w:val="0023778E"/>
    <w:rPr>
      <w:rFonts w:ascii="Pretendard" w:cs="Pretendard" w:eastAsia="Pretendard" w:hAnsi="Pretendard"/>
      <w:b/>
      <w:color w:themeColor="text1" w:val="000000"/>
      <w:sz w:val="28"/>
      <w:szCs w:val="32"/>
    </w:rPr>
  </w:style>
  <w:style w:customStyle="1" w:styleId="Heading3Char" w:type="character">
    <w:name w:val="Heading 3 Char"/>
    <w:basedOn w:val="DefaultParagraphFont"/>
    <w:link w:val="Heading3"/>
    <w:uiPriority w:val="9"/>
    <w:semiHidden/>
    <w:rsid w:val="0012795A"/>
    <w:rPr>
      <w:rFonts w:ascii="Pretendard" w:cs="Times New Roman (Headings CS)" w:eastAsia="Pretendard" w:hAnsi="Pretendard"/>
      <w:color w:themeColor="text1" w:val="000000"/>
      <w:sz w:val="22"/>
      <w:szCs w:val="28"/>
    </w:rPr>
  </w:style>
  <w:style w:customStyle="1" w:styleId="Heading4Char" w:type="character">
    <w:name w:val="Heading 4 Char"/>
    <w:basedOn w:val="DefaultParagraphFont"/>
    <w:link w:val="Heading4"/>
    <w:uiPriority w:val="9"/>
    <w:semiHidden/>
    <w:rsid w:val="0012795A"/>
    <w:rPr>
      <w:rFonts w:ascii="Pretendard" w:cstheme="majorBidi" w:eastAsia="Pretendard" w:hAnsi="Pretendard"/>
      <w:i/>
      <w:iCs/>
      <w:color w:themeColor="text1" w:val="000000"/>
      <w:sz w:val="22"/>
    </w:rPr>
  </w:style>
  <w:style w:customStyle="1" w:styleId="Heading5Char" w:type="character">
    <w:name w:val="Heading 5 Char"/>
    <w:basedOn w:val="DefaultParagraphFont"/>
    <w:link w:val="Heading5"/>
    <w:uiPriority w:val="9"/>
    <w:semiHidden/>
    <w:rsid w:val="0012795A"/>
    <w:rPr>
      <w:rFonts w:ascii="Pretendard" w:cstheme="majorBidi" w:eastAsia="Pretendard" w:hAnsi="Pretendard"/>
      <w:color w:themeColor="text1" w:val="000000"/>
      <w:sz w:val="22"/>
    </w:rPr>
  </w:style>
  <w:style w:customStyle="1" w:styleId="Heading6Char" w:type="character">
    <w:name w:val="Heading 6 Char"/>
    <w:basedOn w:val="DefaultParagraphFont"/>
    <w:link w:val="Heading6"/>
    <w:uiPriority w:val="9"/>
    <w:semiHidden/>
    <w:rsid w:val="0012795A"/>
    <w:rPr>
      <w:rFonts w:ascii="Pretendard" w:cstheme="majorBidi" w:eastAsia="Pretendard" w:hAnsi="Pretendard"/>
      <w:i/>
      <w:iCs/>
      <w:color w:themeColor="text1" w:val="000000"/>
      <w:sz w:val="22"/>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AE79A1"/>
    <w:rPr>
      <w:rFonts w:ascii="Pretendard" w:eastAsia="Pretendard" w:hAnsi="Pretendard"/>
      <w:color w:val="0070C0"/>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A5A5A5"/>
    </w:rPr>
  </w:style>
  <w:style w:styleId="FollowedHyperlink" w:type="character">
    <w:name w:val="FollowedHyperlink"/>
    <w:basedOn w:val="DefaultParagraphFont"/>
    <w:rsid w:val="00EE4EFD"/>
    <w:rPr>
      <w:color w:themeColor="followedHyperlink" w:val="919191"/>
      <w:u w:val="single"/>
    </w:rPr>
  </w:style>
  <w:style w:customStyle="1" w:styleId="Style1" w:type="paragraph">
    <w:name w:val="Style1"/>
    <w:basedOn w:val="Heading2"/>
    <w:qFormat/>
    <w:rsid w:val="0012795A"/>
    <w:rPr>
      <w:rFonts w:cs="Times New Roman (Headings CS)"/>
    </w:rPr>
  </w:style>
  <w:style w:styleId="TableGrid" w:type="table">
    <w:name w:val="Table Grid"/>
    <w:basedOn w:val="TableNormal"/>
    <w:rsid w:val="009F6944"/>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inTable1" w:type="table">
    <w:name w:val="Plain Table 1"/>
    <w:basedOn w:val="TableNormal"/>
    <w:rsid w:val="00D771F2"/>
    <w:pPr>
      <w:spacing w:after="0"/>
    </w:pPr>
    <w:rPr>
      <w:rFonts w:ascii="Pretendard" w:cs="Pretendard" w:eastAsia="Pretendard" w:hAnsi="Pretendard"/>
      <w:sz w:val="21"/>
      <w:szCs w:val="21"/>
    </w:rPr>
    <w:tblPr>
      <w:tblStyleRowBandSize w:val="1"/>
      <w:tblStyleColBandSize w:val="1"/>
      <w:tblBorders>
        <w:top w:color="DFDFDF" w:space="0" w:sz="4" w:themeColor="background2" w:themeShade="E6" w:val="single"/>
        <w:left w:color="DFDFDF" w:space="0" w:sz="4" w:themeColor="background2" w:themeShade="E6" w:val="single"/>
        <w:bottom w:color="DFDFDF" w:space="0" w:sz="4" w:themeColor="background2" w:themeShade="E6" w:val="single"/>
        <w:right w:color="DFDFDF" w:space="0" w:sz="4" w:themeColor="background2" w:themeShade="E6" w:val="single"/>
        <w:insideH w:color="DFDFDF" w:space="0" w:sz="4" w:themeColor="background2" w:themeShade="E6" w:val="single"/>
        <w:insideV w:color="DFDFDF" w:space="0" w:sz="4" w:themeColor="background2" w:themeShade="E6" w:val="single"/>
      </w:tblBorders>
    </w:tblPr>
    <w:tcPr>
      <w:shd w:color="auto" w:fill="DFDFDF" w:themeFill="background2" w:themeFillShade="E6" w:val="clear"/>
    </w:tcPr>
    <w:tblStylePr w:type="firstRow">
      <w:rPr>
        <w:rFonts w:ascii="Pretendard" w:cs="Pretendard" w:eastAsia="Pretendard" w:hAnsi="Pretendard"/>
        <w:b w:val="0"/>
        <w:bCs w:val="0"/>
      </w:rPr>
      <w:tblPr/>
      <w:tcPr>
        <w:shd w:color="auto" w:fill="F2F2F2" w:themeFill="background1" w:themeFillShade="F2" w:val="clear"/>
      </w:tcPr>
    </w:tblStylePr>
    <w:tblStylePr w:type="lastRow">
      <w:rPr>
        <w:rFonts w:ascii="Pretendard" w:cs="Pretendard" w:eastAsia="Pretendard" w:hAnsi="Pretendard"/>
        <w:b/>
        <w:bCs/>
      </w:rPr>
      <w:tblPr/>
      <w:tcPr>
        <w:shd w:color="auto" w:fill="FFFFFF" w:themeFill="background1" w:val="clear"/>
      </w:tcPr>
    </w:tblStylePr>
    <w:tblStylePr w:type="firstCol">
      <w:rPr>
        <w:rFonts w:ascii="Pretendard" w:cs="Pretendard" w:eastAsia="Pretendard" w:hAnsi="Pretendard"/>
        <w:b/>
        <w:bCs/>
      </w:rPr>
    </w:tblStylePr>
    <w:tblStylePr w:type="lastCol">
      <w:rPr>
        <w:rFonts w:ascii="Pretendard" w:cs="Pretendard" w:eastAsia="Pretendard" w:hAnsi="Pretendard"/>
        <w:b/>
        <w:bCs/>
      </w:rPr>
    </w:tblStylePr>
    <w:tblStylePr w:type="band1Vert">
      <w:rPr>
        <w:rFonts w:ascii="Pretendard" w:hAnsi="Pretendard"/>
      </w:rPr>
      <w:tblPr/>
      <w:tcPr>
        <w:shd w:color="auto" w:fill="FFFFFF" w:themeFill="background1" w:val="clear"/>
      </w:tcPr>
    </w:tblStylePr>
    <w:tblStylePr w:type="band2Vert">
      <w:rPr>
        <w:rFonts w:ascii="Pretendard" w:hAnsi="Pretendard"/>
      </w:rPr>
      <w:tblPr/>
      <w:tcPr>
        <w:shd w:color="auto" w:fill="FFFFFF" w:themeFill="background1" w:val="clear"/>
      </w:tcPr>
    </w:tblStylePr>
    <w:tblStylePr w:type="band1Horz">
      <w:rPr>
        <w:rFonts w:ascii="Pretendard" w:hAnsi="Pretendard"/>
      </w:rPr>
      <w:tblPr/>
      <w:tcPr>
        <w:shd w:color="auto" w:fill="FFFFFF" w:themeFill="background1" w:val="clear"/>
      </w:tcPr>
    </w:tblStylePr>
    <w:tblStylePr w:type="band2Horz">
      <w:rPr>
        <w:rFonts w:ascii="Pretendard" w:hAnsi="Pretendard"/>
      </w:rPr>
      <w:tblPr/>
      <w:tcPr>
        <w:shd w:color="auto" w:fill="FFFFFF" w:themeFill="background1" w:val="clear"/>
      </w:tcPr>
    </w:tblStylePr>
  </w:style>
  <w:style w:styleId="PlainTable2" w:type="table">
    <w:name w:val="Plain Table 2"/>
    <w:basedOn w:val="TableNormal"/>
    <w:rsid w:val="00D771F2"/>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4" w:type="table">
    <w:name w:val="Plain Table 4"/>
    <w:basedOn w:val="TableNormal"/>
    <w:rsid w:val="00D771F2"/>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3" w:type="table">
    <w:name w:val="Plain Table 3"/>
    <w:basedOn w:val="TableNormal"/>
    <w:rsid w:val="00D771F2"/>
    <w:pPr>
      <w:spacing w:after="0"/>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5" w:type="table">
    <w:name w:val="Plain Table 5"/>
    <w:basedOn w:val="TableNormal"/>
    <w:rsid w:val="00D771F2"/>
    <w:pPr>
      <w:spacing w:after="0"/>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eGridLight" w:type="table">
    <w:name w:val="Grid Table Light"/>
    <w:basedOn w:val="TableNormal"/>
    <w:rsid w:val="00D771F2"/>
    <w:pPr>
      <w:spacing w:after="0"/>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GridTable1Light" w:type="table">
    <w:name w:val="Grid Table 1 Light"/>
    <w:basedOn w:val="TableNormal"/>
    <w:rsid w:val="00D771F2"/>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2" w:type="table">
    <w:name w:val="Grid Table 2"/>
    <w:basedOn w:val="TableNormal"/>
    <w:rsid w:val="00D771F2"/>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3" w:type="table">
    <w:name w:val="Grid Table 3"/>
    <w:basedOn w:val="TableNormal"/>
    <w:rsid w:val="00D771F2"/>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1Light-Accent5" w:type="table">
    <w:name w:val="Grid Table 1 Light Accent 5"/>
    <w:basedOn w:val="TableNormal"/>
    <w:uiPriority w:val="46"/>
    <w:rsid w:val="00D771F2"/>
    <w:pPr>
      <w:spacing w:after="0"/>
    </w:pPr>
    <w:tblPr>
      <w:tblStyleRowBandSize w:val="1"/>
      <w:tblStyleColBandSize w:val="1"/>
      <w:tblBorders>
        <w:top w:color="BFBFBF" w:space="0" w:sz="4" w:themeColor="accent5" w:themeTint="66" w:val="single"/>
        <w:left w:color="BFBFBF" w:space="0" w:sz="4" w:themeColor="accent5" w:themeTint="66" w:val="single"/>
        <w:bottom w:color="BFBFBF" w:space="0" w:sz="4" w:themeColor="accent5" w:themeTint="66" w:val="single"/>
        <w:right w:color="BFBFBF" w:space="0" w:sz="4" w:themeColor="accent5" w:themeTint="66" w:val="single"/>
        <w:insideH w:color="BFBFBF" w:space="0" w:sz="4" w:themeColor="accent5" w:themeTint="66" w:val="single"/>
        <w:insideV w:color="BFBFBF" w:space="0" w:sz="4" w:themeColor="accent5" w:themeTint="66" w:val="single"/>
      </w:tblBorders>
    </w:tblPr>
    <w:tblStylePr w:type="firstRow">
      <w:rPr>
        <w:b/>
        <w:bCs/>
      </w:rPr>
      <w:tblPr/>
      <w:tcPr>
        <w:tcBorders>
          <w:bottom w:color="9F9F9F" w:space="0" w:sz="12" w:themeColor="accent5" w:themeTint="99" w:val="single"/>
        </w:tcBorders>
      </w:tcPr>
    </w:tblStylePr>
    <w:tblStylePr w:type="lastRow">
      <w:rPr>
        <w:b/>
        <w:bCs/>
      </w:rPr>
      <w:tblPr/>
      <w:tcPr>
        <w:tcBorders>
          <w:top w:color="9F9F9F" w:space="0" w:sz="2" w:themeColor="accent5"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gif" /><Relationship Type="http://schemas.openxmlformats.org/officeDocument/2006/relationships/image" Id="rId28" Target="media/rId28.gif" /><Relationship Type="http://schemas.openxmlformats.org/officeDocument/2006/relationships/hyperlink" Id="rId13" Target="https://doi.org/10.3390/socsci14060390" TargetMode="External" /></Relationships>
</file>

<file path=word/_rels/footnotes.xml.rels><?xml version="1.0" encoding="UTF-8"?><Relationships xmlns="http://schemas.openxmlformats.org/package/2006/relationships"><Relationship Type="http://schemas.openxmlformats.org/officeDocument/2006/relationships/hyperlink" Id="rId13" Target="https://doi.org/10.3390/socsci14060390" TargetMode="External" /></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52</Words>
  <Characters>303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Best AI search engine for students and researchers trusted by over 10 million people. Get smart faster with Liner.</dc:description>
  <dc:language>en</dc:language>
  <cp:keywords/>
  <dcterms:created xsi:type="dcterms:W3CDTF">2026-06-16T01:47:01Z</dcterms:created>
  <dcterms:modified xsi:type="dcterms:W3CDTF">2026-06-16T01:47:01Z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mobile-web-app-capable">
    <vt:lpwstr>yes</vt:lpwstr>
  </property>
  <property fmtid="{D5CDD505-2E9C-101B-9397-08002B2CF9AE}" pid="3" name="application-name">
    <vt:lpwstr>LINER</vt:lpwstr>
  </property>
  <property fmtid="{D5CDD505-2E9C-101B-9397-08002B2CF9AE}" pid="4" name="google-adsense-account">
    <vt:lpwstr>ca-pub-3096219204790462</vt:lpwstr>
  </property>
  <property fmtid="{D5CDD505-2E9C-101B-9397-08002B2CF9AE}" pid="5" name="google-signin-client_id">
    <vt:lpwstr>806977994971-1qqu2pd2ihu3jkbhfs7l6p5jhum0288v.apps.googleusercontent.com.apps.googleusercontent.com</vt:lpwstr>
  </property>
  <property fmtid="{D5CDD505-2E9C-101B-9397-08002B2CF9AE}" pid="6" name="google-site-verification">
    <vt:lpwstr>CYBEDeAEH0g7V_loXxa8WpFamRzcxWY6clJQxJT7VN4</vt:lpwstr>
  </property>
  <property fmtid="{D5CDD505-2E9C-101B-9397-08002B2CF9AE}" pid="7" name="mobile-web-app-capable">
    <vt:lpwstr>yes</vt:lpwstr>
  </property>
  <property fmtid="{D5CDD505-2E9C-101B-9397-08002B2CF9AE}" pid="8" name="naver-site-verification">
    <vt:lpwstr>fb43e7f6848543f088d215875cd3281e60268e89</vt:lpwstr>
  </property>
  <property fmtid="{D5CDD505-2E9C-101B-9397-08002B2CF9AE}" pid="9" name="robots">
    <vt:lpwstr/>
  </property>
  <property fmtid="{D5CDD505-2E9C-101B-9397-08002B2CF9AE}" pid="10" name="twitter:card">
    <vt:lpwstr/>
  </property>
  <property fmtid="{D5CDD505-2E9C-101B-9397-08002B2CF9AE}" pid="11" name="twitter:creator">
    <vt:lpwstr>@Liner</vt:lpwstr>
  </property>
  <property fmtid="{D5CDD505-2E9C-101B-9397-08002B2CF9AE}" pid="12" name="twitter:description">
    <vt:lpwstr>Best AI search engine for students and researchers trusted by over 10 million people. Get smart faster with Liner.</vt:lpwstr>
  </property>
  <property fmtid="{D5CDD505-2E9C-101B-9397-08002B2CF9AE}" pid="13" name="twitter:image">
    <vt:lpwstr>https://assets.getliner.com/web/scholar-og-image.webp</vt:lpwstr>
  </property>
  <property fmtid="{D5CDD505-2E9C-101B-9397-08002B2CF9AE}" pid="14" name="twitter:site">
    <vt:lpwstr>@Liner</vt:lpwstr>
  </property>
  <property fmtid="{D5CDD505-2E9C-101B-9397-08002B2CF9AE}" pid="15" name="twitter:title">
    <vt:lpwstr>Liner Scholar</vt:lpwstr>
  </property>
  <property fmtid="{D5CDD505-2E9C-101B-9397-08002B2CF9AE}" pid="16" name="viewport">
    <vt:lpwstr/>
  </property>
</Properties>
</file>