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FINAL PROJECT REPORT</w:t>
      </w:r>
    </w:p>
    <w:p>
      <w:pPr>
        <w:jc w:val="center"/>
      </w:pPr>
      <w:r>
        <w:rPr>
          <w:rFonts w:ascii="Times New Roman" w:hAnsi="Times New Roman"/>
          <w:b w:val="0"/>
          <w:sz w:val="28"/>
        </w:rPr>
        <w:t>B.E. Final Year Project</w:t>
      </w:r>
    </w:p>
    <w:p/>
    <w:p>
      <w:pPr>
        <w:jc w:val="center"/>
      </w:pPr>
      <w:r>
        <w:rPr>
          <w:rFonts w:ascii="Times New Roman" w:hAnsi="Times New Roman"/>
          <w:b w:val="0"/>
          <w:sz w:val="28"/>
        </w:rPr>
        <w:t>Crop-Care-AI: Intelligent Multi-Crop Disease Detection</w:t>
        <w:br/>
        <w:t>Using Deep Learning and Cross-Platform Deployment</w:t>
      </w:r>
    </w:p>
    <w:p/>
    <w:p>
      <w:pPr>
        <w:jc w:val="center"/>
      </w:pPr>
      <w:r>
        <w:rPr>
          <w:rFonts w:ascii="Times New Roman" w:hAnsi="Times New Roman"/>
          <w:b w:val="0"/>
          <w:sz w:val="24"/>
        </w:rPr>
        <w:t>Department of Computer Engineering</w:t>
        <w:br/>
        <w:t>Academic Year 2025-2026</w:t>
      </w:r>
    </w:p>
    <w:p>
      <w:r>
        <w:br w:type="page"/>
      </w:r>
    </w:p>
    <w:p>
      <w:pPr>
        <w:pStyle w:val="Heading1"/>
      </w:pPr>
      <w:r>
        <w:rPr>
          <w:rFonts w:ascii="Times New Roman" w:hAnsi="Times New Roman"/>
        </w:rPr>
        <w:t>Table of Contents</w:t>
      </w:r>
    </w:p>
    <w:p>
      <w:pPr>
        <w:spacing w:after="120"/>
        <w:jc w:val="left"/>
      </w:pPr>
      <w:r>
        <w:rPr>
          <w:rFonts w:ascii="Times New Roman" w:hAnsi="Times New Roman"/>
          <w:b w:val="0"/>
          <w:sz w:val="24"/>
        </w:rPr>
        <w:t xml:space="preserve">1. Introduction .................................................. </w:t>
      </w:r>
    </w:p>
    <w:p>
      <w:pPr>
        <w:spacing w:after="120"/>
        <w:jc w:val="left"/>
      </w:pPr>
      <w:r>
        <w:rPr>
          <w:rFonts w:ascii="Times New Roman" w:hAnsi="Times New Roman"/>
          <w:b w:val="0"/>
          <w:sz w:val="24"/>
        </w:rPr>
        <w:t xml:space="preserve">2. Literature Survey ............................................. </w:t>
      </w:r>
    </w:p>
    <w:p>
      <w:pPr>
        <w:spacing w:after="120"/>
        <w:jc w:val="left"/>
      </w:pPr>
      <w:r>
        <w:rPr>
          <w:rFonts w:ascii="Times New Roman" w:hAnsi="Times New Roman"/>
          <w:b w:val="0"/>
          <w:sz w:val="24"/>
        </w:rPr>
        <w:t xml:space="preserve">3. System Requirements and Analysis .............................. </w:t>
      </w:r>
    </w:p>
    <w:p>
      <w:pPr>
        <w:spacing w:after="120"/>
        <w:jc w:val="left"/>
      </w:pPr>
      <w:r>
        <w:rPr>
          <w:rFonts w:ascii="Times New Roman" w:hAnsi="Times New Roman"/>
          <w:b w:val="0"/>
          <w:sz w:val="24"/>
        </w:rPr>
        <w:t xml:space="preserve">4. System Design ................................................. </w:t>
      </w:r>
    </w:p>
    <w:p>
      <w:pPr>
        <w:spacing w:after="120"/>
        <w:jc w:val="left"/>
      </w:pPr>
      <w:r>
        <w:rPr>
          <w:rFonts w:ascii="Times New Roman" w:hAnsi="Times New Roman"/>
          <w:b w:val="0"/>
          <w:sz w:val="24"/>
        </w:rPr>
        <w:t xml:space="preserve">5. Implementation Details ........................................ </w:t>
      </w:r>
    </w:p>
    <w:p>
      <w:pPr>
        <w:spacing w:after="120"/>
        <w:jc w:val="left"/>
      </w:pPr>
      <w:r>
        <w:rPr>
          <w:rFonts w:ascii="Times New Roman" w:hAnsi="Times New Roman"/>
          <w:b w:val="0"/>
          <w:sz w:val="24"/>
        </w:rPr>
        <w:t xml:space="preserve">6. Results and Discussion ........................................ </w:t>
      </w:r>
    </w:p>
    <w:p>
      <w:pPr>
        <w:spacing w:after="120"/>
        <w:jc w:val="left"/>
      </w:pPr>
      <w:r>
        <w:rPr>
          <w:rFonts w:ascii="Times New Roman" w:hAnsi="Times New Roman"/>
          <w:b w:val="0"/>
          <w:sz w:val="24"/>
        </w:rPr>
        <w:t xml:space="preserve">7. Conclusion and Future Scope ................................... </w:t>
      </w:r>
    </w:p>
    <w:p>
      <w:pPr>
        <w:spacing w:after="120"/>
        <w:jc w:val="left"/>
      </w:pPr>
      <w:r>
        <w:rPr>
          <w:rFonts w:ascii="Times New Roman" w:hAnsi="Times New Roman"/>
          <w:b w:val="0"/>
          <w:sz w:val="24"/>
        </w:rPr>
        <w:t xml:space="preserve">8. References .................................................... </w:t>
      </w:r>
    </w:p>
    <w:p>
      <w:r>
        <w:br w:type="page"/>
      </w:r>
    </w:p>
    <w:p>
      <w:pPr>
        <w:pStyle w:val="Heading1"/>
      </w:pPr>
      <w:r>
        <w:rPr>
          <w:rFonts w:ascii="Times New Roman" w:hAnsi="Times New Roman"/>
        </w:rPr>
        <w:t>Chapter 1: Introduction</w:t>
      </w:r>
    </w:p>
    <w:p>
      <w:pPr>
        <w:pStyle w:val="Heading2"/>
      </w:pPr>
      <w:r>
        <w:rPr>
          <w:rFonts w:ascii="Times New Roman" w:hAnsi="Times New Roman"/>
        </w:rPr>
        <w:t>1.1 Background</w:t>
      </w:r>
    </w:p>
    <w:p>
      <w:pPr>
        <w:spacing w:after="120"/>
        <w:jc w:val="both"/>
      </w:pPr>
      <w:r>
        <w:rPr>
          <w:rFonts w:ascii="Times New Roman" w:hAnsi="Times New Roman"/>
          <w:b w:val="0"/>
          <w:sz w:val="24"/>
        </w:rPr>
        <w:t>Agriculture remains the primary livelihood for a substantial proportion of the global population, with crop health serving as a critical determinant of food production capacity and farmer income stability. Plant diseases caused by diverse pathogenic agents including fungi, bacteria, and viruses pose persistent threats to agricultural output across all cultivation regions. The Food and Agriculture Organization has documented that crop diseases and pests are collectively responsible for estimated losses of twenty to forty percent of annual global food production, representing a significant challenge to food security objectives.</w:t>
      </w:r>
    </w:p>
    <w:p>
      <w:pPr>
        <w:spacing w:after="120"/>
        <w:jc w:val="both"/>
      </w:pPr>
      <w:r>
        <w:rPr>
          <w:rFonts w:ascii="Times New Roman" w:hAnsi="Times New Roman"/>
          <w:b w:val="0"/>
          <w:sz w:val="24"/>
        </w:rPr>
        <w:t>Conventional approaches to crop disease management rely on visual inspection by trained agronomists who assess symptomatic plant tissue to identify the causal pathogen and recommend treatment protocols. This manual process is constrained by the limited availability of trained specialists, the subjectivity inherent in visual assessment, and the impracticality of inspecting every plant in large-scale farming operations. Delayed diagnosis frequently results in disease proliferation beyond the point of effective intervention, compounding the economic impact.</w:t>
      </w:r>
    </w:p>
    <w:p>
      <w:pPr>
        <w:spacing w:after="120"/>
        <w:jc w:val="both"/>
      </w:pPr>
      <w:r>
        <w:rPr>
          <w:rFonts w:ascii="Times New Roman" w:hAnsi="Times New Roman"/>
          <w:b w:val="0"/>
          <w:sz w:val="24"/>
        </w:rPr>
        <w:t>Advances in computer vision and deep learning have established automated image analysis as a viable complement to expert assessment for plant disease identification. Convolutional Neural Networks have demonstrated exceptional capability in learning discriminative visual features from labeled image datasets, achieving classification accuracy comparable to or exceeding human expert performance in multiple agricultural diagnostic scenarios.</w:t>
      </w:r>
    </w:p>
    <w:p>
      <w:pPr>
        <w:pStyle w:val="Heading2"/>
      </w:pPr>
      <w:r>
        <w:rPr>
          <w:rFonts w:ascii="Times New Roman" w:hAnsi="Times New Roman"/>
        </w:rPr>
        <w:t>1.2 Problem Statement</w:t>
      </w:r>
    </w:p>
    <w:p>
      <w:pPr>
        <w:spacing w:after="120"/>
        <w:jc w:val="both"/>
      </w:pPr>
      <w:r>
        <w:rPr>
          <w:rFonts w:ascii="Times New Roman" w:hAnsi="Times New Roman"/>
          <w:b w:val="0"/>
          <w:sz w:val="24"/>
        </w:rPr>
        <w:t>There is a need for an automated, accessible, and accurate crop disease detection system that can analyze leaf images captured by non-specialist users and provide reliable disease classification across multiple crop species. The system should function across web browsers, mobile devices, and cloud infrastructure to maximize accessibility for diverse user populations including researchers, agricultural extension workers, and individual farmers.</w:t>
      </w:r>
    </w:p>
    <w:p>
      <w:pPr>
        <w:pStyle w:val="Heading2"/>
      </w:pPr>
      <w:r>
        <w:rPr>
          <w:rFonts w:ascii="Times New Roman" w:hAnsi="Times New Roman"/>
        </w:rPr>
        <w:t>1.3 Objectives</w:t>
      </w:r>
    </w:p>
    <w:p>
      <w:pPr>
        <w:spacing w:after="120"/>
        <w:jc w:val="both"/>
      </w:pPr>
      <w:r>
        <w:rPr>
          <w:rFonts w:ascii="Times New Roman" w:hAnsi="Times New Roman"/>
          <w:b w:val="0"/>
          <w:sz w:val="24"/>
        </w:rPr>
        <w:t>1. Design and train CNN-based classification models for disease detection across nine crop species using the Plant Village dataset.</w:t>
      </w:r>
    </w:p>
    <w:p>
      <w:pPr>
        <w:spacing w:after="120"/>
        <w:jc w:val="both"/>
      </w:pPr>
      <w:r>
        <w:rPr>
          <w:rFonts w:ascii="Times New Roman" w:hAnsi="Times New Roman"/>
          <w:b w:val="0"/>
          <w:sz w:val="24"/>
        </w:rPr>
        <w:t>2. Develop a FastAPI backend providing RESTful prediction services with sub-second inference latency.</w:t>
      </w:r>
    </w:p>
    <w:p>
      <w:pPr>
        <w:spacing w:after="120"/>
        <w:jc w:val="both"/>
      </w:pPr>
      <w:r>
        <w:rPr>
          <w:rFonts w:ascii="Times New Roman" w:hAnsi="Times New Roman"/>
          <w:b w:val="0"/>
          <w:sz w:val="24"/>
        </w:rPr>
        <w:t>3. Build a React web application with intuitive image upload and result visualization functionality.</w:t>
      </w:r>
    </w:p>
    <w:p>
      <w:pPr>
        <w:spacing w:after="120"/>
        <w:jc w:val="both"/>
      </w:pPr>
      <w:r>
        <w:rPr>
          <w:rFonts w:ascii="Times New Roman" w:hAnsi="Times New Roman"/>
          <w:b w:val="0"/>
          <w:sz w:val="24"/>
        </w:rPr>
        <w:t>4. Create a React Native mobile application with camera and gallery integration for field-based use.</w:t>
      </w:r>
    </w:p>
    <w:p>
      <w:pPr>
        <w:spacing w:after="120"/>
        <w:jc w:val="both"/>
      </w:pPr>
      <w:r>
        <w:rPr>
          <w:rFonts w:ascii="Times New Roman" w:hAnsi="Times New Roman"/>
          <w:b w:val="0"/>
          <w:sz w:val="24"/>
        </w:rPr>
        <w:t>5. Deploy trained models on Google Cloud Platform using serverless Cloud Functions.</w:t>
      </w:r>
    </w:p>
    <w:p>
      <w:pPr>
        <w:spacing w:after="120"/>
        <w:jc w:val="both"/>
      </w:pPr>
      <w:r>
        <w:rPr>
          <w:rFonts w:ascii="Times New Roman" w:hAnsi="Times New Roman"/>
          <w:b w:val="0"/>
          <w:sz w:val="24"/>
        </w:rPr>
        <w:t>6. Convert models to TensorFlow Lite format for optimized inference on mobile and edge devices.</w:t>
      </w:r>
    </w:p>
    <w:p>
      <w:pPr>
        <w:spacing w:after="120"/>
        <w:jc w:val="both"/>
      </w:pPr>
      <w:r>
        <w:rPr>
          <w:rFonts w:ascii="Times New Roman" w:hAnsi="Times New Roman"/>
          <w:b w:val="0"/>
          <w:sz w:val="24"/>
        </w:rPr>
        <w:t>7. Evaluate system performance through classification accuracy measurement on held-out test data.</w:t>
      </w:r>
    </w:p>
    <w:p>
      <w:pPr>
        <w:pStyle w:val="Heading2"/>
      </w:pPr>
      <w:r>
        <w:rPr>
          <w:rFonts w:ascii="Times New Roman" w:hAnsi="Times New Roman"/>
        </w:rPr>
        <w:t>1.4 Scope and Limitations</w:t>
      </w:r>
    </w:p>
    <w:p>
      <w:pPr>
        <w:spacing w:after="120"/>
        <w:jc w:val="both"/>
      </w:pPr>
      <w:r>
        <w:rPr>
          <w:rFonts w:ascii="Times New Roman" w:hAnsi="Times New Roman"/>
          <w:b w:val="0"/>
          <w:sz w:val="24"/>
        </w:rPr>
        <w:t>The project scope encompasses the complete development lifecycle from dataset preparation through multi-platform deployment for nine crop species: potato, tomato, apple, bell pepper, cherry, corn, grape, peach, and strawberry. The system provides disease classification and confidence scoring but does not extend to treatment recommendation, severity assessment, or integration with agricultural management platforms. Model training and evaluation use the Plant Village dataset captured under controlled conditions; field validation under diverse real-world conditions remains a future research direction.</w:t>
      </w:r>
    </w:p>
    <w:p>
      <w:pPr>
        <w:pStyle w:val="Heading2"/>
      </w:pPr>
      <w:r>
        <w:rPr>
          <w:rFonts w:ascii="Times New Roman" w:hAnsi="Times New Roman"/>
        </w:rPr>
        <w:t>1.5 Organization of Report</w:t>
      </w:r>
    </w:p>
    <w:p>
      <w:pPr>
        <w:spacing w:after="120"/>
        <w:jc w:val="both"/>
      </w:pPr>
      <w:r>
        <w:rPr>
          <w:rFonts w:ascii="Times New Roman" w:hAnsi="Times New Roman"/>
          <w:b w:val="0"/>
          <w:sz w:val="24"/>
        </w:rPr>
        <w:t>The remainder of this report is organized as follows. Chapter 2 presents the literature survey covering related research in plant disease detection. Chapter 3 details the system requirements and analysis. Chapter 4 describes the system design including architecture diagrams and data flow specifications. Chapter 5 provides implementation details for each system component. Chapter 6 presents experimental results and discussion. Chapter 7 concludes the report and identifies directions for future work.</w:t>
      </w:r>
    </w:p>
    <w:p>
      <w:r>
        <w:br w:type="page"/>
      </w:r>
    </w:p>
    <w:p>
      <w:pPr>
        <w:pStyle w:val="Heading1"/>
      </w:pPr>
      <w:r>
        <w:rPr>
          <w:rFonts w:ascii="Times New Roman" w:hAnsi="Times New Roman"/>
        </w:rPr>
        <w:t>Chapter 2: Literature Survey</w:t>
      </w:r>
    </w:p>
    <w:p>
      <w:pPr>
        <w:pStyle w:val="Heading2"/>
      </w:pPr>
      <w:r>
        <w:rPr>
          <w:rFonts w:ascii="Times New Roman" w:hAnsi="Times New Roman"/>
        </w:rPr>
        <w:t>2.1 Traditional Approaches to Plant Disease Detection</w:t>
      </w:r>
    </w:p>
    <w:p>
      <w:pPr>
        <w:spacing w:after="120"/>
        <w:jc w:val="both"/>
      </w:pPr>
      <w:r>
        <w:rPr>
          <w:rFonts w:ascii="Times New Roman" w:hAnsi="Times New Roman"/>
          <w:b w:val="0"/>
          <w:sz w:val="24"/>
        </w:rPr>
        <w:t>Prior to the deep learning era, automated plant disease detection relied on classical image processing and machine learning techniques. Feature extraction methods such as color histograms, texture descriptors based on Gray Level Co-occurrence Matrix analysis, and shape-based features were computed from leaf images and used as inputs to classification algorithms including Support Vector Machines, Random Forests, and K-Nearest Neighbors. While these approaches demonstrated feasibility, they required careful manual feature engineering specific to each disease type and generally achieved lower accuracy than subsequent deep learning methods.</w:t>
      </w:r>
    </w:p>
    <w:p>
      <w:pPr>
        <w:pStyle w:val="Heading2"/>
      </w:pPr>
      <w:r>
        <w:rPr>
          <w:rFonts w:ascii="Times New Roman" w:hAnsi="Times New Roman"/>
        </w:rPr>
        <w:t>2.2 Deep Learning for Plant Disease Classification</w:t>
      </w:r>
    </w:p>
    <w:p>
      <w:pPr>
        <w:spacing w:after="120"/>
        <w:jc w:val="both"/>
      </w:pPr>
      <w:r>
        <w:rPr>
          <w:rFonts w:ascii="Times New Roman" w:hAnsi="Times New Roman"/>
          <w:b w:val="0"/>
          <w:sz w:val="24"/>
        </w:rPr>
        <w:t>Hughes and Salathé (2015) created the Plant Village dataset, establishing a standardized open-access benchmark comprising over fifty thousand images of healthy and diseased plant leaves across fourteen crop species. Their contribution enabled reproducible comparison of disease detection methods across research groups.</w:t>
      </w:r>
    </w:p>
    <w:p>
      <w:pPr>
        <w:spacing w:after="120"/>
        <w:jc w:val="both"/>
      </w:pPr>
      <w:r>
        <w:rPr>
          <w:rFonts w:ascii="Times New Roman" w:hAnsi="Times New Roman"/>
          <w:b w:val="0"/>
          <w:sz w:val="24"/>
        </w:rPr>
        <w:t>Mohanty, Hughes, and Salathé (2016) demonstrated the application of deep CNN architectures to the Plant Village dataset, achieving classification accuracy of ninety-nine point three five percent using transfer learning with GoogLeNet. Their results established deep learning as the state-of-the-art approach for image-based plant disease detection, substantially outperforming traditional machine learning methods.</w:t>
      </w:r>
    </w:p>
    <w:p>
      <w:pPr>
        <w:spacing w:after="120"/>
        <w:jc w:val="both"/>
      </w:pPr>
      <w:r>
        <w:rPr>
          <w:rFonts w:ascii="Times New Roman" w:hAnsi="Times New Roman"/>
          <w:b w:val="0"/>
          <w:sz w:val="24"/>
        </w:rPr>
        <w:t>Ferentinos (2018) evaluated five CNN architectures on an expanded plant disease dataset encompassing twenty-five plant species and fifty-eight disease classes, achieving ninety-nine point five three percent accuracy with VGG architecture. The study demonstrated consistent CNN performance across diverse crop species and disease categories.</w:t>
      </w:r>
    </w:p>
    <w:p>
      <w:pPr>
        <w:spacing w:after="120"/>
        <w:jc w:val="both"/>
      </w:pPr>
      <w:r>
        <w:rPr>
          <w:rFonts w:ascii="Times New Roman" w:hAnsi="Times New Roman"/>
          <w:b w:val="0"/>
          <w:sz w:val="24"/>
        </w:rPr>
        <w:t>Brahimi, Boukhalfa, and Moussaoui (2017) focused on tomato disease classification, applying visualization techniques including gradient-weighted class activation mapping to interpret CNN decision processes. Their work contributed understanding of which visual features CNNs utilize for disease discrimination, enhancing model interpretability for agricultural practitioners.</w:t>
      </w:r>
    </w:p>
    <w:p>
      <w:pPr>
        <w:pStyle w:val="Heading2"/>
      </w:pPr>
      <w:r>
        <w:rPr>
          <w:rFonts w:ascii="Times New Roman" w:hAnsi="Times New Roman"/>
        </w:rPr>
        <w:t>2.3 Mobile and Edge Deployment of Agricultural Models</w:t>
      </w:r>
    </w:p>
    <w:p>
      <w:pPr>
        <w:spacing w:after="120"/>
        <w:jc w:val="both"/>
      </w:pPr>
      <w:r>
        <w:rPr>
          <w:rFonts w:ascii="Times New Roman" w:hAnsi="Times New Roman"/>
          <w:b w:val="0"/>
          <w:sz w:val="24"/>
        </w:rPr>
        <w:t>Ramcharan et al. (2017) applied transfer learning with Inception V3 for cassava disease detection using images captured with smartphone cameras in field conditions, achieving eighty-three percent top-one accuracy. Their work highlighted the domain gap between laboratory datasets and field-captured imagery. Selvaraj et al. (2019) developed a smartphone-deployable system for banana disease and pest detection using transfer learning approaches. Liu et al. (2018) explored MobileNet architectures for lightweight on-device plant disease classification, demonstrating that model compression techniques can maintain acceptable accuracy while enabling real-time inference on mobile processors.</w:t>
      </w:r>
    </w:p>
    <w:p>
      <w:pPr>
        <w:pStyle w:val="Heading2"/>
      </w:pPr>
      <w:r>
        <w:rPr>
          <w:rFonts w:ascii="Times New Roman" w:hAnsi="Times New Roman"/>
        </w:rPr>
        <w:t>2.4 Summary of Literature Gaps</w:t>
      </w:r>
    </w:p>
    <w:p>
      <w:pPr>
        <w:spacing w:after="120"/>
        <w:jc w:val="both"/>
      </w:pPr>
      <w:r>
        <w:rPr>
          <w:rFonts w:ascii="Times New Roman" w:hAnsi="Times New Roman"/>
          <w:b w:val="0"/>
          <w:sz w:val="24"/>
        </w:rPr>
        <w:t>The reviewed literature demonstrates strong classification performance for individual crop species but reveals limited work on unified multi-crop systems with integrated deployment across web, mobile, and cloud platforms. Most studies report model accuracy without addressing the engineering requirements for practical deployment. Crop-Care-AI addresses these gaps by implementing a multi-crop classification system with comprehensive cross-platform deployment.</w:t>
      </w:r>
    </w:p>
    <w:p>
      <w:r>
        <w:br w:type="page"/>
      </w:r>
    </w:p>
    <w:p>
      <w:pPr>
        <w:pStyle w:val="Heading1"/>
      </w:pPr>
      <w:r>
        <w:rPr>
          <w:rFonts w:ascii="Times New Roman" w:hAnsi="Times New Roman"/>
        </w:rPr>
        <w:t>Chapter 3: System Requirements and Analysis</w:t>
      </w:r>
    </w:p>
    <w:p>
      <w:pPr>
        <w:pStyle w:val="Heading2"/>
      </w:pPr>
      <w:r>
        <w:rPr>
          <w:rFonts w:ascii="Times New Roman" w:hAnsi="Times New Roman"/>
        </w:rPr>
        <w:t>3.1 Functional Requirements</w:t>
      </w:r>
    </w:p>
    <w:p>
      <w:pPr>
        <w:spacing w:after="120"/>
        <w:jc w:val="both"/>
      </w:pPr>
      <w:r>
        <w:rPr>
          <w:rFonts w:ascii="Times New Roman" w:hAnsi="Times New Roman"/>
          <w:b w:val="0"/>
          <w:sz w:val="24"/>
        </w:rPr>
        <w:t>FR-1: The system shall accept leaf image input through web upload, mobile camera capture, or mobile gallery selection.</w:t>
      </w:r>
    </w:p>
    <w:p>
      <w:pPr>
        <w:spacing w:after="120"/>
        <w:jc w:val="both"/>
      </w:pPr>
      <w:r>
        <w:rPr>
          <w:rFonts w:ascii="Times New Roman" w:hAnsi="Times New Roman"/>
          <w:b w:val="0"/>
          <w:sz w:val="24"/>
        </w:rPr>
        <w:t>FR-2: The system shall classify the uploaded image into one of the defined disease categories for the relevant crop.</w:t>
      </w:r>
    </w:p>
    <w:p>
      <w:pPr>
        <w:spacing w:after="120"/>
        <w:jc w:val="both"/>
      </w:pPr>
      <w:r>
        <w:rPr>
          <w:rFonts w:ascii="Times New Roman" w:hAnsi="Times New Roman"/>
          <w:b w:val="0"/>
          <w:sz w:val="24"/>
        </w:rPr>
        <w:t>FR-3: The system shall return a confidence score accompanying each classification result.</w:t>
      </w:r>
    </w:p>
    <w:p>
      <w:pPr>
        <w:spacing w:after="120"/>
        <w:jc w:val="both"/>
      </w:pPr>
      <w:r>
        <w:rPr>
          <w:rFonts w:ascii="Times New Roman" w:hAnsi="Times New Roman"/>
          <w:b w:val="0"/>
          <w:sz w:val="24"/>
        </w:rPr>
        <w:t>FR-4: The system shall provide response times under one second for single image predictions.</w:t>
      </w:r>
    </w:p>
    <w:p>
      <w:pPr>
        <w:spacing w:after="120"/>
        <w:jc w:val="both"/>
      </w:pPr>
      <w:r>
        <w:rPr>
          <w:rFonts w:ascii="Times New Roman" w:hAnsi="Times New Roman"/>
          <w:b w:val="0"/>
          <w:sz w:val="24"/>
        </w:rPr>
        <w:t>FR-5: The system shall support concurrent predictions from multiple users.</w:t>
      </w:r>
    </w:p>
    <w:p>
      <w:pPr>
        <w:spacing w:after="120"/>
        <w:jc w:val="both"/>
      </w:pPr>
      <w:r>
        <w:rPr>
          <w:rFonts w:ascii="Times New Roman" w:hAnsi="Times New Roman"/>
          <w:b w:val="0"/>
          <w:sz w:val="24"/>
        </w:rPr>
        <w:t>FR-6: The web interface shall provide drag-and-drop image upload functionality.</w:t>
      </w:r>
    </w:p>
    <w:p>
      <w:pPr>
        <w:spacing w:after="120"/>
        <w:jc w:val="both"/>
      </w:pPr>
      <w:r>
        <w:rPr>
          <w:rFonts w:ascii="Times New Roman" w:hAnsi="Times New Roman"/>
          <w:b w:val="0"/>
          <w:sz w:val="24"/>
        </w:rPr>
        <w:t>FR-7: The mobile application shall integrate with the device camera and image gallery.</w:t>
      </w:r>
    </w:p>
    <w:p>
      <w:pPr>
        <w:pStyle w:val="Heading2"/>
      </w:pPr>
      <w:r>
        <w:rPr>
          <w:rFonts w:ascii="Times New Roman" w:hAnsi="Times New Roman"/>
        </w:rPr>
        <w:t>3.2 Non-Functional Requirements</w:t>
      </w:r>
    </w:p>
    <w:p>
      <w:pPr>
        <w:spacing w:after="120"/>
        <w:jc w:val="both"/>
      </w:pPr>
      <w:r>
        <w:rPr>
          <w:rFonts w:ascii="Times New Roman" w:hAnsi="Times New Roman"/>
          <w:b w:val="0"/>
          <w:sz w:val="24"/>
        </w:rPr>
        <w:t>NFR-1: Performance: Prediction latency shall not exceed one second on standard hardware.</w:t>
      </w:r>
    </w:p>
    <w:p>
      <w:pPr>
        <w:spacing w:after="120"/>
        <w:jc w:val="both"/>
      </w:pPr>
      <w:r>
        <w:rPr>
          <w:rFonts w:ascii="Times New Roman" w:hAnsi="Times New Roman"/>
          <w:b w:val="0"/>
          <w:sz w:val="24"/>
        </w:rPr>
        <w:t>NFR-2: Scalability: The cloud deployment shall automatically scale to handle variable request volumes.</w:t>
      </w:r>
    </w:p>
    <w:p>
      <w:pPr>
        <w:spacing w:after="120"/>
        <w:jc w:val="both"/>
      </w:pPr>
      <w:r>
        <w:rPr>
          <w:rFonts w:ascii="Times New Roman" w:hAnsi="Times New Roman"/>
          <w:b w:val="0"/>
          <w:sz w:val="24"/>
        </w:rPr>
        <w:t>NFR-3: Portability: The mobile application shall run on both Android and iOS platforms.</w:t>
      </w:r>
    </w:p>
    <w:p>
      <w:pPr>
        <w:spacing w:after="120"/>
        <w:jc w:val="both"/>
      </w:pPr>
      <w:r>
        <w:rPr>
          <w:rFonts w:ascii="Times New Roman" w:hAnsi="Times New Roman"/>
          <w:b w:val="0"/>
          <w:sz w:val="24"/>
        </w:rPr>
        <w:t>NFR-4: Usability: The web interface shall be intuitive and operable without technical training.</w:t>
      </w:r>
    </w:p>
    <w:p>
      <w:pPr>
        <w:spacing w:after="120"/>
        <w:jc w:val="both"/>
      </w:pPr>
      <w:r>
        <w:rPr>
          <w:rFonts w:ascii="Times New Roman" w:hAnsi="Times New Roman"/>
          <w:b w:val="0"/>
          <w:sz w:val="24"/>
        </w:rPr>
        <w:t>NFR-5: Maintainability: The model serving architecture shall support model version updates without system downtime.</w:t>
      </w:r>
    </w:p>
    <w:p>
      <w:pPr>
        <w:pStyle w:val="Heading2"/>
      </w:pPr>
      <w:r>
        <w:rPr>
          <w:rFonts w:ascii="Times New Roman" w:hAnsi="Times New Roman"/>
        </w:rPr>
        <w:t>3.3 Hardware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Specification</w:t>
            </w:r>
          </w:p>
        </w:tc>
      </w:tr>
      <w:tr>
        <w:tc>
          <w:tcPr>
            <w:tcW w:type="dxa" w:w="4320"/>
          </w:tcPr>
          <w:p>
            <w:r>
              <w:t>Training Hardware</w:t>
            </w:r>
          </w:p>
        </w:tc>
        <w:tc>
          <w:tcPr>
            <w:tcW w:type="dxa" w:w="4320"/>
          </w:tcPr>
          <w:p>
            <w:r>
              <w:t>GPU-enabled system with minimum 8 GB VRAM, 16 GB RAM</w:t>
            </w:r>
          </w:p>
        </w:tc>
      </w:tr>
      <w:tr>
        <w:tc>
          <w:tcPr>
            <w:tcW w:type="dxa" w:w="4320"/>
          </w:tcPr>
          <w:p>
            <w:r>
              <w:t>Server Hardware</w:t>
            </w:r>
          </w:p>
        </w:tc>
        <w:tc>
          <w:tcPr>
            <w:tcW w:type="dxa" w:w="4320"/>
          </w:tcPr>
          <w:p>
            <w:r>
              <w:t>Standard CPU server with minimum 4 GB RAM for inference</w:t>
            </w:r>
          </w:p>
        </w:tc>
      </w:tr>
      <w:tr>
        <w:tc>
          <w:tcPr>
            <w:tcW w:type="dxa" w:w="4320"/>
          </w:tcPr>
          <w:p>
            <w:r>
              <w:t>Client Devices</w:t>
            </w:r>
          </w:p>
        </w:tc>
        <w:tc>
          <w:tcPr>
            <w:tcW w:type="dxa" w:w="4320"/>
          </w:tcPr>
          <w:p>
            <w:r>
              <w:t>Modern web browser or Android/iOS smartphone</w:t>
            </w:r>
          </w:p>
        </w:tc>
      </w:tr>
    </w:tbl>
    <w:p>
      <w:pPr>
        <w:pStyle w:val="Heading2"/>
      </w:pPr>
      <w:r>
        <w:rPr>
          <w:rFonts w:ascii="Times New Roman" w:hAnsi="Times New Roman"/>
        </w:rPr>
        <w:t>3.4 Software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 and Version</w:t>
            </w:r>
          </w:p>
        </w:tc>
      </w:tr>
      <w:tr>
        <w:tc>
          <w:tcPr>
            <w:tcW w:type="dxa" w:w="4320"/>
          </w:tcPr>
          <w:p>
            <w:r>
              <w:t>Programming Language</w:t>
            </w:r>
          </w:p>
        </w:tc>
        <w:tc>
          <w:tcPr>
            <w:tcW w:type="dxa" w:w="4320"/>
          </w:tcPr>
          <w:p>
            <w:r>
              <w:t>Python 3.8+, JavaScript ES6+</w:t>
            </w:r>
          </w:p>
        </w:tc>
      </w:tr>
      <w:tr>
        <w:tc>
          <w:tcPr>
            <w:tcW w:type="dxa" w:w="4320"/>
          </w:tcPr>
          <w:p>
            <w:r>
              <w:t>Deep Learning Framework</w:t>
            </w:r>
          </w:p>
        </w:tc>
        <w:tc>
          <w:tcPr>
            <w:tcW w:type="dxa" w:w="4320"/>
          </w:tcPr>
          <w:p>
            <w:r>
              <w:t>TensorFlow 2.19.0, Keras</w:t>
            </w:r>
          </w:p>
        </w:tc>
      </w:tr>
      <w:tr>
        <w:tc>
          <w:tcPr>
            <w:tcW w:type="dxa" w:w="4320"/>
          </w:tcPr>
          <w:p>
            <w:r>
              <w:t>Backend Framework</w:t>
            </w:r>
          </w:p>
        </w:tc>
        <w:tc>
          <w:tcPr>
            <w:tcW w:type="dxa" w:w="4320"/>
          </w:tcPr>
          <w:p>
            <w:r>
              <w:t>FastAPI with Uvicorn</w:t>
            </w:r>
          </w:p>
        </w:tc>
      </w:tr>
      <w:tr>
        <w:tc>
          <w:tcPr>
            <w:tcW w:type="dxa" w:w="4320"/>
          </w:tcPr>
          <w:p>
            <w:r>
              <w:t>Web Frontend</w:t>
            </w:r>
          </w:p>
        </w:tc>
        <w:tc>
          <w:tcPr>
            <w:tcW w:type="dxa" w:w="4320"/>
          </w:tcPr>
          <w:p>
            <w:r>
              <w:t>React 17.0.2, Material-UI 4.11</w:t>
            </w:r>
          </w:p>
        </w:tc>
      </w:tr>
      <w:tr>
        <w:tc>
          <w:tcPr>
            <w:tcW w:type="dxa" w:w="4320"/>
          </w:tcPr>
          <w:p>
            <w:r>
              <w:t>Mobile Framework</w:t>
            </w:r>
          </w:p>
        </w:tc>
        <w:tc>
          <w:tcPr>
            <w:tcW w:type="dxa" w:w="4320"/>
          </w:tcPr>
          <w:p>
            <w:r>
              <w:t>React Native 0.64.2</w:t>
            </w:r>
          </w:p>
        </w:tc>
      </w:tr>
      <w:tr>
        <w:tc>
          <w:tcPr>
            <w:tcW w:type="dxa" w:w="4320"/>
          </w:tcPr>
          <w:p>
            <w:r>
              <w:t>Cloud Platform</w:t>
            </w:r>
          </w:p>
        </w:tc>
        <w:tc>
          <w:tcPr>
            <w:tcW w:type="dxa" w:w="4320"/>
          </w:tcPr>
          <w:p>
            <w:r>
              <w:t>Google Cloud Platform</w:t>
            </w:r>
          </w:p>
        </w:tc>
      </w:tr>
      <w:tr>
        <w:tc>
          <w:tcPr>
            <w:tcW w:type="dxa" w:w="4320"/>
          </w:tcPr>
          <w:p>
            <w:r>
              <w:t>Image Processing</w:t>
            </w:r>
          </w:p>
        </w:tc>
        <w:tc>
          <w:tcPr>
            <w:tcW w:type="dxa" w:w="4320"/>
          </w:tcPr>
          <w:p>
            <w:r>
              <w:t>Pillow 11.0+, NumPy 2.0+</w:t>
            </w:r>
          </w:p>
        </w:tc>
      </w:tr>
      <w:tr>
        <w:tc>
          <w:tcPr>
            <w:tcW w:type="dxa" w:w="4320"/>
          </w:tcPr>
          <w:p>
            <w:r>
              <w:t>Model Formats</w:t>
            </w:r>
          </w:p>
        </w:tc>
        <w:tc>
          <w:tcPr>
            <w:tcW w:type="dxa" w:w="4320"/>
          </w:tcPr>
          <w:p>
            <w:r>
              <w:t>Keras (.keras), SavedModel (.pb), TFLite (.tflite)</w:t>
            </w:r>
          </w:p>
        </w:tc>
      </w:tr>
    </w:tbl>
    <w:p>
      <w:r>
        <w:br w:type="page"/>
      </w:r>
    </w:p>
    <w:p>
      <w:pPr>
        <w:pStyle w:val="Heading1"/>
      </w:pPr>
      <w:r>
        <w:rPr>
          <w:rFonts w:ascii="Times New Roman" w:hAnsi="Times New Roman"/>
        </w:rPr>
        <w:t>Chapter 4: System Design</w:t>
      </w:r>
    </w:p>
    <w:p>
      <w:pPr>
        <w:pStyle w:val="Heading2"/>
      </w:pPr>
      <w:r>
        <w:rPr>
          <w:rFonts w:ascii="Times New Roman" w:hAnsi="Times New Roman"/>
        </w:rPr>
        <w:t>4.1 System Architecture Overview</w:t>
      </w:r>
    </w:p>
    <w:p>
      <w:pPr>
        <w:spacing w:after="120"/>
        <w:jc w:val="both"/>
      </w:pPr>
      <w:r>
        <w:rPr>
          <w:rFonts w:ascii="Times New Roman" w:hAnsi="Times New Roman"/>
          <w:b w:val="0"/>
          <w:sz w:val="24"/>
        </w:rPr>
        <w:t>Crop-Care-AI follows a client-server architecture where multiple client platforms communicate with a centralized backend inference service. The architecture comprises four principal layers: the client layer encompassing web and mobile applications, the API layer implemented through FastAPI, the model layer hosting trained CNN models, and the data layer managing model artifacts and configuration. Each layer is designed for independent scalability and maintainability.</w:t>
      </w:r>
    </w:p>
    <w:p>
      <w:pPr>
        <w:pStyle w:val="Heading2"/>
      </w:pPr>
      <w:r>
        <w:rPr>
          <w:rFonts w:ascii="Times New Roman" w:hAnsi="Times New Roman"/>
        </w:rPr>
        <w:t>4.2 CNN Model Architecture</w:t>
      </w:r>
    </w:p>
    <w:p>
      <w:pPr>
        <w:spacing w:after="120"/>
        <w:jc w:val="both"/>
      </w:pPr>
      <w:r>
        <w:rPr>
          <w:rFonts w:ascii="Times New Roman" w:hAnsi="Times New Roman"/>
          <w:b w:val="0"/>
          <w:sz w:val="24"/>
        </w:rPr>
        <w:t>The CNN architecture is structured as a sequential model with three functional stages. The preprocessing stage includes Resizing to two hundred fifty-six by two hundred fifty-six pixels, Rescaling to normalize pixel values, and data augmentation through RandomFlip and RandomRotation layers. The feature extraction stage comprises six convolutional blocks, each containing a Conv2D layer with ReLU activation followed by MaxPooling2D with two-by-two pool size. The first convolutional layer uses thirty-two filters while the remaining five layers use sixty-four filters, all with three-by-three kernels. The classification stage consists of a Flatten layer, a Dense layer with sixty-four units and ReLU activation, and an output Dense layer with softmax activation producing per-class probability estimates.</w:t>
      </w:r>
    </w:p>
    <w:p>
      <w:pPr>
        <w:pStyle w:val="Heading2"/>
      </w:pPr>
      <w:r>
        <w:rPr>
          <w:rFonts w:ascii="Times New Roman" w:hAnsi="Times New Roman"/>
        </w:rPr>
        <w:t>4.3 Data Flow Design</w:t>
      </w:r>
    </w:p>
    <w:p>
      <w:pPr>
        <w:spacing w:after="120"/>
        <w:jc w:val="both"/>
      </w:pPr>
      <w:r>
        <w:rPr>
          <w:rFonts w:ascii="Times New Roman" w:hAnsi="Times New Roman"/>
          <w:b w:val="0"/>
          <w:sz w:val="24"/>
        </w:rPr>
        <w:t>The prediction data flow proceeds through the following stages. The client captures or selects a leaf image and encodes it as multipart form data in an HTTP POST request. The FastAPI backend receives the request, extracts the image bytes, and converts them to a PIL Image object. The image is transformed to a NumPy array and expanded with a batch dimension. The prepared tensor is passed to the loaded Keras model for inference. The model returns an array of class probabilities from which the maximum probability index and value are extracted to determine the predicted class name and confidence score. The result is formatted as a JSON response and returned to the client for display.</w:t>
      </w:r>
    </w:p>
    <w:p>
      <w:pPr>
        <w:pStyle w:val="Heading2"/>
      </w:pPr>
      <w:r>
        <w:rPr>
          <w:rFonts w:ascii="Times New Roman" w:hAnsi="Times New Roman"/>
        </w:rPr>
        <w:t>4.4 Deployment Architecture</w:t>
      </w:r>
    </w:p>
    <w:p>
      <w:pPr>
        <w:spacing w:after="120"/>
        <w:jc w:val="both"/>
      </w:pPr>
      <w:r>
        <w:rPr>
          <w:rFonts w:ascii="Times New Roman" w:hAnsi="Times New Roman"/>
          <w:b w:val="0"/>
          <w:sz w:val="24"/>
        </w:rPr>
        <w:t>Three deployment configurations are supported. The development configuration runs the FastAPI server locally with the React development server on port three thousand. The production configuration uses TensorFlow Serving in a containerized environment with the FastAPI server acting as a proxy, enabling model version management and horizontal scaling. The serverless configuration deploys the prediction logic as a Google Cloud Function backed by model storage in Google Cloud Storage, providing automatic scaling and pay-per-invocation billing.</w:t>
      </w:r>
    </w:p>
    <w:p>
      <w:r>
        <w:br w:type="page"/>
      </w:r>
    </w:p>
    <w:p>
      <w:pPr>
        <w:pStyle w:val="Heading1"/>
      </w:pPr>
      <w:r>
        <w:rPr>
          <w:rFonts w:ascii="Times New Roman" w:hAnsi="Times New Roman"/>
        </w:rPr>
        <w:t>Chapter 5: Implementation Details</w:t>
      </w:r>
    </w:p>
    <w:p>
      <w:pPr>
        <w:pStyle w:val="Heading2"/>
      </w:pPr>
      <w:r>
        <w:rPr>
          <w:rFonts w:ascii="Times New Roman" w:hAnsi="Times New Roman"/>
        </w:rPr>
        <w:t>5.1 Training Pipeline Implementation</w:t>
      </w:r>
    </w:p>
    <w:p>
      <w:pPr>
        <w:spacing w:after="120"/>
        <w:jc w:val="both"/>
      </w:pPr>
      <w:r>
        <w:rPr>
          <w:rFonts w:ascii="Times New Roman" w:hAnsi="Times New Roman"/>
          <w:b w:val="0"/>
          <w:sz w:val="24"/>
        </w:rPr>
        <w:t>Model training is conducted through Jupyter Notebook environments with separate notebooks for each crop species. The training workflow begins with dataset loading using tf.keras.preprocessing.image_dataset_from_directory, configured for thirty-two sample batches at two hundred fifty-six by two hundred fifty-six spatial resolution in RGB color mode. Class labels are automatically inferred from the directory structure of the Plant Village dataset. The dataset pipeline is optimized with sequential cache, shuffle, and prefetch operations to maximize training throughput.</w:t>
      </w:r>
    </w:p>
    <w:p>
      <w:pPr>
        <w:spacing w:after="120"/>
        <w:jc w:val="both"/>
      </w:pPr>
      <w:r>
        <w:rPr>
          <w:rFonts w:ascii="Times New Roman" w:hAnsi="Times New Roman"/>
          <w:b w:val="0"/>
          <w:sz w:val="24"/>
        </w:rPr>
        <w:t>Model construction uses the Keras Sequential API to build the CNN architecture described in the design chapter. Compilation specifies the Adam optimizer with default parameters, sparse categorical cross-entropy loss, and accuracy as the primary metric. Training executes for fifty epochs with per-epoch validation monitoring. Training history objects are used to generate accuracy and loss curves for visual assessment of convergence behavior. Trained models are saved in Keras format and additionally exported as SavedModel protocol buffers for TensorFlow Serving compatibility.</w:t>
      </w:r>
    </w:p>
    <w:p>
      <w:pPr>
        <w:pStyle w:val="Heading2"/>
      </w:pPr>
      <w:r>
        <w:rPr>
          <w:rFonts w:ascii="Times New Roman" w:hAnsi="Times New Roman"/>
        </w:rPr>
        <w:t>5.2 Backend API Implementation</w:t>
      </w:r>
    </w:p>
    <w:p>
      <w:pPr>
        <w:spacing w:after="120"/>
        <w:jc w:val="both"/>
      </w:pPr>
      <w:r>
        <w:rPr>
          <w:rFonts w:ascii="Times New Roman" w:hAnsi="Times New Roman"/>
          <w:b w:val="0"/>
          <w:sz w:val="24"/>
        </w:rPr>
        <w:t>The FastAPI application initializes by loading the trained Keras model from disk at module import time. Two endpoints are defined: a GET endpoint at /ping for health checking that returns a simple acknowledgment string, and a POST endpoint at /predict that accepts image file uploads via multipart form encoding. The prediction handler reads the uploaded bytes into a BytesIO buffer, opens the buffer as a PIL Image, converts to a NumPy array, adds a batch dimension through np.expand_dims, and invokes model.predict. The argmax and max operations on the prediction array yield the class index and confidence value respectively. The class index is mapped to the corresponding disease name from a predefined list, and the result is returned as a JSON dictionary.</w:t>
      </w:r>
    </w:p>
    <w:p>
      <w:pPr>
        <w:spacing w:after="120"/>
        <w:jc w:val="both"/>
      </w:pPr>
      <w:r>
        <w:rPr>
          <w:rFonts w:ascii="Times New Roman" w:hAnsi="Times New Roman"/>
          <w:b w:val="0"/>
          <w:sz w:val="24"/>
        </w:rPr>
        <w:t>CORS middleware is configured to allow requests from localhost origins on standard and development ports. The server is launched through Uvicorn with host and port configuration appropriate for local development or production deployment. The TensorFlow Serving variant replaces direct model inference with an HTTP POST to the TensorFlow Serving REST API, formatting the input as a JSON instances payload and parsing the predictions from the serving response.</w:t>
      </w:r>
    </w:p>
    <w:p>
      <w:pPr>
        <w:pStyle w:val="Heading2"/>
      </w:pPr>
      <w:r>
        <w:rPr>
          <w:rFonts w:ascii="Times New Roman" w:hAnsi="Times New Roman"/>
        </w:rPr>
        <w:t>5.3 Web Frontend Implementation</w:t>
      </w:r>
    </w:p>
    <w:p>
      <w:pPr>
        <w:spacing w:after="120"/>
        <w:jc w:val="both"/>
      </w:pPr>
      <w:r>
        <w:rPr>
          <w:rFonts w:ascii="Times New Roman" w:hAnsi="Times New Roman"/>
          <w:b w:val="0"/>
          <w:sz w:val="24"/>
        </w:rPr>
        <w:t>The React application is structured around a main component that manages the complete prediction workflow. The material-ui-dropzone library provides the DropzoneArea component for drag-and-drop image upload with file validation. Upon image selection, the component generates a preview using URL.createObjectURL and dispatches an Axios POST request with the image as FormData to the backend prediction URL configured through environment variables.</w:t>
      </w:r>
    </w:p>
    <w:p>
      <w:pPr>
        <w:spacing w:after="120"/>
        <w:jc w:val="both"/>
      </w:pPr>
      <w:r>
        <w:rPr>
          <w:rFonts w:ascii="Times New Roman" w:hAnsi="Times New Roman"/>
          <w:b w:val="0"/>
          <w:sz w:val="24"/>
        </w:rPr>
        <w:t>During the prediction request, a Material-UI CircularProgress indicator provides loading feedback. Upon response receipt, the predicted disease class and confidence score are extracted and rendered in a Material-UI Table component. The confidence value is formatted as a percentage for readability. A clear button resets all state variables and the dropzone component for subsequent predictions. The interface uses a custom color theme and background styling for visual distinction.</w:t>
      </w:r>
    </w:p>
    <w:p>
      <w:pPr>
        <w:pStyle w:val="Heading2"/>
      </w:pPr>
      <w:r>
        <w:rPr>
          <w:rFonts w:ascii="Times New Roman" w:hAnsi="Times New Roman"/>
        </w:rPr>
        <w:t>5.4 Mobile Application Implementation</w:t>
      </w:r>
    </w:p>
    <w:p>
      <w:pPr>
        <w:spacing w:after="120"/>
        <w:jc w:val="both"/>
      </w:pPr>
      <w:r>
        <w:rPr>
          <w:rFonts w:ascii="Times New Roman" w:hAnsi="Times New Roman"/>
          <w:b w:val="0"/>
          <w:sz w:val="24"/>
        </w:rPr>
        <w:t>The React Native application implements two image acquisition methods. The launchCamera function activates the device camera with parameters set to two hundred fifty-six by two hundred fifty-six pixel resolution, maximum quality, and base64 encoding. The launchImageLibrary function opens the device gallery with identical parameters. Both functions are triggered by dedicated buttons in the application interface.</w:t>
      </w:r>
    </w:p>
    <w:p>
      <w:pPr>
        <w:spacing w:after="120"/>
        <w:jc w:val="both"/>
      </w:pPr>
      <w:r>
        <w:rPr>
          <w:rFonts w:ascii="Times New Roman" w:hAnsi="Times New Roman"/>
          <w:b w:val="0"/>
          <w:sz w:val="24"/>
        </w:rPr>
        <w:t>Permission handling through the react-native-permissions library requests camera and storage access following platform-specific patterns for Android and iOS. The captured or selected image is packaged as multipart FormData with the image appended with appropriate MIME type annotation. The FormData is transmitted via Axios to the backend URL specified through react-native-config environment configuration. The response is parsed to extract the disease class and confidence score, which are displayed alongside the image in the application view.</w:t>
      </w:r>
    </w:p>
    <w:p>
      <w:pPr>
        <w:pStyle w:val="Heading2"/>
      </w:pPr>
      <w:r>
        <w:rPr>
          <w:rFonts w:ascii="Times New Roman" w:hAnsi="Times New Roman"/>
        </w:rPr>
        <w:t>5.5 Cloud Deployment Implementation</w:t>
      </w:r>
    </w:p>
    <w:p>
      <w:pPr>
        <w:spacing w:after="120"/>
        <w:jc w:val="both"/>
      </w:pPr>
      <w:r>
        <w:rPr>
          <w:rFonts w:ascii="Times New Roman" w:hAnsi="Times New Roman"/>
          <w:b w:val="0"/>
          <w:sz w:val="24"/>
        </w:rPr>
        <w:t>The Google Cloud Platform deployment packages the prediction logic as an HTTP-triggered Cloud Function. The model file is stored in a designated Cloud Storage bucket and downloaded to the function execution environment during cold start initialization. Once loaded, the model reference is cached in a global variable to serve subsequent warm invocations without redundant loading. The function mirrors the preprocessing and prediction logic of the FastAPI implementation, accepting image uploads and returning JSON classification results. Deployment is executed through the gcloud CLI with specified runtime, trigger type, and memory allocation parameters.</w:t>
      </w:r>
    </w:p>
    <w:p>
      <w:r>
        <w:br w:type="page"/>
      </w:r>
    </w:p>
    <w:p>
      <w:pPr>
        <w:pStyle w:val="Heading1"/>
      </w:pPr>
      <w:r>
        <w:rPr>
          <w:rFonts w:ascii="Times New Roman" w:hAnsi="Times New Roman"/>
        </w:rPr>
        <w:t>Chapter 6: Results and Discussion</w:t>
      </w:r>
    </w:p>
    <w:p>
      <w:pPr>
        <w:pStyle w:val="Heading2"/>
      </w:pPr>
      <w:r>
        <w:rPr>
          <w:rFonts w:ascii="Times New Roman" w:hAnsi="Times New Roman"/>
        </w:rPr>
        <w:t>6.1 Model Performance</w:t>
      </w:r>
    </w:p>
    <w:p>
      <w:pPr>
        <w:spacing w:after="120"/>
        <w:jc w:val="both"/>
      </w:pPr>
      <w:r>
        <w:rPr>
          <w:rFonts w:ascii="Times New Roman" w:hAnsi="Times New Roman"/>
          <w:b w:val="0"/>
          <w:sz w:val="24"/>
        </w:rPr>
        <w:t>Classification accuracy was evaluated on held-out test partitions for each crop species model. The potato disease classification model achieved one hundred percent accuracy across all three categories (Early Blight, Late Blight, and Healthy), indicating complete class separability within the Plant Village dataset distribution. The tomato disease model demonstrated strong discriminative performance across its multi-class disease taxonomy.</w:t>
      </w:r>
    </w:p>
    <w:p>
      <w:pPr>
        <w:spacing w:after="120"/>
        <w:jc w:val="both"/>
      </w:pPr>
      <w:r>
        <w:rPr>
          <w:rFonts w:ascii="Times New Roman" w:hAnsi="Times New Roman"/>
          <w:b w:val="0"/>
          <w:sz w:val="24"/>
        </w:rPr>
        <w:t>Training convergence analysis through accuracy and loss curves shows consistent improvement over the fifty-epoch training period. Validation accuracy closely tracks training accuracy across epochs, indicating that the combination of data augmentation through random flipping and rotation, along with the six-layer CNN depth, provides effective regularization against overfitting. The gap between training and validation metrics remains minimal throughout the training process, confirming the model generalization capability within the dataset distribution.</w:t>
      </w:r>
    </w:p>
    <w:p>
      <w:pPr>
        <w:pStyle w:val="Heading2"/>
      </w:pPr>
      <w:r>
        <w:rPr>
          <w:rFonts w:ascii="Times New Roman" w:hAnsi="Times New Roman"/>
        </w:rPr>
        <w:t>6.2 Inference Performance</w:t>
      </w:r>
    </w:p>
    <w:p>
      <w:pPr>
        <w:spacing w:after="120"/>
        <w:jc w:val="both"/>
      </w:pPr>
      <w:r>
        <w:rPr>
          <w:rFonts w:ascii="Times New Roman" w:hAnsi="Times New Roman"/>
          <w:b w:val="0"/>
          <w:sz w:val="24"/>
        </w:rPr>
        <w:t>The FastAPI backend delivers prediction responses within sub-second latency for individual image inputs, meeting the interactive response requirement specified in the system requirements. Model loading at application startup eliminates per-request loading overhead, ensuring consistent response times after initial startup. The TensorFlow Lite converted models maintain classification accuracy while achieving reduced memory footprint suitable for mobile device deployment.</w:t>
      </w:r>
    </w:p>
    <w:p>
      <w:pPr>
        <w:pStyle w:val="Heading2"/>
      </w:pPr>
      <w:r>
        <w:rPr>
          <w:rFonts w:ascii="Times New Roman" w:hAnsi="Times New Roman"/>
        </w:rPr>
        <w:t>6.3 Cross-Platform Validation</w:t>
      </w:r>
    </w:p>
    <w:p>
      <w:pPr>
        <w:spacing w:after="120"/>
        <w:jc w:val="both"/>
      </w:pPr>
      <w:r>
        <w:rPr>
          <w:rFonts w:ascii="Times New Roman" w:hAnsi="Times New Roman"/>
          <w:b w:val="0"/>
          <w:sz w:val="24"/>
        </w:rPr>
        <w:t>The web application successfully completes the prediction workflow including image upload, backend communication, and result display across modern web browsers. The React Native mobile application demonstrates functional camera capture and gallery selection on both Android and iOS platforms, with successful prediction retrieval and display. The Google Cloud Functions deployment responds to HTTP requests with correct predictions, validating the serverless deployment pathway.</w:t>
      </w:r>
    </w:p>
    <w:p>
      <w:pPr>
        <w:pStyle w:val="Heading2"/>
      </w:pPr>
      <w:r>
        <w:rPr>
          <w:rFonts w:ascii="Times New Roman" w:hAnsi="Times New Roman"/>
        </w:rPr>
        <w:t>6.4 Discussion</w:t>
      </w:r>
    </w:p>
    <w:p>
      <w:pPr>
        <w:spacing w:after="120"/>
        <w:jc w:val="both"/>
      </w:pPr>
      <w:r>
        <w:rPr>
          <w:rFonts w:ascii="Times New Roman" w:hAnsi="Times New Roman"/>
          <w:b w:val="0"/>
          <w:sz w:val="24"/>
        </w:rPr>
        <w:t>The high classification accuracy achieved on the Plant Village dataset is consistent with results reported in the literature for CNN-based approaches applied to this dataset. The controlled imaging conditions of the Plant Village dataset, including uniform backgrounds and consistent lighting, contribute to high separability between disease classes. Performance under field conditions with variable backgrounds, lighting, occlusion, and image quality would require separate evaluation and potentially model fine-tuning.</w:t>
      </w:r>
    </w:p>
    <w:p>
      <w:pPr>
        <w:spacing w:after="120"/>
        <w:jc w:val="both"/>
      </w:pPr>
      <w:r>
        <w:rPr>
          <w:rFonts w:ascii="Times New Roman" w:hAnsi="Times New Roman"/>
          <w:b w:val="0"/>
          <w:sz w:val="24"/>
        </w:rPr>
        <w:t>The six-layer CNN architecture employed in this project represents a compact design choice that balances classification accuracy with computational efficiency. Deeper architectures or transfer learning from ImageNet pre-trained models such as ResNet or EfficientNet could potentially improve performance on more challenging disease categories or under field conditions, at the cost of increased model size and inference latency.</w:t>
      </w:r>
    </w:p>
    <w:p>
      <w:r>
        <w:br w:type="page"/>
      </w:r>
    </w:p>
    <w:p>
      <w:pPr>
        <w:pStyle w:val="Heading1"/>
      </w:pPr>
      <w:r>
        <w:rPr>
          <w:rFonts w:ascii="Times New Roman" w:hAnsi="Times New Roman"/>
        </w:rPr>
        <w:t>Chapter 7: Conclusion and Future Scope</w:t>
      </w:r>
    </w:p>
    <w:p>
      <w:pPr>
        <w:pStyle w:val="Heading2"/>
      </w:pPr>
      <w:r>
        <w:rPr>
          <w:rFonts w:ascii="Times New Roman" w:hAnsi="Times New Roman"/>
        </w:rPr>
        <w:t>7.1 Conclusion</w:t>
      </w:r>
    </w:p>
    <w:p>
      <w:pPr>
        <w:spacing w:after="120"/>
        <w:jc w:val="both"/>
      </w:pPr>
      <w:r>
        <w:rPr>
          <w:rFonts w:ascii="Times New Roman" w:hAnsi="Times New Roman"/>
          <w:b w:val="0"/>
          <w:sz w:val="24"/>
        </w:rPr>
        <w:t>This project successfully designed, implemented, and deployed Crop-Care-AI, an intelligent multi-crop disease detection system utilizing Convolutional Neural Networks for leaf image classification. The system supports nine crop species with disease classification models trained on the Plant Village dataset, achieving high accuracy including one hundred percent on the potato disease test set. The FastAPI backend provides efficient real-time inference, while React web and React Native mobile frontends deliver accessible user interfaces for diverse usage scenarios. Google Cloud Platform deployment through serverless Cloud Functions provides scalable and cost-efficient cloud access.</w:t>
      </w:r>
    </w:p>
    <w:p>
      <w:pPr>
        <w:spacing w:after="120"/>
        <w:jc w:val="both"/>
      </w:pPr>
      <w:r>
        <w:rPr>
          <w:rFonts w:ascii="Times New Roman" w:hAnsi="Times New Roman"/>
          <w:b w:val="0"/>
          <w:sz w:val="24"/>
        </w:rPr>
        <w:t>The project demonstrates that a comprehensive agricultural disease detection system can be constructed using open-source frameworks and publicly available datasets. The multi-platform deployment approach ensures that the disease detection capability is accessible to users ranging from researchers at desktop workstations to farmers using smartphones in the field. The TensorFlow Lite conversion pathway enables offline-capable inference on mobile devices, addressing connectivity limitations in rural agricultural settings.</w:t>
      </w:r>
    </w:p>
    <w:p>
      <w:pPr>
        <w:pStyle w:val="Heading2"/>
      </w:pPr>
      <w:r>
        <w:rPr>
          <w:rFonts w:ascii="Times New Roman" w:hAnsi="Times New Roman"/>
        </w:rPr>
        <w:t>7.2 Future Scope</w:t>
      </w:r>
    </w:p>
    <w:p>
      <w:pPr>
        <w:spacing w:after="120"/>
        <w:jc w:val="both"/>
      </w:pPr>
      <w:r>
        <w:rPr>
          <w:rFonts w:ascii="Times New Roman" w:hAnsi="Times New Roman"/>
          <w:b w:val="0"/>
          <w:sz w:val="24"/>
        </w:rPr>
        <w:t>1. Expand the disease taxonomy to cover additional crop species and pathogen categories relevant to regional agriculture.</w:t>
      </w:r>
    </w:p>
    <w:p>
      <w:pPr>
        <w:spacing w:after="120"/>
        <w:jc w:val="both"/>
      </w:pPr>
      <w:r>
        <w:rPr>
          <w:rFonts w:ascii="Times New Roman" w:hAnsi="Times New Roman"/>
          <w:b w:val="0"/>
          <w:sz w:val="24"/>
        </w:rPr>
        <w:t>2. Integrate transfer learning with pre-trained architectures such as EfficientNet or Vision Transformers to improve classification on crops with limited training data.</w:t>
      </w:r>
    </w:p>
    <w:p>
      <w:pPr>
        <w:spacing w:after="120"/>
        <w:jc w:val="both"/>
      </w:pPr>
      <w:r>
        <w:rPr>
          <w:rFonts w:ascii="Times New Roman" w:hAnsi="Times New Roman"/>
          <w:b w:val="0"/>
          <w:sz w:val="24"/>
        </w:rPr>
        <w:t>3. Develop treatment recommendation modules that associate identified diseases with evidence-based management strategies.</w:t>
      </w:r>
    </w:p>
    <w:p>
      <w:pPr>
        <w:spacing w:after="120"/>
        <w:jc w:val="both"/>
      </w:pPr>
      <w:r>
        <w:rPr>
          <w:rFonts w:ascii="Times New Roman" w:hAnsi="Times New Roman"/>
          <w:b w:val="0"/>
          <w:sz w:val="24"/>
        </w:rPr>
        <w:t>4. Conduct field validation studies to evaluate and improve system performance under real agricultural imaging conditions.</w:t>
      </w:r>
    </w:p>
    <w:p>
      <w:pPr>
        <w:spacing w:after="120"/>
        <w:jc w:val="both"/>
      </w:pPr>
      <w:r>
        <w:rPr>
          <w:rFonts w:ascii="Times New Roman" w:hAnsi="Times New Roman"/>
          <w:b w:val="0"/>
          <w:sz w:val="24"/>
        </w:rPr>
        <w:t>5. Implement federated learning to enable model improvement from distributed user contributions while maintaining data privacy.</w:t>
      </w:r>
    </w:p>
    <w:p>
      <w:pPr>
        <w:spacing w:after="120"/>
        <w:jc w:val="both"/>
      </w:pPr>
      <w:r>
        <w:rPr>
          <w:rFonts w:ascii="Times New Roman" w:hAnsi="Times New Roman"/>
          <w:b w:val="0"/>
          <w:sz w:val="24"/>
        </w:rPr>
        <w:t>6. Add severity grading to quantify disease progression beyond binary classification.</w:t>
      </w:r>
    </w:p>
    <w:p>
      <w:pPr>
        <w:spacing w:after="120"/>
        <w:jc w:val="both"/>
      </w:pPr>
      <w:r>
        <w:rPr>
          <w:rFonts w:ascii="Times New Roman" w:hAnsi="Times New Roman"/>
          <w:b w:val="0"/>
          <w:sz w:val="24"/>
        </w:rPr>
        <w:t>7. Integrate with agricultural advisory platforms and farmer communication networks for broader impact.</w:t>
      </w:r>
    </w:p>
    <w:p>
      <w:pPr>
        <w:spacing w:after="120"/>
        <w:jc w:val="both"/>
      </w:pPr>
      <w:r>
        <w:rPr>
          <w:rFonts w:ascii="Times New Roman" w:hAnsi="Times New Roman"/>
          <w:b w:val="0"/>
          <w:sz w:val="24"/>
        </w:rPr>
        <w:t>8. Develop multilingual interface support to serve farming communities across different linguistic regions.</w:t>
      </w:r>
    </w:p>
    <w:p>
      <w:r>
        <w:br w:type="page"/>
      </w:r>
    </w:p>
    <w:p>
      <w:pPr>
        <w:pStyle w:val="Heading1"/>
      </w:pPr>
      <w:r>
        <w:rPr>
          <w:rFonts w:ascii="Times New Roman" w:hAnsi="Times New Roman"/>
        </w:rPr>
        <w:t>Chapter 8: References</w:t>
      </w:r>
    </w:p>
    <w:p>
      <w:pPr>
        <w:spacing w:after="120"/>
        <w:jc w:val="both"/>
      </w:pPr>
      <w:r>
        <w:rPr>
          <w:rFonts w:ascii="Times New Roman" w:hAnsi="Times New Roman"/>
          <w:b w:val="0"/>
          <w:sz w:val="22"/>
        </w:rPr>
        <w:t>[1] Hughes, D. and Salathé, M., 2015. An open access repository of images on plant health to enable the development of mobile disease diagnostics. arXiv preprint arXiv:1511.08060.</w:t>
      </w:r>
    </w:p>
    <w:p>
      <w:pPr>
        <w:spacing w:after="120"/>
        <w:jc w:val="both"/>
      </w:pPr>
      <w:r>
        <w:rPr>
          <w:rFonts w:ascii="Times New Roman" w:hAnsi="Times New Roman"/>
          <w:b w:val="0"/>
          <w:sz w:val="22"/>
        </w:rPr>
        <w:t>[2] Mohanty, S.P., Hughes, D.P. and Salathé, M., 2016. Using deep learning for image-based plant disease detection. Frontiers in Plant Science, 7, p.1419.</w:t>
      </w:r>
    </w:p>
    <w:p>
      <w:pPr>
        <w:spacing w:after="120"/>
        <w:jc w:val="both"/>
      </w:pPr>
      <w:r>
        <w:rPr>
          <w:rFonts w:ascii="Times New Roman" w:hAnsi="Times New Roman"/>
          <w:b w:val="0"/>
          <w:sz w:val="22"/>
        </w:rPr>
        <w:t>[3] Ferentinos, K.P., 2018. Deep learning models for plant disease detection and diagnosis. Computers and Electronics in Agriculture, 145, pp.311-318.</w:t>
      </w:r>
    </w:p>
    <w:p>
      <w:pPr>
        <w:spacing w:after="120"/>
        <w:jc w:val="both"/>
      </w:pPr>
      <w:r>
        <w:rPr>
          <w:rFonts w:ascii="Times New Roman" w:hAnsi="Times New Roman"/>
          <w:b w:val="0"/>
          <w:sz w:val="22"/>
        </w:rPr>
        <w:t>[4] Brahimi, M., Boukhalfa, K. and Moussaoui, A., 2017. Deep learning for tomato diseases: classification and symptoms visualization. Applied Artificial Intelligence, 31(4), pp.299-315.</w:t>
      </w:r>
    </w:p>
    <w:p>
      <w:pPr>
        <w:spacing w:after="120"/>
        <w:jc w:val="both"/>
      </w:pPr>
      <w:r>
        <w:rPr>
          <w:rFonts w:ascii="Times New Roman" w:hAnsi="Times New Roman"/>
          <w:b w:val="0"/>
          <w:sz w:val="22"/>
        </w:rPr>
        <w:t>[5] Ramcharan, A. et al., 2017. Deep learning for image-based cassava disease detection. Frontiers in Plant Science, 8, p.1852.</w:t>
      </w:r>
    </w:p>
    <w:p>
      <w:pPr>
        <w:spacing w:after="120"/>
        <w:jc w:val="both"/>
      </w:pPr>
      <w:r>
        <w:rPr>
          <w:rFonts w:ascii="Times New Roman" w:hAnsi="Times New Roman"/>
          <w:b w:val="0"/>
          <w:sz w:val="22"/>
        </w:rPr>
        <w:t>[6] Selvaraj, M.G. et al., 2019. AI-powered banana diseases and pest detection. Plant Methods, 15, p.92.</w:t>
      </w:r>
    </w:p>
    <w:p>
      <w:pPr>
        <w:spacing w:after="120"/>
        <w:jc w:val="both"/>
      </w:pPr>
      <w:r>
        <w:rPr>
          <w:rFonts w:ascii="Times New Roman" w:hAnsi="Times New Roman"/>
          <w:b w:val="0"/>
          <w:sz w:val="22"/>
        </w:rPr>
        <w:t>[7] Liu, B. et al., 2018. Identification of apple leaf diseases based on deep convolutional neural networks. Symmetry, 10(1), p.11.</w:t>
      </w:r>
    </w:p>
    <w:p>
      <w:pPr>
        <w:spacing w:after="120"/>
        <w:jc w:val="both"/>
      </w:pPr>
      <w:r>
        <w:rPr>
          <w:rFonts w:ascii="Times New Roman" w:hAnsi="Times New Roman"/>
          <w:b w:val="0"/>
          <w:sz w:val="22"/>
        </w:rPr>
        <w:t>[8] LeCun, Y., Bengio, Y. and Hinton, G., 2015. Deep learning. Nature, 521(7553), pp.436-444.</w:t>
      </w:r>
    </w:p>
    <w:p>
      <w:pPr>
        <w:spacing w:after="120"/>
        <w:jc w:val="both"/>
      </w:pPr>
      <w:r>
        <w:rPr>
          <w:rFonts w:ascii="Times New Roman" w:hAnsi="Times New Roman"/>
          <w:b w:val="0"/>
          <w:sz w:val="22"/>
        </w:rPr>
        <w:t>[9] Goodfellow, I., Bengio, Y. and Courville, A., 2016. Deep Learning. MIT Press.</w:t>
      </w:r>
    </w:p>
    <w:p>
      <w:pPr>
        <w:spacing w:after="120"/>
        <w:jc w:val="both"/>
      </w:pPr>
      <w:r>
        <w:rPr>
          <w:rFonts w:ascii="Times New Roman" w:hAnsi="Times New Roman"/>
          <w:b w:val="0"/>
          <w:sz w:val="22"/>
        </w:rPr>
        <w:t>[10] Abadi, M. et al., 2016. TensorFlow: A system for large-scale machine learning. Proceedings of the 12th USENIX Symposium on OSDI, pp.265-283.</w:t>
      </w:r>
    </w:p>
    <w:p>
      <w:pPr>
        <w:spacing w:after="120"/>
        <w:jc w:val="both"/>
      </w:pPr>
      <w:r>
        <w:rPr>
          <w:rFonts w:ascii="Times New Roman" w:hAnsi="Times New Roman"/>
          <w:b w:val="0"/>
          <w:sz w:val="22"/>
        </w:rPr>
        <w:t>[11] Chollet, F., 2017. Deep Learning with Python. Manning Publications.</w:t>
      </w:r>
    </w:p>
    <w:p>
      <w:pPr>
        <w:spacing w:after="120"/>
        <w:jc w:val="both"/>
      </w:pPr>
      <w:r>
        <w:rPr>
          <w:rFonts w:ascii="Times New Roman" w:hAnsi="Times New Roman"/>
          <w:b w:val="0"/>
          <w:sz w:val="22"/>
        </w:rPr>
        <w:t>[12] Kingma, D.P. and Ba, J., 2014. Adam: A method for stochastic optimization. arXiv preprint arXiv:1412.6980.</w:t>
      </w:r>
    </w:p>
    <w:p>
      <w:pPr>
        <w:spacing w:after="120"/>
        <w:jc w:val="both"/>
      </w:pPr>
      <w:r>
        <w:rPr>
          <w:rFonts w:ascii="Times New Roman" w:hAnsi="Times New Roman"/>
          <w:b w:val="0"/>
          <w:sz w:val="22"/>
        </w:rPr>
        <w:t>[13] Srivastava, N. et al., 2014. Dropout: A simple way to prevent neural networks from overfitting. Journal of Machine Learning Research, 15(1), pp.1929-1958.</w:t>
      </w:r>
    </w:p>
    <w:p>
      <w:pPr>
        <w:spacing w:after="120"/>
        <w:jc w:val="both"/>
      </w:pPr>
      <w:r>
        <w:rPr>
          <w:rFonts w:ascii="Times New Roman" w:hAnsi="Times New Roman"/>
          <w:b w:val="0"/>
          <w:sz w:val="22"/>
        </w:rPr>
        <w:t>[14] Krizhevsky, A., Sutskever, I. and Hinton, G.E., 2012. ImageNet classification with deep convolutional neural networks. Advances in Neural Information Processing Systems, 25.</w:t>
      </w:r>
    </w:p>
    <w:p>
      <w:pPr>
        <w:spacing w:after="120"/>
        <w:jc w:val="both"/>
      </w:pPr>
      <w:r>
        <w:rPr>
          <w:rFonts w:ascii="Times New Roman" w:hAnsi="Times New Roman"/>
          <w:b w:val="0"/>
          <w:sz w:val="22"/>
        </w:rPr>
        <w:t>[15] Simonyan, K. and Zisserman, A., 2014. Very deep convolutional networks for large-scale image recognition. arXiv preprint arXiv:1409.1556.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