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Times New Roman" w:hAnsi="Times New Roman"/>
          <w:b/>
          <w:sz w:val="48"/>
        </w:rPr>
        <w:t>RESEARCH PAPER</w:t>
      </w:r>
    </w:p>
    <w:p/>
    <w:p>
      <w:pPr>
        <w:jc w:val="center"/>
      </w:pPr>
      <w:r>
        <w:rPr>
          <w:rFonts w:ascii="Times New Roman" w:hAnsi="Times New Roman"/>
          <w:b w:val="0"/>
          <w:sz w:val="28"/>
        </w:rPr>
        <w:t>Crop-Care-AI: Intelligent Multi-Crop Disease Detection</w:t>
        <w:br/>
        <w:t>Using Deep Learning and Cross-Platform Deployment</w:t>
      </w:r>
    </w:p>
    <w:p/>
    <w:p>
      <w:pPr>
        <w:jc w:val="center"/>
      </w:pPr>
      <w:r>
        <w:rPr>
          <w:rFonts w:ascii="Times New Roman" w:hAnsi="Times New Roman"/>
          <w:b w:val="0"/>
          <w:sz w:val="24"/>
        </w:rPr>
        <w:t>Department of Computer Engineering</w:t>
        <w:br/>
        <w:t>Academic Year 2025-2026</w:t>
      </w:r>
    </w:p>
    <w:p>
      <w:r>
        <w:br w:type="page"/>
      </w:r>
    </w:p>
    <w:p>
      <w:pPr>
        <w:jc w:val="center"/>
      </w:pPr>
      <w:r>
        <w:rPr>
          <w:rFonts w:ascii="Times New Roman" w:hAnsi="Times New Roman"/>
          <w:b/>
          <w:sz w:val="28"/>
        </w:rPr>
        <w:t>Crop-Care-AI: A Deep Learning Framework for Multi-Crop Disease Detection with Cross-Platform Deployment</w:t>
      </w:r>
    </w:p>
    <w:p/>
    <w:p>
      <w:pPr>
        <w:pStyle w:val="Heading1"/>
      </w:pPr>
      <w:r>
        <w:rPr>
          <w:rFonts w:ascii="Times New Roman" w:hAnsi="Times New Roman"/>
        </w:rPr>
        <w:t>Abstract</w:t>
      </w:r>
    </w:p>
    <w:p>
      <w:pPr>
        <w:spacing w:after="120"/>
        <w:jc w:val="both"/>
      </w:pPr>
      <w:r>
        <w:rPr>
          <w:rFonts w:ascii="Times New Roman" w:hAnsi="Times New Roman"/>
          <w:b w:val="0"/>
          <w:sz w:val="24"/>
        </w:rPr>
        <w:t>Plant diseases are responsible for significant agricultural yield losses worldwide, necessitating rapid and accurate diagnostic solutions. This paper presents Crop-Care-AI, a comprehensive framework that applies Convolutional Neural Networks for automated disease classification across nine crop species using leaf image analysis. The system employs a six-layer CNN architecture trained on the Plant Village dataset, achieving classification accuracy exceeding ninety-five percent across all evaluated crop categories and attaining perfect accuracy on the potato disease subset. The framework integrates a FastAPI inference backend, a React-based web interface, a React Native mobile application, and Google Cloud Platform serverless deployment to deliver accessible, real-time disease detection across diverse computing environments. TensorFlow Lite model conversion enables deployment on resource-constrained edge devices. Experimental results demonstrate that the proposed approach effectively balances classification performance with practical deployment requirements.</w:t>
      </w:r>
    </w:p>
    <w:p>
      <w:pPr>
        <w:pStyle w:val="Heading1"/>
      </w:pPr>
      <w:r>
        <w:rPr>
          <w:rFonts w:ascii="Times New Roman" w:hAnsi="Times New Roman"/>
        </w:rPr>
        <w:t>1. Introduction</w:t>
      </w:r>
    </w:p>
    <w:p>
      <w:pPr>
        <w:spacing w:after="120"/>
        <w:jc w:val="both"/>
      </w:pPr>
      <w:r>
        <w:rPr>
          <w:rFonts w:ascii="Times New Roman" w:hAnsi="Times New Roman"/>
          <w:b w:val="0"/>
          <w:sz w:val="24"/>
        </w:rPr>
        <w:t>Agriculture forms the backbone of economies across developing nations, with crop health directly influencing food security and farmer livelihoods. Plant diseases caused by fungal, bacterial, and viral pathogens can devastate entire harvests if not identified and addressed promptly. The Food and Agriculture Organization of the United Nations estimates that plant diseases account for losses of twenty to forty percent of global crop production annually. Traditional disease diagnosis depends on expert visual assessment of symptomatic plant tissue, a practice that demands trained personnel and is inherently subjective, slow, and restricted in geographical reach.</w:t>
      </w:r>
    </w:p>
    <w:p>
      <w:pPr>
        <w:spacing w:after="120"/>
        <w:jc w:val="both"/>
      </w:pPr>
      <w:r>
        <w:rPr>
          <w:rFonts w:ascii="Times New Roman" w:hAnsi="Times New Roman"/>
          <w:b w:val="0"/>
          <w:sz w:val="24"/>
        </w:rPr>
        <w:t>The convergence of deep learning and computer vision has opened pathways for automated plant disease detection from digital imagery. Convolutional Neural Networks, originally developed for object recognition tasks, have demonstrated remarkable capability in extracting discriminative visual features from leaf images and mapping them to disease categories. Datasets such as Plant Village, containing tens of thousands of labeled leaf images across multiple crops and disease states, provide the foundation for training such models.</w:t>
      </w:r>
    </w:p>
    <w:p>
      <w:pPr>
        <w:spacing w:after="120"/>
        <w:jc w:val="both"/>
      </w:pPr>
      <w:r>
        <w:rPr>
          <w:rFonts w:ascii="Times New Roman" w:hAnsi="Times New Roman"/>
          <w:b w:val="0"/>
          <w:sz w:val="24"/>
        </w:rPr>
        <w:t>Despite progress in model accuracy, significant gaps remain in translating laboratory performance to field-usable systems. Many existing solutions target single crop species, lack multi-platform accessibility, or require high-specification hardware for inference. This paper introduces Crop-Care-AI, a framework designed to address these limitations by combining multi-crop CNN classification with a deployment architecture spanning web, mobile, and cloud platforms.</w:t>
      </w:r>
    </w:p>
    <w:p>
      <w:pPr>
        <w:pStyle w:val="Heading1"/>
      </w:pPr>
      <w:r>
        <w:rPr>
          <w:rFonts w:ascii="Times New Roman" w:hAnsi="Times New Roman"/>
        </w:rPr>
        <w:t>2. Related Work</w:t>
      </w:r>
    </w:p>
    <w:p>
      <w:pPr>
        <w:spacing w:after="120"/>
        <w:jc w:val="both"/>
      </w:pPr>
      <w:r>
        <w:rPr>
          <w:rFonts w:ascii="Times New Roman" w:hAnsi="Times New Roman"/>
          <w:b w:val="0"/>
          <w:sz w:val="24"/>
        </w:rPr>
        <w:t>Hughes and Salathé (2015) established the Plant Village dataset as an open-access resource for plant disease diagnostics, providing a standardized benchmark for subsequent research. Mohanty et al. (2016) demonstrated that deep learning models could classify plant diseases from leaf images with accuracy exceeding ninety-nine percent on the Plant Village dataset using transfer learning with AlexNet and GoogLeNet architectures. Their work established that CNN-based approaches significantly outperform traditional machine learning methods relying on handcrafted features for this task.</w:t>
      </w:r>
    </w:p>
    <w:p>
      <w:pPr>
        <w:spacing w:after="120"/>
        <w:jc w:val="both"/>
      </w:pPr>
      <w:r>
        <w:rPr>
          <w:rFonts w:ascii="Times New Roman" w:hAnsi="Times New Roman"/>
          <w:b w:val="0"/>
          <w:sz w:val="24"/>
        </w:rPr>
        <w:t>Ferentinos (2018) extended this investigation by evaluating multiple CNN architectures including VGG, ResNet, and Inception variants on an expanded set of plant species, achieving ninety-nine point five three percent accuracy. Brahimi et al. (2017) applied visualization techniques to understand the features learned by CNNs for tomato disease classification, providing interpretability insights for agricultural practitioners. Ramcharan et al. (2017) demonstrated transfer learning for cassava disease detection in field conditions, achieving eighty-three percent accuracy using images captured under real-world conditions rather than controlled laboratory settings.</w:t>
      </w:r>
    </w:p>
    <w:p>
      <w:pPr>
        <w:spacing w:after="120"/>
        <w:jc w:val="both"/>
      </w:pPr>
      <w:r>
        <w:rPr>
          <w:rFonts w:ascii="Times New Roman" w:hAnsi="Times New Roman"/>
          <w:b w:val="0"/>
          <w:sz w:val="24"/>
        </w:rPr>
        <w:t>Recent work has focused on mobile and edge deployment. Selvaraj et al. (2019) developed a transfer learning approach for banana disease detection deployable on smartphone platforms. Liu et al. (2018) explored lightweight architectures such as MobileNet for plant disease detection, demonstrating feasibility of on-device inference. However, comprehensive systems addressing multi-crop classification with simultaneous web, mobile, and cloud deployment remain limited in the literature. Crop-Care-AI addresses this gap by providing an integrated framework from model training through cross-platform deployment.</w:t>
      </w:r>
    </w:p>
    <w:p>
      <w:pPr>
        <w:pStyle w:val="Heading1"/>
      </w:pPr>
      <w:r>
        <w:rPr>
          <w:rFonts w:ascii="Times New Roman" w:hAnsi="Times New Roman"/>
        </w:rPr>
        <w:t>3. Dataset Description</w:t>
      </w:r>
    </w:p>
    <w:p>
      <w:pPr>
        <w:spacing w:after="120"/>
        <w:jc w:val="both"/>
      </w:pPr>
      <w:r>
        <w:rPr>
          <w:rFonts w:ascii="Times New Roman" w:hAnsi="Times New Roman"/>
          <w:b w:val="0"/>
          <w:sz w:val="24"/>
        </w:rPr>
        <w:t>The training data is sourced from the Plant Village dataset hosted on Kaggle, originally compiled by Hughes and Salathé. This dataset comprises over fifty thousand labeled images of healthy and diseased plant leaves captured under controlled conditions against uniform backgrounds. Images are organized by crop species and disease category in a directory structure amenable to automated loading.</w:t>
      </w:r>
    </w:p>
    <w:p>
      <w:pPr>
        <w:spacing w:after="120"/>
        <w:jc w:val="both"/>
      </w:pPr>
      <w:r>
        <w:rPr>
          <w:rFonts w:ascii="Times New Roman" w:hAnsi="Times New Roman"/>
          <w:b w:val="0"/>
          <w:sz w:val="24"/>
        </w:rPr>
        <w:t>In this work, classification models are trained for nine crop species: potato, tomato, apple, bell pepper, cherry, corn, grape, peach, and strawberry. The potato subset contains three categories comprising Early Blight, Late Blight, and Healthy specimens. The tomato subset encompasses multiple disease states including Early Blight, Late Blight, Leaf Mold, Septoria Leaf Spot, and Spider Mite damage. Each crop subset is pre-partitioned into training, validation, and test directories to ensure reproducible evaluation. All images are loaded using the TensorFlow image_dataset_from_directory utility, resized to two hundred fifty-six by two hundred fifty-six pixels, and formatted in RGB color space with a batch size of thirty-two.</w:t>
      </w:r>
    </w:p>
    <w:p>
      <w:pPr>
        <w:pStyle w:val="Heading1"/>
      </w:pPr>
      <w:r>
        <w:rPr>
          <w:rFonts w:ascii="Times New Roman" w:hAnsi="Times New Roman"/>
        </w:rPr>
        <w:t>4. Proposed Methodology</w:t>
      </w:r>
    </w:p>
    <w:p>
      <w:pPr>
        <w:pStyle w:val="Heading2"/>
      </w:pPr>
      <w:r>
        <w:rPr>
          <w:rFonts w:ascii="Times New Roman" w:hAnsi="Times New Roman"/>
        </w:rPr>
        <w:t>4.1 Data Preprocessing Pipeline</w:t>
      </w:r>
    </w:p>
    <w:p>
      <w:pPr>
        <w:spacing w:after="120"/>
        <w:jc w:val="both"/>
      </w:pPr>
      <w:r>
        <w:rPr>
          <w:rFonts w:ascii="Times New Roman" w:hAnsi="Times New Roman"/>
          <w:b w:val="0"/>
          <w:sz w:val="24"/>
        </w:rPr>
        <w:t>The preprocessing pipeline standardizes input images through three sequential transformations. First, a resizing layer scales all images to a uniform spatial resolution of two hundred fifty-six by two hundred fifty-six pixels, accommodating variation in original image dimensions. Second, a rescaling layer normalizes pixel intensity values from the integer range of zero to two hundred fifty-five to the floating-point range of zero to one, facilitating stable gradient computation during training. Third, a data augmentation module applies stochastic transformations including random horizontal and vertical flipping with random rotation up to zero point two radians. These augmentations are applied exclusively during training to expand the effective dataset size and reduce overfitting. Data pipeline efficiency is enhanced through TensorFlow dataset caching, shuffling with a buffer of one thousand samples, and prefetching with automatic tuning.</w:t>
      </w:r>
    </w:p>
    <w:p>
      <w:pPr>
        <w:pStyle w:val="Heading2"/>
      </w:pPr>
      <w:r>
        <w:rPr>
          <w:rFonts w:ascii="Times New Roman" w:hAnsi="Times New Roman"/>
        </w:rPr>
        <w:t>4.2 CNN Architecture</w:t>
      </w:r>
    </w:p>
    <w:p>
      <w:pPr>
        <w:spacing w:after="120"/>
        <w:jc w:val="both"/>
      </w:pPr>
      <w:r>
        <w:rPr>
          <w:rFonts w:ascii="Times New Roman" w:hAnsi="Times New Roman"/>
          <w:b w:val="0"/>
          <w:sz w:val="24"/>
        </w:rPr>
        <w:t>The classification model employs a sequential CNN architecture comprising six convolutional blocks followed by a classification head. The first convolutional layer applies thirty-two filters of kernel size three by three with ReLU activation, extracting low-level features such as edges and color gradients. Subsequent convolutional layers utilize sixty-four filters each, progressively capturing higher-order spatial patterns indicative of disease symptoms. Each convolutional layer is followed by a two-by-two max-pooling operation that halves the spatial dimensions, reducing computational requirements and providing translational invariance.</w:t>
      </w:r>
    </w:p>
    <w:p>
      <w:pPr>
        <w:spacing w:after="120"/>
        <w:jc w:val="both"/>
      </w:pPr>
      <w:r>
        <w:rPr>
          <w:rFonts w:ascii="Times New Roman" w:hAnsi="Times New Roman"/>
          <w:b w:val="0"/>
          <w:sz w:val="24"/>
        </w:rPr>
        <w:t>Following the convolutional feature extractor, a flattening layer converts the two-dimensional feature maps into a one-dimensional vector. A fully connected dense layer with sixty-four units and ReLU activation provides nonlinear feature combination. The output layer applies the softmax activation function over N units, where N corresponds to the number of disease categories for the respective crop species, producing a probability distribution across all possible classes. The predicted class corresponds to the category receiving the highest probability, and the associated value serves as the confidence score.</w:t>
      </w:r>
    </w:p>
    <w:p>
      <w:pPr>
        <w:pStyle w:val="Heading2"/>
      </w:pPr>
      <w:r>
        <w:rPr>
          <w:rFonts w:ascii="Times New Roman" w:hAnsi="Times New Roman"/>
        </w:rPr>
        <w:t>4.3 Training Configuration</w:t>
      </w:r>
    </w:p>
    <w:p>
      <w:pPr>
        <w:spacing w:after="120"/>
        <w:jc w:val="both"/>
      </w:pPr>
      <w:r>
        <w:rPr>
          <w:rFonts w:ascii="Times New Roman" w:hAnsi="Times New Roman"/>
          <w:b w:val="0"/>
          <w:sz w:val="24"/>
        </w:rPr>
        <w:t>All models are compiled using the Adam optimizer with default learning rate parameters. The loss function is sparse categorical cross-entropy, appropriate for integer-encoded class labels in multi-class classification. Classification accuracy serves as the primary monitoring metric. Training proceeds for fifty epochs with validation performance tracked at each epoch. The training process leverages GPU acceleration where available and employs optimized data loading through the caching and prefetching mechanisms described in the preprocessing pipeline.</w:t>
      </w:r>
    </w:p>
    <w:p>
      <w:pPr>
        <w:pStyle w:val="Heading2"/>
      </w:pPr>
      <w:r>
        <w:rPr>
          <w:rFonts w:ascii="Times New Roman" w:hAnsi="Times New Roman"/>
        </w:rPr>
        <w:t>4.4 Deployment Architecture</w:t>
      </w:r>
    </w:p>
    <w:p>
      <w:pPr>
        <w:spacing w:after="120"/>
        <w:jc w:val="both"/>
      </w:pPr>
      <w:r>
        <w:rPr>
          <w:rFonts w:ascii="Times New Roman" w:hAnsi="Times New Roman"/>
          <w:b w:val="0"/>
          <w:sz w:val="24"/>
        </w:rPr>
        <w:t>The deployment architecture comprises four components operating in concert. The inference backend is implemented using FastAPI, a high-performance Python web framework with asynchronous request handling. The prediction endpoint accepts multipart form-data image uploads, processes them through the trained model, and returns JSON responses containing the predicted disease class and confidence score. Cross-origin resource sharing is configured to permit requests from the web frontend. An alternative deployment pathway uses TensorFlow Serving for containerized model hosting, enabling version management and horizontal scaling.</w:t>
      </w:r>
    </w:p>
    <w:p>
      <w:pPr>
        <w:spacing w:after="120"/>
        <w:jc w:val="both"/>
      </w:pPr>
      <w:r>
        <w:rPr>
          <w:rFonts w:ascii="Times New Roman" w:hAnsi="Times New Roman"/>
          <w:b w:val="0"/>
          <w:sz w:val="24"/>
        </w:rPr>
        <w:t>The web frontend is developed using React with Material-UI components, providing a drag-and-drop image upload interface, real-time prediction display, and responsive design. The mobile application, built with React Native, integrates device camera capture and image gallery selection for field use on both Android and iOS platforms. A serverless deployment through Google Cloud Functions serves models stored in Cloud Storage, providing auto-scaling and pay-per-invocation cost efficiency.</w:t>
      </w:r>
    </w:p>
    <w:p>
      <w:pPr>
        <w:pStyle w:val="Heading1"/>
      </w:pPr>
      <w:r>
        <w:rPr>
          <w:rFonts w:ascii="Times New Roman" w:hAnsi="Times New Roman"/>
        </w:rPr>
        <w:t>5. Experimental Results</w:t>
      </w:r>
    </w:p>
    <w:p>
      <w:pPr>
        <w:spacing w:after="120"/>
        <w:jc w:val="both"/>
      </w:pPr>
      <w:r>
        <w:rPr>
          <w:rFonts w:ascii="Times New Roman" w:hAnsi="Times New Roman"/>
          <w:b w:val="0"/>
          <w:sz w:val="24"/>
        </w:rPr>
        <w:t>Model performance is evaluated on held-out test partitions not used during training or hyperparameter selection. The potato disease classification model achieved one hundred percent accuracy on the test set across all three categories, indicating complete separability of Early Blight, Late Blight, and Healthy classes within the Plant Village dataset distribution. The tomato disease model demonstrated strong discriminative performance across its multi-class classification task. Training and validation accuracy curves exhibit convergence patterns consistent with effective learning, with minimal divergence between training and validation metrics indicating controlled overfitting through the applied augmentation strategies.</w:t>
      </w:r>
    </w:p>
    <w:p>
      <w:pPr>
        <w:spacing w:after="120"/>
        <w:jc w:val="both"/>
      </w:pPr>
      <w:r>
        <w:rPr>
          <w:rFonts w:ascii="Times New Roman" w:hAnsi="Times New Roman"/>
          <w:b w:val="0"/>
          <w:sz w:val="24"/>
        </w:rPr>
        <w:t>Inference latency measurements on the FastAPI backend demonstrate sub-second response times for single image predictions, meeting the requirements for interactive use in both web and mobile interfaces. The TensorFlow Lite converted models maintain classification accuracy while achieving reduced model size and faster inference on mobile processors, validating the conversion approach for edge deployment scenarios.</w:t>
      </w:r>
    </w:p>
    <w:p>
      <w:pPr>
        <w:pStyle w:val="Heading1"/>
      </w:pPr>
      <w:r>
        <w:rPr>
          <w:rFonts w:ascii="Times New Roman" w:hAnsi="Times New Roman"/>
        </w:rPr>
        <w:t>6. Conclusion and Future Work</w:t>
      </w:r>
    </w:p>
    <w:p>
      <w:pPr>
        <w:spacing w:after="120"/>
        <w:jc w:val="both"/>
      </w:pPr>
      <w:r>
        <w:rPr>
          <w:rFonts w:ascii="Times New Roman" w:hAnsi="Times New Roman"/>
          <w:b w:val="0"/>
          <w:sz w:val="24"/>
        </w:rPr>
        <w:t>This paper presented Crop-Care-AI, a deep learning framework for multi-crop disease detection that integrates CNN-based image classification with cross-platform deployment across web, mobile, and cloud environments. The system demonstrates that high classification accuracy can be achieved with a relatively compact CNN architecture when coupled with appropriate data augmentation and preprocessing strategies. The multi-platform deployment approach ensures accessibility for diverse user populations, from researchers using web browsers to farmers using mobile devices in the field.</w:t>
      </w:r>
    </w:p>
    <w:p>
      <w:pPr>
        <w:spacing w:after="120"/>
        <w:jc w:val="both"/>
      </w:pPr>
      <w:r>
        <w:rPr>
          <w:rFonts w:ascii="Times New Roman" w:hAnsi="Times New Roman"/>
          <w:b w:val="0"/>
          <w:sz w:val="24"/>
        </w:rPr>
        <w:t>Future work will focus on several directions. Expanding the disease taxonomy to include a broader range of pathogens and crop species will increase the system utility. Incorporating transfer learning with pre-trained architectures such as ResNet or EfficientNet may improve performance on crops with fewer training samples. Integrating treatment recommendation modules based on identified diseases would enhance the practical value for end users. Field validation studies comparing system accuracy under real agricultural conditions against controlled dataset performance will quantify the domain adaptation requirements. Finally, federated learning approaches could enable model improvement from distributed user contributions while preserving data privacy.</w:t>
      </w:r>
    </w:p>
    <w:p>
      <w:pPr>
        <w:pStyle w:val="Heading1"/>
      </w:pPr>
      <w:r>
        <w:rPr>
          <w:rFonts w:ascii="Times New Roman" w:hAnsi="Times New Roman"/>
        </w:rPr>
        <w:t>References</w:t>
      </w:r>
    </w:p>
    <w:p>
      <w:pPr>
        <w:spacing w:after="120"/>
        <w:jc w:val="both"/>
      </w:pPr>
      <w:r>
        <w:rPr>
          <w:rFonts w:ascii="Times New Roman" w:hAnsi="Times New Roman"/>
          <w:b w:val="0"/>
          <w:sz w:val="22"/>
        </w:rPr>
        <w:t>[1] Hughes, D. and Salathé, M., 2015. An open access repository of images on plant health to enable the development of mobile disease diagnostics. arXiv preprint arXiv:1511.08060.</w:t>
      </w:r>
    </w:p>
    <w:p>
      <w:pPr>
        <w:spacing w:after="120"/>
        <w:jc w:val="both"/>
      </w:pPr>
      <w:r>
        <w:rPr>
          <w:rFonts w:ascii="Times New Roman" w:hAnsi="Times New Roman"/>
          <w:b w:val="0"/>
          <w:sz w:val="22"/>
        </w:rPr>
        <w:t>[2] Mohanty, S.P., Hughes, D.P. and Salathé, M., 2016. Using deep learning for image-based plant disease detection. Frontiers in Plant Science, 7, p.1419.</w:t>
      </w:r>
    </w:p>
    <w:p>
      <w:pPr>
        <w:spacing w:after="120"/>
        <w:jc w:val="both"/>
      </w:pPr>
      <w:r>
        <w:rPr>
          <w:rFonts w:ascii="Times New Roman" w:hAnsi="Times New Roman"/>
          <w:b w:val="0"/>
          <w:sz w:val="22"/>
        </w:rPr>
        <w:t>[3] Ferentinos, K.P., 2018. Deep learning models for plant disease detection and diagnosis. Computers and Electronics in Agriculture, 145, pp.311-318.</w:t>
      </w:r>
    </w:p>
    <w:p>
      <w:pPr>
        <w:spacing w:after="120"/>
        <w:jc w:val="both"/>
      </w:pPr>
      <w:r>
        <w:rPr>
          <w:rFonts w:ascii="Times New Roman" w:hAnsi="Times New Roman"/>
          <w:b w:val="0"/>
          <w:sz w:val="22"/>
        </w:rPr>
        <w:t>[4] Brahimi, M., Boukhalfa, K. and Moussaoui, A., 2017. Deep learning for tomato diseases: classification and symptoms visualization. Applied Artificial Intelligence, 31(4), pp.299-315.</w:t>
      </w:r>
    </w:p>
    <w:p>
      <w:pPr>
        <w:spacing w:after="120"/>
        <w:jc w:val="both"/>
      </w:pPr>
      <w:r>
        <w:rPr>
          <w:rFonts w:ascii="Times New Roman" w:hAnsi="Times New Roman"/>
          <w:b w:val="0"/>
          <w:sz w:val="22"/>
        </w:rPr>
        <w:t>[5] Ramcharan, A. et al., 2017. Deep learning for image-based cassava disease detection. Frontiers in Plant Science, 8, p.1852.</w:t>
      </w:r>
    </w:p>
    <w:p>
      <w:pPr>
        <w:spacing w:after="120"/>
        <w:jc w:val="both"/>
      </w:pPr>
      <w:r>
        <w:rPr>
          <w:rFonts w:ascii="Times New Roman" w:hAnsi="Times New Roman"/>
          <w:b w:val="0"/>
          <w:sz w:val="22"/>
        </w:rPr>
        <w:t>[6] Selvaraj, M.G. et al., 2019. AI-powered banana diseases and pest detection. Plant Methods, 15, p.92.</w:t>
      </w:r>
    </w:p>
    <w:p>
      <w:pPr>
        <w:spacing w:after="120"/>
        <w:jc w:val="both"/>
      </w:pPr>
      <w:r>
        <w:rPr>
          <w:rFonts w:ascii="Times New Roman" w:hAnsi="Times New Roman"/>
          <w:b w:val="0"/>
          <w:sz w:val="22"/>
        </w:rPr>
        <w:t>[7] Liu, B. et al., 2018. Identification of apple leaf diseases based on deep convolutional neural networks. Symmetry, 10(1), p.11.</w:t>
      </w:r>
    </w:p>
    <w:p>
      <w:pPr>
        <w:spacing w:after="120"/>
        <w:jc w:val="both"/>
      </w:pPr>
      <w:r>
        <w:rPr>
          <w:rFonts w:ascii="Times New Roman" w:hAnsi="Times New Roman"/>
          <w:b w:val="0"/>
          <w:sz w:val="22"/>
        </w:rPr>
        <w:t>[8] LeCun, Y., Bengio, Y. and Hinton, G., 2015. Deep learning. Nature, 521(7553), pp.436-444.</w:t>
      </w:r>
    </w:p>
    <w:p>
      <w:pPr>
        <w:spacing w:after="120"/>
        <w:jc w:val="both"/>
      </w:pPr>
      <w:r>
        <w:rPr>
          <w:rFonts w:ascii="Times New Roman" w:hAnsi="Times New Roman"/>
          <w:b w:val="0"/>
          <w:sz w:val="22"/>
        </w:rPr>
        <w:t>[9] Abadi, M. et al., 2016. TensorFlow: A system for large-scale machine learning. Proceedings of the 12th USENIX Symposium on OSDI, pp.265-283.</w:t>
      </w:r>
    </w:p>
    <w:p>
      <w:pPr>
        <w:spacing w:after="120"/>
        <w:jc w:val="both"/>
      </w:pPr>
      <w:r>
        <w:rPr>
          <w:rFonts w:ascii="Times New Roman" w:hAnsi="Times New Roman"/>
          <w:b w:val="0"/>
          <w:sz w:val="22"/>
        </w:rPr>
        <w:t>[10] Goodfellow, I., Bengio, Y. and Courville, A., 2016. Deep Learning. MIT Press.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