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76" w:rsidRPr="008E56B3" w:rsidRDefault="007C37A4">
      <w:pPr>
        <w:rPr>
          <w:rFonts w:ascii="Algerian" w:hAnsi="Algerian"/>
          <w:sz w:val="32"/>
          <w:szCs w:val="32"/>
        </w:rPr>
      </w:pPr>
      <w:r>
        <w:t xml:space="preserve">                                                 </w:t>
      </w:r>
      <w:bookmarkStart w:id="0" w:name="_GoBack"/>
      <w:r w:rsidR="008E56B3" w:rsidRPr="008E56B3">
        <w:rPr>
          <w:rFonts w:ascii="Algerian" w:hAnsi="Algerian"/>
          <w:sz w:val="32"/>
          <w:szCs w:val="32"/>
        </w:rPr>
        <w:t>Machine learning</w:t>
      </w:r>
      <w:r w:rsidRPr="008E56B3">
        <w:rPr>
          <w:rFonts w:ascii="Algerian" w:hAnsi="Algerian"/>
          <w:sz w:val="32"/>
          <w:szCs w:val="32"/>
        </w:rPr>
        <w:t xml:space="preserve"> Worksheet3</w:t>
      </w:r>
      <w:bookmarkEnd w:id="0"/>
    </w:p>
    <w:p w:rsidR="007C37A4" w:rsidRDefault="007C37A4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1.d</w:t>
      </w:r>
      <w:proofErr w:type="gramEnd"/>
    </w:p>
    <w:p w:rsidR="007C37A4" w:rsidRDefault="007C37A4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2.d</w:t>
      </w:r>
      <w:proofErr w:type="gramEnd"/>
    </w:p>
    <w:p w:rsidR="007C37A4" w:rsidRDefault="007C37A4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3.c</w:t>
      </w:r>
      <w:proofErr w:type="gramEnd"/>
    </w:p>
    <w:p w:rsidR="007C37A4" w:rsidRDefault="007C37A4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4.b</w:t>
      </w:r>
      <w:proofErr w:type="gramEnd"/>
    </w:p>
    <w:p w:rsidR="007C37A4" w:rsidRDefault="007C37A4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5.</w:t>
      </w:r>
      <w:r w:rsidR="001A580D">
        <w:rPr>
          <w:rFonts w:ascii="Arial" w:hAnsi="Arial" w:cs="Arial"/>
          <w:sz w:val="32"/>
          <w:szCs w:val="32"/>
        </w:rPr>
        <w:t>d</w:t>
      </w:r>
      <w:proofErr w:type="gramEnd"/>
    </w:p>
    <w:p w:rsidR="001A580D" w:rsidRDefault="001A580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6.c</w:t>
      </w:r>
      <w:proofErr w:type="gramEnd"/>
    </w:p>
    <w:p w:rsidR="001A580D" w:rsidRDefault="001A580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7.d</w:t>
      </w:r>
      <w:proofErr w:type="gramEnd"/>
    </w:p>
    <w:p w:rsidR="001A580D" w:rsidRDefault="001A58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8.1</w:t>
      </w:r>
    </w:p>
    <w:p w:rsidR="001A580D" w:rsidRDefault="001A580D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9.a</w:t>
      </w:r>
      <w:proofErr w:type="gramEnd"/>
    </w:p>
    <w:p w:rsidR="001A580D" w:rsidRDefault="001A58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</w:t>
      </w:r>
      <w:proofErr w:type="gramStart"/>
      <w:r>
        <w:rPr>
          <w:rFonts w:ascii="Arial" w:hAnsi="Arial" w:cs="Arial"/>
          <w:sz w:val="32"/>
          <w:szCs w:val="32"/>
        </w:rPr>
        <w:t>.a,b</w:t>
      </w:r>
      <w:proofErr w:type="gramEnd"/>
    </w:p>
    <w:p w:rsidR="001A580D" w:rsidRDefault="001A58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</w:t>
      </w:r>
      <w:proofErr w:type="gramStart"/>
      <w:r>
        <w:rPr>
          <w:rFonts w:ascii="Arial" w:hAnsi="Arial" w:cs="Arial"/>
          <w:sz w:val="32"/>
          <w:szCs w:val="32"/>
        </w:rPr>
        <w:t>.a</w:t>
      </w:r>
      <w:proofErr w:type="gramEnd"/>
    </w:p>
    <w:p w:rsidR="001A580D" w:rsidRDefault="001A58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</w:t>
      </w:r>
      <w:proofErr w:type="gramStart"/>
      <w:r>
        <w:rPr>
          <w:rFonts w:ascii="Arial" w:hAnsi="Arial" w:cs="Arial"/>
          <w:sz w:val="32"/>
          <w:szCs w:val="32"/>
        </w:rPr>
        <w:t>.b</w:t>
      </w:r>
      <w:proofErr w:type="gramEnd"/>
    </w:p>
    <w:p w:rsidR="001A580D" w:rsidRPr="008E3AE9" w:rsidRDefault="001A580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13.</w:t>
      </w:r>
      <w:r w:rsidR="008E3AE9" w:rsidRPr="008E3AE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E3AE9" w:rsidRPr="008E3AE9">
        <w:rPr>
          <w:rFonts w:ascii="Arial" w:hAnsi="Arial" w:cs="Arial"/>
          <w:color w:val="202124"/>
          <w:shd w:val="clear" w:color="auto" w:fill="FFFFFF"/>
        </w:rPr>
        <w:t>Clustering is a widely used unsupervised learning technique that </w:t>
      </w:r>
      <w:r w:rsidR="008E3AE9" w:rsidRPr="008E3AE9">
        <w:rPr>
          <w:rFonts w:ascii="Arial" w:hAnsi="Arial" w:cs="Arial"/>
          <w:bCs/>
          <w:color w:val="202124"/>
          <w:shd w:val="clear" w:color="auto" w:fill="FFFFFF"/>
        </w:rPr>
        <w:t>allows us to find hidden patterns or relationships between the data points based on the common attributes in the data</w:t>
      </w:r>
      <w:r w:rsidR="008E3AE9" w:rsidRPr="008E3AE9">
        <w:rPr>
          <w:rFonts w:ascii="Arial" w:hAnsi="Arial" w:cs="Arial"/>
          <w:color w:val="202124"/>
          <w:shd w:val="clear" w:color="auto" w:fill="FFFFFF"/>
        </w:rPr>
        <w:t>.</w:t>
      </w:r>
    </w:p>
    <w:p w:rsidR="008E3AE9" w:rsidRPr="007C37A4" w:rsidRDefault="008E3AE9">
      <w:pPr>
        <w:rPr>
          <w:rFonts w:ascii="Arial" w:hAnsi="Arial" w:cs="Arial"/>
          <w:sz w:val="32"/>
          <w:szCs w:val="32"/>
        </w:rPr>
      </w:pPr>
      <w:r w:rsidRPr="008E3AE9">
        <w:rPr>
          <w:rFonts w:ascii="Arial" w:hAnsi="Arial" w:cs="Arial"/>
          <w:color w:val="202124"/>
          <w:shd w:val="clear" w:color="auto" w:fill="FFFFFF"/>
        </w:rPr>
        <w:t xml:space="preserve">14. </w:t>
      </w:r>
      <w:r w:rsidRPr="008E3AE9">
        <w:rPr>
          <w:rFonts w:ascii="Arial" w:hAnsi="Arial" w:cs="Arial"/>
          <w:color w:val="202124"/>
          <w:shd w:val="clear" w:color="auto" w:fill="FFFFFF"/>
        </w:rPr>
        <w:t xml:space="preserve">Graph-based clustering performance can easily be improved by applying ICA blind source separation during the graph </w:t>
      </w:r>
      <w:proofErr w:type="spellStart"/>
      <w:r w:rsidRPr="008E3AE9">
        <w:rPr>
          <w:rFonts w:ascii="Arial" w:hAnsi="Arial" w:cs="Arial"/>
          <w:color w:val="202124"/>
          <w:shd w:val="clear" w:color="auto" w:fill="FFFFFF"/>
        </w:rPr>
        <w:t>Laplacian</w:t>
      </w:r>
      <w:proofErr w:type="spellEnd"/>
      <w:r w:rsidRPr="008E3AE9">
        <w:rPr>
          <w:rFonts w:ascii="Arial" w:hAnsi="Arial" w:cs="Arial"/>
          <w:color w:val="202124"/>
          <w:shd w:val="clear" w:color="auto" w:fill="FFFFFF"/>
        </w:rPr>
        <w:t xml:space="preserve"> embedding step. Applying unsupervised feature learning to input data using either RICA or SFT, improves clustering performance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8E3AE9" w:rsidRPr="007C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A4"/>
    <w:rsid w:val="001A580D"/>
    <w:rsid w:val="007C37A4"/>
    <w:rsid w:val="008E3AE9"/>
    <w:rsid w:val="008E56B3"/>
    <w:rsid w:val="00B8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2022-12-10T19:06:00Z</dcterms:created>
  <dcterms:modified xsi:type="dcterms:W3CDTF">2022-12-11T07:08:00Z</dcterms:modified>
</cp:coreProperties>
</file>