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17EE" w14:textId="69D54CAE" w:rsidR="00FE7860" w:rsidRPr="00A276AF" w:rsidRDefault="00D256AA" w:rsidP="00D256AA">
      <w:pPr>
        <w:jc w:val="center"/>
        <w:rPr>
          <w:b/>
          <w:bCs/>
          <w:sz w:val="40"/>
          <w:szCs w:val="24"/>
        </w:rPr>
      </w:pPr>
      <w:r w:rsidRPr="00A276AF">
        <w:rPr>
          <w:b/>
          <w:bCs/>
          <w:sz w:val="40"/>
          <w:szCs w:val="24"/>
        </w:rPr>
        <w:t>INFANT MORTALITY RATE PREDICTION</w:t>
      </w:r>
    </w:p>
    <w:p w14:paraId="31CBFA0A" w14:textId="794427F2" w:rsidR="004301FB" w:rsidRPr="00A276AF" w:rsidRDefault="004301FB" w:rsidP="004301FB">
      <w:pPr>
        <w:rPr>
          <w:b/>
          <w:bCs/>
          <w:sz w:val="14"/>
          <w:szCs w:val="6"/>
        </w:rPr>
      </w:pPr>
    </w:p>
    <w:p w14:paraId="46BD78B5" w14:textId="07FFFDD0" w:rsidR="004301FB" w:rsidRPr="00842B35" w:rsidRDefault="004301FB" w:rsidP="004301FB">
      <w:pPr>
        <w:jc w:val="center"/>
        <w:rPr>
          <w:b/>
          <w:bCs/>
          <w:sz w:val="32"/>
          <w:szCs w:val="21"/>
          <w:u w:val="single"/>
        </w:rPr>
      </w:pPr>
      <w:r w:rsidRPr="00842B35">
        <w:rPr>
          <w:b/>
          <w:bCs/>
          <w:sz w:val="32"/>
          <w:szCs w:val="21"/>
          <w:u w:val="single"/>
        </w:rPr>
        <w:t>INTRODUCTION</w:t>
      </w:r>
    </w:p>
    <w:p w14:paraId="6CDB0A35" w14:textId="48677AD9" w:rsidR="00EF7B28" w:rsidRPr="00A276AF" w:rsidRDefault="00205021">
      <w:r w:rsidRPr="00A276AF">
        <w:t>New-born</w:t>
      </w:r>
      <w:r w:rsidR="00112BB4" w:rsidRPr="00A276AF">
        <w:t xml:space="preserve"> refers to a baby from birth to about </w:t>
      </w:r>
      <w:r w:rsidR="002071C5">
        <w:t>two</w:t>
      </w:r>
      <w:r w:rsidR="00112BB4" w:rsidRPr="00A276AF">
        <w:t xml:space="preserve"> months of age. Infant can be considered children anywhere from birth to 1 year old.</w:t>
      </w:r>
      <w:r w:rsidR="00D256AA" w:rsidRPr="00A276AF">
        <w:t xml:space="preserve"> </w:t>
      </w:r>
      <w:r w:rsidR="00112BB4" w:rsidRPr="00A276AF">
        <w:t xml:space="preserve">Infant </w:t>
      </w:r>
      <w:r w:rsidR="00D256AA" w:rsidRPr="00A276AF">
        <w:t xml:space="preserve">mortality is the death of an infant before </w:t>
      </w:r>
      <w:r w:rsidR="002071C5">
        <w:t>thei</w:t>
      </w:r>
      <w:r w:rsidR="00D256AA" w:rsidRPr="00A276AF">
        <w:t xml:space="preserve">r first birthday. The infant mortality rate is the number of infant deaths for every 1,000 live births. In addition to giving us </w:t>
      </w:r>
      <w:r w:rsidR="002071C5">
        <w:t>essential</w:t>
      </w:r>
      <w:r w:rsidR="00D256AA" w:rsidRPr="00A276AF">
        <w:t xml:space="preserve"> information about maternal and infant health, the infant mortality rate is a</w:t>
      </w:r>
      <w:r w:rsidR="002071C5">
        <w:t xml:space="preserve"> crucial</w:t>
      </w:r>
      <w:r w:rsidR="00D256AA" w:rsidRPr="00A276AF">
        <w:t xml:space="preserve"> marker of</w:t>
      </w:r>
      <w:r w:rsidR="002071C5">
        <w:t xml:space="preserve"> society's overall health</w:t>
      </w:r>
      <w:r w:rsidR="00D256AA" w:rsidRPr="00A276AF">
        <w:t xml:space="preserve">. </w:t>
      </w:r>
      <w:r w:rsidR="003F17BF" w:rsidRPr="00A276AF">
        <w:t>According to World Health Organization</w:t>
      </w:r>
      <w:r w:rsidR="004D3884" w:rsidRPr="00A276AF">
        <w:t xml:space="preserve"> </w:t>
      </w:r>
      <w:r w:rsidR="003F17BF" w:rsidRPr="00A276AF">
        <w:t xml:space="preserve">(WHO), from the end of the neonatal period and through the first </w:t>
      </w:r>
      <w:r w:rsidR="002071C5">
        <w:t>five</w:t>
      </w:r>
      <w:r w:rsidR="003F17BF" w:rsidRPr="00A276AF">
        <w:t xml:space="preserve"> years of life, the </w:t>
      </w:r>
      <w:r w:rsidR="002071C5">
        <w:t>leading</w:t>
      </w:r>
      <w:r w:rsidR="003F17BF" w:rsidRPr="00A276AF">
        <w:t xml:space="preserve"> causes of death are pneumonia, </w:t>
      </w:r>
      <w:proofErr w:type="spellStart"/>
      <w:r w:rsidR="003F17BF" w:rsidRPr="00A276AF">
        <w:t>diarrhea</w:t>
      </w:r>
      <w:proofErr w:type="spellEnd"/>
      <w:r w:rsidR="003F17BF" w:rsidRPr="00A276AF">
        <w:t xml:space="preserve">, </w:t>
      </w:r>
      <w:r w:rsidR="002071C5">
        <w:t>congenital disabilitie</w:t>
      </w:r>
      <w:r w:rsidR="003F17BF" w:rsidRPr="00A276AF">
        <w:t>s</w:t>
      </w:r>
      <w:r w:rsidR="002071C5">
        <w:t>,</w:t>
      </w:r>
      <w:r w:rsidR="003F17BF" w:rsidRPr="00A276AF">
        <w:t xml:space="preserve"> and malaria.</w:t>
      </w:r>
      <w:r w:rsidR="00112BB4" w:rsidRPr="00A276AF">
        <w:t xml:space="preserve"> Apart from this, within the first month after birth, short gestation and low birth weight </w:t>
      </w:r>
      <w:r w:rsidR="002071C5">
        <w:t>also form</w:t>
      </w:r>
      <w:r w:rsidR="00112BB4" w:rsidRPr="00A276AF">
        <w:t xml:space="preserve"> the </w:t>
      </w:r>
      <w:r w:rsidR="004D3884" w:rsidRPr="00A276AF">
        <w:t xml:space="preserve">leading cause of neonatal mortality, followed by congenital malformations and maternal complications. </w:t>
      </w:r>
    </w:p>
    <w:p w14:paraId="561BFB77" w14:textId="70819CE9" w:rsidR="00D256AA" w:rsidRPr="00A276AF" w:rsidRDefault="004D3884">
      <w:r w:rsidRPr="00A276AF">
        <w:t xml:space="preserve">Education in men and majorly in women plays a vital role in their decision-making capabilities </w:t>
      </w:r>
      <w:r w:rsidR="002071C5">
        <w:t>concerning</w:t>
      </w:r>
      <w:r w:rsidRPr="00A276AF">
        <w:t xml:space="preserve"> reproduction and healthcare. </w:t>
      </w:r>
      <w:r w:rsidR="002071C5">
        <w:t>Literacy</w:t>
      </w:r>
      <w:r w:rsidRPr="00A276AF">
        <w:t xml:space="preserve"> helps in population stabilization and better infant care</w:t>
      </w:r>
      <w:r w:rsidR="002071C5">
        <w:t>, which is reflected by lower birth rates and infant mortality rates (IMRs)</w:t>
      </w:r>
      <w:r w:rsidRPr="00A276AF">
        <w:t>. According to</w:t>
      </w:r>
      <w:r w:rsidR="00205021" w:rsidRPr="00A276AF">
        <w:t xml:space="preserve"> a study published in </w:t>
      </w:r>
      <w:r w:rsidR="002071C5">
        <w:t xml:space="preserve">the </w:t>
      </w:r>
      <w:r w:rsidR="00205021" w:rsidRPr="00A276AF">
        <w:t xml:space="preserve">Journal of Family Medicine and Primary Care (JFPMC), female literacy is </w:t>
      </w:r>
      <w:r w:rsidR="002071C5">
        <w:t>highly important for</w:t>
      </w:r>
      <w:r w:rsidR="00205021" w:rsidRPr="00A276AF">
        <w:t xml:space="preserve"> population stabilization and infant health. Addi</w:t>
      </w:r>
      <w:r w:rsidR="002071C5">
        <w:t>tionally</w:t>
      </w:r>
      <w:r w:rsidR="00205021" w:rsidRPr="00A276AF">
        <w:t xml:space="preserve">, per capita GDP also plays an </w:t>
      </w:r>
      <w:r w:rsidR="002071C5">
        <w:t>essential</w:t>
      </w:r>
      <w:r w:rsidR="00205021" w:rsidRPr="00A276AF">
        <w:t xml:space="preserve"> role in infant mortality. </w:t>
      </w:r>
      <w:r w:rsidR="004B18D9" w:rsidRPr="00A276AF">
        <w:t xml:space="preserve">There is a robust relationship between per capita GDP and infant mortality: on average, </w:t>
      </w:r>
      <w:r w:rsidR="002071C5">
        <w:t xml:space="preserve">a </w:t>
      </w:r>
      <w:r w:rsidR="004B18D9" w:rsidRPr="00A276AF">
        <w:t xml:space="preserve">1% decrease in per capita GDP </w:t>
      </w:r>
      <w:r w:rsidR="002071C5">
        <w:t>increases</w:t>
      </w:r>
      <w:r w:rsidR="004B18D9" w:rsidRPr="00A276AF">
        <w:t xml:space="preserve"> infant mortality of between 0.24 and 0.40 per 1000 children born. </w:t>
      </w:r>
    </w:p>
    <w:p w14:paraId="6195EE0A" w14:textId="7D93DD13" w:rsidR="004301FB" w:rsidRPr="00A276AF" w:rsidRDefault="004B18D9">
      <w:r w:rsidRPr="00A276AF">
        <w:t xml:space="preserve">IMR is regarded as an </w:t>
      </w:r>
      <w:r w:rsidR="002071C5">
        <w:t>essential</w:t>
      </w:r>
      <w:r w:rsidRPr="00A276AF">
        <w:t xml:space="preserve"> indicator of population health. </w:t>
      </w:r>
      <w:r w:rsidR="001B4789" w:rsidRPr="00A276AF">
        <w:t>Low mortality rates ensure better healthcare. Lower birth rates are associated with less growth</w:t>
      </w:r>
      <w:r w:rsidR="002071C5">
        <w:t>, a more rapidly aging population,</w:t>
      </w:r>
      <w:r w:rsidR="001B4789" w:rsidRPr="00A276AF">
        <w:t xml:space="preserve"> and, hence, slower economic expansion. </w:t>
      </w:r>
      <w:r w:rsidR="002071C5">
        <w:t>Therefor</w:t>
      </w:r>
      <w:r w:rsidR="001B4789" w:rsidRPr="00A276AF">
        <w:t>e, it is v</w:t>
      </w:r>
      <w:r w:rsidR="002071C5">
        <w:t>ital</w:t>
      </w:r>
      <w:r w:rsidR="001B4789" w:rsidRPr="00A276AF">
        <w:t xml:space="preserve"> to study this issue and find a solution. This study aims to </w:t>
      </w:r>
      <w:r w:rsidR="002071C5">
        <w:t>see</w:t>
      </w:r>
      <w:r w:rsidR="00EF7B28" w:rsidRPr="00A276AF">
        <w:t xml:space="preserve"> the impact of Literacy Rate and per capita GDP on infant mortality rate.</w:t>
      </w:r>
      <w:r w:rsidR="004301FB" w:rsidRPr="00A276AF">
        <w:t xml:space="preserve"> </w:t>
      </w:r>
      <w:r w:rsidR="00EF7B28" w:rsidRPr="00A276AF">
        <w:t xml:space="preserve"> </w:t>
      </w:r>
    </w:p>
    <w:p w14:paraId="0C4C46FE" w14:textId="77777777" w:rsidR="004301FB" w:rsidRPr="00A276AF" w:rsidRDefault="004301FB"/>
    <w:p w14:paraId="1EB36F6C" w14:textId="3CB9D85D" w:rsidR="004301FB" w:rsidRPr="00842B35" w:rsidRDefault="004301FB" w:rsidP="004301FB">
      <w:pPr>
        <w:jc w:val="center"/>
        <w:rPr>
          <w:b/>
          <w:bCs/>
          <w:u w:val="single"/>
        </w:rPr>
      </w:pPr>
      <w:r w:rsidRPr="00842B35">
        <w:rPr>
          <w:b/>
          <w:bCs/>
          <w:u w:val="single"/>
        </w:rPr>
        <w:t>DATA DESCRIPTION AND SUMMARY</w:t>
      </w:r>
    </w:p>
    <w:p w14:paraId="10174D64" w14:textId="6F2AC47C" w:rsidR="004301FB" w:rsidRPr="00A276AF" w:rsidRDefault="004301FB" w:rsidP="004301FB">
      <w:r w:rsidRPr="00A276AF">
        <w:t xml:space="preserve">The data is collected from </w:t>
      </w:r>
      <w:hyperlink r:id="rId5" w:history="1">
        <w:r w:rsidRPr="00A276AF">
          <w:rPr>
            <w:rStyle w:val="Hyperlink"/>
            <w:color w:val="auto"/>
          </w:rPr>
          <w:t>https://data.gov.in/</w:t>
        </w:r>
      </w:hyperlink>
      <w:r w:rsidRPr="00A276AF">
        <w:t xml:space="preserve"> from 2011. The analysis is done </w:t>
      </w:r>
      <w:r w:rsidR="001E0F43" w:rsidRPr="00A276AF">
        <w:t>using</w:t>
      </w:r>
      <w:r w:rsidRPr="00A276AF">
        <w:t xml:space="preserve"> SPSS and Excel. </w:t>
      </w:r>
      <w:r w:rsidR="00061F94" w:rsidRPr="00A276AF">
        <w:t xml:space="preserve">The table contains 34 observations and </w:t>
      </w:r>
      <w:r w:rsidR="002071C5">
        <w:t>four</w:t>
      </w:r>
      <w:r w:rsidR="00061F94" w:rsidRPr="00A276AF">
        <w:t xml:space="preserve"> columns</w:t>
      </w:r>
      <w:r w:rsidR="0065795B" w:rsidRPr="00A276AF">
        <w:t>, namely State, Mortality Rate, Literacy Rate, Per capita GDP</w:t>
      </w:r>
      <w:r w:rsidR="00061F94" w:rsidRPr="00A276AF">
        <w:t xml:space="preserve"> </w:t>
      </w:r>
      <w:r w:rsidR="0065795B" w:rsidRPr="00A276AF">
        <w:t>for all the states of India. The data description is given below:</w:t>
      </w:r>
    </w:p>
    <w:p w14:paraId="2BFB0D7A" w14:textId="23302ED2" w:rsidR="00F81767" w:rsidRPr="00A276AF" w:rsidRDefault="00F81767" w:rsidP="00F81767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lastRenderedPageBreak/>
        <w:t>Table 1</w:t>
      </w:r>
      <w:r w:rsidR="000A7B76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Data Description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A276AF" w:rsidRPr="00A276AF" w14:paraId="7FC53C92" w14:textId="77777777" w:rsidTr="00A276AF">
        <w:trPr>
          <w:trHeight w:val="986"/>
        </w:trPr>
        <w:tc>
          <w:tcPr>
            <w:tcW w:w="4538" w:type="dxa"/>
          </w:tcPr>
          <w:p w14:paraId="124E0A90" w14:textId="18433D70" w:rsidR="0052744A" w:rsidRPr="00A276AF" w:rsidRDefault="0052744A" w:rsidP="004301FB">
            <w:pPr>
              <w:rPr>
                <w:b/>
                <w:bCs/>
              </w:rPr>
            </w:pPr>
            <w:r w:rsidRPr="00A276AF">
              <w:rPr>
                <w:b/>
                <w:bCs/>
              </w:rPr>
              <w:t>Variable name</w:t>
            </w:r>
          </w:p>
        </w:tc>
        <w:tc>
          <w:tcPr>
            <w:tcW w:w="4538" w:type="dxa"/>
          </w:tcPr>
          <w:p w14:paraId="56F7E97D" w14:textId="752C606F" w:rsidR="0052744A" w:rsidRPr="00A276AF" w:rsidRDefault="0052744A" w:rsidP="004301FB">
            <w:pPr>
              <w:rPr>
                <w:b/>
                <w:bCs/>
              </w:rPr>
            </w:pPr>
            <w:r w:rsidRPr="00A276AF">
              <w:rPr>
                <w:b/>
                <w:bCs/>
              </w:rPr>
              <w:t>Description</w:t>
            </w:r>
          </w:p>
        </w:tc>
      </w:tr>
      <w:tr w:rsidR="00A276AF" w:rsidRPr="00A276AF" w14:paraId="5389F501" w14:textId="77777777" w:rsidTr="00A276AF">
        <w:trPr>
          <w:trHeight w:val="986"/>
        </w:trPr>
        <w:tc>
          <w:tcPr>
            <w:tcW w:w="4538" w:type="dxa"/>
          </w:tcPr>
          <w:p w14:paraId="4CB196EA" w14:textId="4AE536BD" w:rsidR="0052744A" w:rsidRPr="00A276AF" w:rsidRDefault="0052744A" w:rsidP="004301FB">
            <w:pPr>
              <w:rPr>
                <w:b/>
                <w:bCs/>
              </w:rPr>
            </w:pPr>
            <w:r w:rsidRPr="00A276AF">
              <w:rPr>
                <w:b/>
                <w:bCs/>
              </w:rPr>
              <w:t>State</w:t>
            </w:r>
          </w:p>
        </w:tc>
        <w:tc>
          <w:tcPr>
            <w:tcW w:w="4538" w:type="dxa"/>
          </w:tcPr>
          <w:p w14:paraId="53F75BCF" w14:textId="50B57DBF" w:rsidR="0052744A" w:rsidRPr="00A276AF" w:rsidRDefault="0052744A" w:rsidP="004301FB">
            <w:r w:rsidRPr="00A276AF">
              <w:t xml:space="preserve">Contains state names </w:t>
            </w:r>
          </w:p>
        </w:tc>
      </w:tr>
      <w:tr w:rsidR="00A276AF" w:rsidRPr="00A276AF" w14:paraId="16CDD4CE" w14:textId="77777777" w:rsidTr="00A276AF">
        <w:trPr>
          <w:trHeight w:val="986"/>
        </w:trPr>
        <w:tc>
          <w:tcPr>
            <w:tcW w:w="4538" w:type="dxa"/>
          </w:tcPr>
          <w:p w14:paraId="6E891B46" w14:textId="672B3FF8" w:rsidR="0052744A" w:rsidRPr="00A276AF" w:rsidRDefault="0052744A" w:rsidP="004301FB">
            <w:pPr>
              <w:rPr>
                <w:b/>
                <w:bCs/>
              </w:rPr>
            </w:pPr>
            <w:r w:rsidRPr="00A276AF">
              <w:rPr>
                <w:b/>
                <w:bCs/>
              </w:rPr>
              <w:t>Mortality Rate</w:t>
            </w:r>
          </w:p>
        </w:tc>
        <w:tc>
          <w:tcPr>
            <w:tcW w:w="4538" w:type="dxa"/>
          </w:tcPr>
          <w:p w14:paraId="1CE84C8F" w14:textId="3C7413E4" w:rsidR="0052744A" w:rsidRPr="00A276AF" w:rsidRDefault="0052744A" w:rsidP="004301FB">
            <w:r w:rsidRPr="00A276AF">
              <w:t xml:space="preserve">Contains infant mortality rate for each </w:t>
            </w:r>
            <w:r w:rsidR="002071C5">
              <w:t>S</w:t>
            </w:r>
            <w:r w:rsidRPr="00A276AF">
              <w:t>tate</w:t>
            </w:r>
          </w:p>
        </w:tc>
      </w:tr>
      <w:tr w:rsidR="00A276AF" w:rsidRPr="00A276AF" w14:paraId="4607D611" w14:textId="77777777" w:rsidTr="00A276AF">
        <w:trPr>
          <w:trHeight w:val="986"/>
        </w:trPr>
        <w:tc>
          <w:tcPr>
            <w:tcW w:w="4538" w:type="dxa"/>
          </w:tcPr>
          <w:p w14:paraId="7169A7EB" w14:textId="7988A733" w:rsidR="0052744A" w:rsidRPr="00A276AF" w:rsidRDefault="0052744A" w:rsidP="004301FB">
            <w:pPr>
              <w:rPr>
                <w:b/>
                <w:bCs/>
              </w:rPr>
            </w:pPr>
            <w:r w:rsidRPr="00A276AF">
              <w:rPr>
                <w:b/>
                <w:bCs/>
              </w:rPr>
              <w:t>Literacy Rate</w:t>
            </w:r>
          </w:p>
        </w:tc>
        <w:tc>
          <w:tcPr>
            <w:tcW w:w="4538" w:type="dxa"/>
          </w:tcPr>
          <w:p w14:paraId="7D5BCE57" w14:textId="0CA04F6E" w:rsidR="0052744A" w:rsidRPr="00A276AF" w:rsidRDefault="0052744A" w:rsidP="004301FB">
            <w:r w:rsidRPr="00A276AF">
              <w:t xml:space="preserve">Contains literacy rate of both men and women combined </w:t>
            </w:r>
            <w:r w:rsidR="002071C5">
              <w:t>for</w:t>
            </w:r>
            <w:r w:rsidRPr="00A276AF">
              <w:t xml:space="preserve"> each </w:t>
            </w:r>
            <w:r w:rsidR="002071C5">
              <w:t>S</w:t>
            </w:r>
            <w:r w:rsidRPr="00A276AF">
              <w:t xml:space="preserve">tate. </w:t>
            </w:r>
          </w:p>
        </w:tc>
      </w:tr>
      <w:tr w:rsidR="00A276AF" w:rsidRPr="00A276AF" w14:paraId="75596AE7" w14:textId="77777777" w:rsidTr="00A276AF">
        <w:trPr>
          <w:trHeight w:val="986"/>
        </w:trPr>
        <w:tc>
          <w:tcPr>
            <w:tcW w:w="4538" w:type="dxa"/>
          </w:tcPr>
          <w:p w14:paraId="075B1757" w14:textId="68E47C87" w:rsidR="001E0F43" w:rsidRPr="00A276AF" w:rsidRDefault="001E0F43" w:rsidP="004301FB">
            <w:pPr>
              <w:rPr>
                <w:b/>
                <w:bCs/>
              </w:rPr>
            </w:pPr>
            <w:r w:rsidRPr="00A276AF">
              <w:rPr>
                <w:b/>
                <w:bCs/>
              </w:rPr>
              <w:t>Per Capita GDP</w:t>
            </w:r>
          </w:p>
        </w:tc>
        <w:tc>
          <w:tcPr>
            <w:tcW w:w="4538" w:type="dxa"/>
          </w:tcPr>
          <w:p w14:paraId="4C9B1AA1" w14:textId="1E693135" w:rsidR="001E0F43" w:rsidRPr="00A276AF" w:rsidRDefault="001E0F43" w:rsidP="004301FB">
            <w:r w:rsidRPr="00A276AF">
              <w:t xml:space="preserve">Contains GDP of the particular </w:t>
            </w:r>
            <w:r w:rsidR="002071C5">
              <w:t>S</w:t>
            </w:r>
            <w:r w:rsidRPr="00A276AF">
              <w:t xml:space="preserve">tate. </w:t>
            </w:r>
          </w:p>
        </w:tc>
      </w:tr>
    </w:tbl>
    <w:p w14:paraId="0E4F0A9B" w14:textId="77777777" w:rsidR="00F81767" w:rsidRPr="00A276AF" w:rsidRDefault="00F81767" w:rsidP="00F81767">
      <w:pPr>
        <w:rPr>
          <w:u w:val="single"/>
        </w:rPr>
      </w:pPr>
    </w:p>
    <w:p w14:paraId="55A839E3" w14:textId="3A87FF04" w:rsidR="004301FB" w:rsidRPr="00842B35" w:rsidRDefault="0065795B" w:rsidP="0065795B">
      <w:pPr>
        <w:jc w:val="center"/>
        <w:rPr>
          <w:b/>
          <w:bCs/>
          <w:u w:val="single"/>
        </w:rPr>
      </w:pPr>
      <w:r w:rsidRPr="00842B35">
        <w:rPr>
          <w:b/>
          <w:bCs/>
          <w:u w:val="single"/>
        </w:rPr>
        <w:t>DESCRIPTION OF MODELS</w:t>
      </w:r>
    </w:p>
    <w:p w14:paraId="02BD15AB" w14:textId="2411502C" w:rsidR="0065795B" w:rsidRPr="00A276AF" w:rsidRDefault="0065795B" w:rsidP="0065795B">
      <w:r w:rsidRPr="00A276AF">
        <w:t>The following models are used for this study-</w:t>
      </w:r>
    </w:p>
    <w:p w14:paraId="473D6187" w14:textId="739E80DC" w:rsidR="0065795B" w:rsidRPr="00A276AF" w:rsidRDefault="0065795B" w:rsidP="0050301C">
      <w:pPr>
        <w:pStyle w:val="ListParagraph"/>
        <w:numPr>
          <w:ilvl w:val="0"/>
          <w:numId w:val="1"/>
        </w:numPr>
        <w:rPr>
          <w:rFonts w:cs="Times New Roman"/>
        </w:rPr>
      </w:pPr>
      <w:r w:rsidRPr="00A276AF">
        <w:rPr>
          <w:rFonts w:cs="Times New Roman"/>
        </w:rPr>
        <w:t xml:space="preserve">Cluster Analysis- </w:t>
      </w:r>
      <w:r w:rsidR="0050301C" w:rsidRPr="00A276AF">
        <w:rPr>
          <w:rFonts w:cs="Times New Roman"/>
        </w:rPr>
        <w:t xml:space="preserve">multivariate data mining technique </w:t>
      </w:r>
      <w:r w:rsidR="002071C5">
        <w:rPr>
          <w:rFonts w:cs="Times New Roman"/>
        </w:rPr>
        <w:t>aims to group</w:t>
      </w:r>
      <w:r w:rsidR="0050301C" w:rsidRPr="00A276AF">
        <w:rPr>
          <w:rFonts w:cs="Times New Roman"/>
        </w:rPr>
        <w:t xml:space="preserve"> objects (e.g., products, respondents, or other entities) based on user</w:t>
      </w:r>
      <w:r w:rsidR="002071C5">
        <w:rPr>
          <w:rFonts w:cs="Times New Roman"/>
        </w:rPr>
        <w:t>-</w:t>
      </w:r>
      <w:r w:rsidR="0050301C" w:rsidRPr="00A276AF">
        <w:rPr>
          <w:rFonts w:cs="Times New Roman"/>
        </w:rPr>
        <w:t>selected characteristics or attributes.</w:t>
      </w:r>
    </w:p>
    <w:p w14:paraId="0F45265A" w14:textId="77777777" w:rsidR="008532E3" w:rsidRPr="00A276AF" w:rsidRDefault="008532E3" w:rsidP="008532E3">
      <w:pPr>
        <w:pStyle w:val="ListParagraph"/>
        <w:rPr>
          <w:rFonts w:cs="Times New Roman"/>
        </w:rPr>
      </w:pPr>
    </w:p>
    <w:p w14:paraId="3A52A898" w14:textId="45FF70FD" w:rsidR="0050301C" w:rsidRPr="00A276AF" w:rsidRDefault="008532E3" w:rsidP="0050301C">
      <w:pPr>
        <w:pStyle w:val="ListParagraph"/>
        <w:numPr>
          <w:ilvl w:val="0"/>
          <w:numId w:val="1"/>
        </w:numPr>
        <w:rPr>
          <w:rFonts w:cs="Times New Roman"/>
        </w:rPr>
      </w:pPr>
      <w:r w:rsidRPr="00A276AF">
        <w:rPr>
          <w:rFonts w:cs="Times New Roman"/>
        </w:rPr>
        <w:t xml:space="preserve">Multiple linear regression- Used to find out the </w:t>
      </w:r>
      <w:r w:rsidR="002071C5">
        <w:rPr>
          <w:rFonts w:cs="Times New Roman"/>
        </w:rPr>
        <w:t>regression coefficients</w:t>
      </w:r>
      <w:r w:rsidRPr="00A276AF">
        <w:rPr>
          <w:rFonts w:cs="Times New Roman"/>
        </w:rPr>
        <w:t xml:space="preserve"> for the factors to see their effect in terms of direction and magnitude on IMR.</w:t>
      </w:r>
    </w:p>
    <w:p w14:paraId="43D4EB2D" w14:textId="77777777" w:rsidR="00F81767" w:rsidRPr="00A276AF" w:rsidRDefault="00F81767" w:rsidP="00F81767">
      <w:pPr>
        <w:pStyle w:val="ListParagraph"/>
        <w:rPr>
          <w:rFonts w:cs="Times New Roman"/>
        </w:rPr>
      </w:pPr>
    </w:p>
    <w:p w14:paraId="3301E001" w14:textId="77777777" w:rsidR="008532E3" w:rsidRPr="00A276AF" w:rsidRDefault="008532E3" w:rsidP="008532E3">
      <w:pPr>
        <w:pStyle w:val="ListParagraph"/>
        <w:rPr>
          <w:rFonts w:cs="Times New Roman"/>
        </w:rPr>
      </w:pPr>
    </w:p>
    <w:p w14:paraId="7AB2A8C7" w14:textId="352A96F5" w:rsidR="008532E3" w:rsidRPr="00842B35" w:rsidRDefault="008532E3" w:rsidP="008532E3">
      <w:pPr>
        <w:jc w:val="center"/>
        <w:rPr>
          <w:b/>
          <w:bCs/>
          <w:u w:val="single"/>
        </w:rPr>
      </w:pPr>
      <w:r w:rsidRPr="00842B35">
        <w:rPr>
          <w:b/>
          <w:bCs/>
          <w:u w:val="single"/>
        </w:rPr>
        <w:t>MODEL FITTING</w:t>
      </w:r>
    </w:p>
    <w:p w14:paraId="2B0384E1" w14:textId="17149191" w:rsidR="008532E3" w:rsidRPr="00A276AF" w:rsidRDefault="0013743C" w:rsidP="008532E3">
      <w:r w:rsidRPr="00A276AF">
        <w:t>The analysis is done first to understand the data by visualization. Various plots are used</w:t>
      </w:r>
      <w:r w:rsidR="002071C5">
        <w:t>,</w:t>
      </w:r>
      <w:r w:rsidRPr="00A276AF">
        <w:t xml:space="preserve"> such as scatter/dot plots, box plots</w:t>
      </w:r>
      <w:r w:rsidR="002071C5">
        <w:t>,</w:t>
      </w:r>
      <w:r w:rsidRPr="00A276AF">
        <w:t xml:space="preserve"> and histograms. </w:t>
      </w:r>
    </w:p>
    <w:p w14:paraId="089EB4A8" w14:textId="521809D1" w:rsidR="00E136BD" w:rsidRPr="00A276AF" w:rsidRDefault="00E136BD" w:rsidP="008532E3">
      <w:r w:rsidRPr="00A276AF">
        <w:t>DATA ANALYSIS</w:t>
      </w:r>
    </w:p>
    <w:p w14:paraId="19B341B1" w14:textId="780D6458" w:rsidR="00F81767" w:rsidRPr="00A276AF" w:rsidRDefault="00F81767" w:rsidP="008532E3">
      <w:r w:rsidRPr="00A276AF">
        <w:t>The correlation is c</w:t>
      </w:r>
      <w:r w:rsidR="002071C5">
        <w:t>alculat</w:t>
      </w:r>
      <w:r w:rsidRPr="00A276AF">
        <w:t xml:space="preserve">ed between all the variables. Pearson Correlation is used here since the data is numeric. </w:t>
      </w:r>
    </w:p>
    <w:p w14:paraId="19D9CC63" w14:textId="77777777" w:rsidR="00F81767" w:rsidRPr="00A276AF" w:rsidRDefault="00F81767" w:rsidP="008532E3"/>
    <w:p w14:paraId="013F77AB" w14:textId="0EF17BE7" w:rsidR="0050301C" w:rsidRPr="00A276AF" w:rsidRDefault="00F81767" w:rsidP="00F81767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Table 2</w:t>
      </w:r>
      <w:r w:rsidR="000A7B76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Pearson Correlation</w:t>
      </w:r>
    </w:p>
    <w:tbl>
      <w:tblPr>
        <w:tblStyle w:val="TableGrid"/>
        <w:tblW w:w="9308" w:type="dxa"/>
        <w:tblLayout w:type="fixed"/>
        <w:tblLook w:val="04A0" w:firstRow="1" w:lastRow="0" w:firstColumn="1" w:lastColumn="0" w:noHBand="0" w:noVBand="1"/>
      </w:tblPr>
      <w:tblGrid>
        <w:gridCol w:w="1934"/>
        <w:gridCol w:w="2200"/>
        <w:gridCol w:w="1724"/>
        <w:gridCol w:w="1724"/>
        <w:gridCol w:w="1726"/>
      </w:tblGrid>
      <w:tr w:rsidR="00A276AF" w:rsidRPr="00A276AF" w14:paraId="041176C7" w14:textId="77777777" w:rsidTr="002071C5">
        <w:trPr>
          <w:trHeight w:val="631"/>
        </w:trPr>
        <w:tc>
          <w:tcPr>
            <w:tcW w:w="4134" w:type="dxa"/>
            <w:gridSpan w:val="2"/>
          </w:tcPr>
          <w:p w14:paraId="4C54301A" w14:textId="77777777" w:rsidR="00F81767" w:rsidRPr="00A276AF" w:rsidRDefault="00F81767" w:rsidP="005344D4">
            <w:pPr>
              <w:spacing w:before="15" w:after="5"/>
              <w:ind w:left="30" w:right="40"/>
            </w:pPr>
          </w:p>
          <w:p w14:paraId="34953CB2" w14:textId="5567510F" w:rsidR="00F81767" w:rsidRPr="00A276AF" w:rsidRDefault="00F81767" w:rsidP="00F81767">
            <w:pPr>
              <w:spacing w:before="15" w:after="5"/>
              <w:ind w:right="40"/>
            </w:pPr>
          </w:p>
        </w:tc>
        <w:tc>
          <w:tcPr>
            <w:tcW w:w="1724" w:type="dxa"/>
          </w:tcPr>
          <w:p w14:paraId="5C464923" w14:textId="77777777" w:rsidR="00F81767" w:rsidRPr="002071C5" w:rsidRDefault="00F81767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2071C5">
              <w:rPr>
                <w:rFonts w:eastAsia="Arial"/>
                <w:b/>
                <w:bCs/>
                <w:sz w:val="24"/>
              </w:rPr>
              <w:t>MORTALITYRATE</w:t>
            </w:r>
          </w:p>
        </w:tc>
        <w:tc>
          <w:tcPr>
            <w:tcW w:w="1724" w:type="dxa"/>
          </w:tcPr>
          <w:p w14:paraId="0F70A0B4" w14:textId="77777777" w:rsidR="00F81767" w:rsidRPr="002071C5" w:rsidRDefault="00F81767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2071C5">
              <w:rPr>
                <w:rFonts w:eastAsia="Arial"/>
                <w:b/>
                <w:bCs/>
                <w:sz w:val="24"/>
              </w:rPr>
              <w:t>LITERACYRATE</w:t>
            </w:r>
          </w:p>
        </w:tc>
        <w:tc>
          <w:tcPr>
            <w:tcW w:w="1725" w:type="dxa"/>
          </w:tcPr>
          <w:p w14:paraId="6ED1DCD3" w14:textId="77777777" w:rsidR="00F81767" w:rsidRPr="002071C5" w:rsidRDefault="00F81767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2071C5">
              <w:rPr>
                <w:rFonts w:eastAsia="Arial"/>
                <w:b/>
                <w:bCs/>
                <w:sz w:val="24"/>
              </w:rPr>
              <w:t>PERCAPITAGCP</w:t>
            </w:r>
          </w:p>
        </w:tc>
      </w:tr>
      <w:tr w:rsidR="00A276AF" w:rsidRPr="00A276AF" w14:paraId="68CFA124" w14:textId="77777777" w:rsidTr="002071C5">
        <w:trPr>
          <w:trHeight w:val="646"/>
        </w:trPr>
        <w:tc>
          <w:tcPr>
            <w:tcW w:w="1934" w:type="dxa"/>
            <w:vMerge w:val="restart"/>
          </w:tcPr>
          <w:p w14:paraId="2D0667F7" w14:textId="77777777" w:rsidR="00F81767" w:rsidRPr="002071C5" w:rsidRDefault="00F81767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2071C5">
              <w:rPr>
                <w:rFonts w:eastAsia="Arial"/>
                <w:b/>
                <w:bCs/>
                <w:sz w:val="24"/>
              </w:rPr>
              <w:t>MORTALITYRATE</w:t>
            </w:r>
          </w:p>
        </w:tc>
        <w:tc>
          <w:tcPr>
            <w:tcW w:w="2199" w:type="dxa"/>
          </w:tcPr>
          <w:p w14:paraId="69CF46FE" w14:textId="77777777" w:rsidR="00F81767" w:rsidRPr="00A276AF" w:rsidRDefault="00F81767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Pearson Correlation</w:t>
            </w:r>
          </w:p>
        </w:tc>
        <w:tc>
          <w:tcPr>
            <w:tcW w:w="1724" w:type="dxa"/>
          </w:tcPr>
          <w:p w14:paraId="4FE37D6D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1</w:t>
            </w:r>
          </w:p>
        </w:tc>
        <w:tc>
          <w:tcPr>
            <w:tcW w:w="1724" w:type="dxa"/>
          </w:tcPr>
          <w:p w14:paraId="654FA1CD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-.705</w:t>
            </w:r>
            <w:r w:rsidRPr="00A276AF">
              <w:rPr>
                <w:vertAlign w:val="superscript"/>
              </w:rPr>
              <w:t>**</w:t>
            </w:r>
          </w:p>
        </w:tc>
        <w:tc>
          <w:tcPr>
            <w:tcW w:w="1725" w:type="dxa"/>
          </w:tcPr>
          <w:p w14:paraId="3AFF2232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-.525</w:t>
            </w:r>
            <w:r w:rsidRPr="00A276AF">
              <w:rPr>
                <w:vertAlign w:val="superscript"/>
              </w:rPr>
              <w:t>**</w:t>
            </w:r>
          </w:p>
        </w:tc>
      </w:tr>
      <w:tr w:rsidR="00A276AF" w:rsidRPr="00A276AF" w14:paraId="76D3D999" w14:textId="77777777" w:rsidTr="002071C5">
        <w:trPr>
          <w:trHeight w:val="523"/>
        </w:trPr>
        <w:tc>
          <w:tcPr>
            <w:tcW w:w="1934" w:type="dxa"/>
            <w:vMerge/>
          </w:tcPr>
          <w:p w14:paraId="0065DF23" w14:textId="77777777" w:rsidR="00F81767" w:rsidRPr="002071C5" w:rsidRDefault="00F81767" w:rsidP="005344D4">
            <w:pPr>
              <w:rPr>
                <w:b/>
                <w:bCs/>
              </w:rPr>
            </w:pPr>
          </w:p>
        </w:tc>
        <w:tc>
          <w:tcPr>
            <w:tcW w:w="2199" w:type="dxa"/>
          </w:tcPr>
          <w:p w14:paraId="5F2DFB42" w14:textId="77777777" w:rsidR="00F81767" w:rsidRPr="00A276AF" w:rsidRDefault="00F81767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Sig. (2-tailed)</w:t>
            </w:r>
          </w:p>
        </w:tc>
        <w:tc>
          <w:tcPr>
            <w:tcW w:w="1724" w:type="dxa"/>
          </w:tcPr>
          <w:p w14:paraId="020D0001" w14:textId="77777777" w:rsidR="00F81767" w:rsidRPr="00A276AF" w:rsidRDefault="00F81767" w:rsidP="005344D4"/>
        </w:tc>
        <w:tc>
          <w:tcPr>
            <w:tcW w:w="1724" w:type="dxa"/>
          </w:tcPr>
          <w:p w14:paraId="47C5CCE0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&lt;.001</w:t>
            </w:r>
          </w:p>
        </w:tc>
        <w:tc>
          <w:tcPr>
            <w:tcW w:w="1725" w:type="dxa"/>
          </w:tcPr>
          <w:p w14:paraId="0A519528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.002</w:t>
            </w:r>
          </w:p>
        </w:tc>
      </w:tr>
      <w:tr w:rsidR="00A276AF" w:rsidRPr="00A276AF" w14:paraId="7661FFC5" w14:textId="77777777" w:rsidTr="002071C5">
        <w:trPr>
          <w:trHeight w:val="322"/>
        </w:trPr>
        <w:tc>
          <w:tcPr>
            <w:tcW w:w="1934" w:type="dxa"/>
            <w:vMerge/>
          </w:tcPr>
          <w:p w14:paraId="384FBA05" w14:textId="77777777" w:rsidR="00F81767" w:rsidRPr="002071C5" w:rsidRDefault="00F81767" w:rsidP="005344D4">
            <w:pPr>
              <w:rPr>
                <w:b/>
                <w:bCs/>
              </w:rPr>
            </w:pPr>
          </w:p>
        </w:tc>
        <w:tc>
          <w:tcPr>
            <w:tcW w:w="2199" w:type="dxa"/>
          </w:tcPr>
          <w:p w14:paraId="65A019F8" w14:textId="77777777" w:rsidR="00F81767" w:rsidRPr="00A276AF" w:rsidRDefault="00F81767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N</w:t>
            </w:r>
          </w:p>
        </w:tc>
        <w:tc>
          <w:tcPr>
            <w:tcW w:w="1724" w:type="dxa"/>
          </w:tcPr>
          <w:p w14:paraId="4A113C39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34</w:t>
            </w:r>
          </w:p>
        </w:tc>
        <w:tc>
          <w:tcPr>
            <w:tcW w:w="1724" w:type="dxa"/>
          </w:tcPr>
          <w:p w14:paraId="12403D96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34</w:t>
            </w:r>
          </w:p>
        </w:tc>
        <w:tc>
          <w:tcPr>
            <w:tcW w:w="1725" w:type="dxa"/>
          </w:tcPr>
          <w:p w14:paraId="45876607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33</w:t>
            </w:r>
          </w:p>
        </w:tc>
      </w:tr>
      <w:tr w:rsidR="00A276AF" w:rsidRPr="00A276AF" w14:paraId="02714C09" w14:textId="77777777" w:rsidTr="002071C5">
        <w:trPr>
          <w:trHeight w:val="646"/>
        </w:trPr>
        <w:tc>
          <w:tcPr>
            <w:tcW w:w="1934" w:type="dxa"/>
            <w:vMerge w:val="restart"/>
          </w:tcPr>
          <w:p w14:paraId="289E119E" w14:textId="77777777" w:rsidR="00F81767" w:rsidRPr="002071C5" w:rsidRDefault="00F81767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2071C5">
              <w:rPr>
                <w:rFonts w:eastAsia="Arial"/>
                <w:b/>
                <w:bCs/>
                <w:sz w:val="24"/>
              </w:rPr>
              <w:t>LITERACYRATE</w:t>
            </w:r>
          </w:p>
        </w:tc>
        <w:tc>
          <w:tcPr>
            <w:tcW w:w="2199" w:type="dxa"/>
          </w:tcPr>
          <w:p w14:paraId="5316A759" w14:textId="77777777" w:rsidR="00F81767" w:rsidRPr="00A276AF" w:rsidRDefault="00F81767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Pearson Correlation</w:t>
            </w:r>
          </w:p>
        </w:tc>
        <w:tc>
          <w:tcPr>
            <w:tcW w:w="1724" w:type="dxa"/>
          </w:tcPr>
          <w:p w14:paraId="271EF014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-.705</w:t>
            </w:r>
            <w:r w:rsidRPr="00A276AF">
              <w:rPr>
                <w:vertAlign w:val="superscript"/>
              </w:rPr>
              <w:t>**</w:t>
            </w:r>
          </w:p>
        </w:tc>
        <w:tc>
          <w:tcPr>
            <w:tcW w:w="1724" w:type="dxa"/>
          </w:tcPr>
          <w:p w14:paraId="68ECF492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1</w:t>
            </w:r>
          </w:p>
        </w:tc>
        <w:tc>
          <w:tcPr>
            <w:tcW w:w="1725" w:type="dxa"/>
          </w:tcPr>
          <w:p w14:paraId="656F85EA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.579</w:t>
            </w:r>
            <w:r w:rsidRPr="00A276AF">
              <w:rPr>
                <w:vertAlign w:val="superscript"/>
              </w:rPr>
              <w:t>**</w:t>
            </w:r>
          </w:p>
        </w:tc>
      </w:tr>
      <w:tr w:rsidR="00A276AF" w:rsidRPr="00A276AF" w14:paraId="3B45800D" w14:textId="77777777" w:rsidTr="002071C5">
        <w:trPr>
          <w:trHeight w:val="523"/>
        </w:trPr>
        <w:tc>
          <w:tcPr>
            <w:tcW w:w="1934" w:type="dxa"/>
            <w:vMerge/>
          </w:tcPr>
          <w:p w14:paraId="4F7EA992" w14:textId="77777777" w:rsidR="00F81767" w:rsidRPr="002071C5" w:rsidRDefault="00F81767" w:rsidP="005344D4">
            <w:pPr>
              <w:rPr>
                <w:b/>
                <w:bCs/>
              </w:rPr>
            </w:pPr>
          </w:p>
        </w:tc>
        <w:tc>
          <w:tcPr>
            <w:tcW w:w="2199" w:type="dxa"/>
          </w:tcPr>
          <w:p w14:paraId="493C17A3" w14:textId="77777777" w:rsidR="00F81767" w:rsidRPr="00A276AF" w:rsidRDefault="00F81767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Sig. (2-tailed)</w:t>
            </w:r>
          </w:p>
        </w:tc>
        <w:tc>
          <w:tcPr>
            <w:tcW w:w="1724" w:type="dxa"/>
          </w:tcPr>
          <w:p w14:paraId="2163B1A4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&lt;.001</w:t>
            </w:r>
          </w:p>
        </w:tc>
        <w:tc>
          <w:tcPr>
            <w:tcW w:w="1724" w:type="dxa"/>
          </w:tcPr>
          <w:p w14:paraId="08A2A9DD" w14:textId="77777777" w:rsidR="00F81767" w:rsidRPr="00A276AF" w:rsidRDefault="00F81767" w:rsidP="005344D4"/>
        </w:tc>
        <w:tc>
          <w:tcPr>
            <w:tcW w:w="1725" w:type="dxa"/>
          </w:tcPr>
          <w:p w14:paraId="635B291F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&lt;.001</w:t>
            </w:r>
          </w:p>
        </w:tc>
      </w:tr>
      <w:tr w:rsidR="00A276AF" w:rsidRPr="00A276AF" w14:paraId="5A8BF2B1" w14:textId="77777777" w:rsidTr="002071C5">
        <w:trPr>
          <w:trHeight w:val="322"/>
        </w:trPr>
        <w:tc>
          <w:tcPr>
            <w:tcW w:w="1934" w:type="dxa"/>
            <w:vMerge/>
          </w:tcPr>
          <w:p w14:paraId="744E3AE0" w14:textId="77777777" w:rsidR="00F81767" w:rsidRPr="002071C5" w:rsidRDefault="00F81767" w:rsidP="005344D4">
            <w:pPr>
              <w:rPr>
                <w:b/>
                <w:bCs/>
              </w:rPr>
            </w:pPr>
          </w:p>
        </w:tc>
        <w:tc>
          <w:tcPr>
            <w:tcW w:w="2199" w:type="dxa"/>
          </w:tcPr>
          <w:p w14:paraId="7835A081" w14:textId="77777777" w:rsidR="00F81767" w:rsidRPr="00A276AF" w:rsidRDefault="00F81767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N</w:t>
            </w:r>
          </w:p>
        </w:tc>
        <w:tc>
          <w:tcPr>
            <w:tcW w:w="1724" w:type="dxa"/>
          </w:tcPr>
          <w:p w14:paraId="3C5B5BE4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34</w:t>
            </w:r>
          </w:p>
        </w:tc>
        <w:tc>
          <w:tcPr>
            <w:tcW w:w="1724" w:type="dxa"/>
          </w:tcPr>
          <w:p w14:paraId="17E10A61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34</w:t>
            </w:r>
          </w:p>
        </w:tc>
        <w:tc>
          <w:tcPr>
            <w:tcW w:w="1725" w:type="dxa"/>
          </w:tcPr>
          <w:p w14:paraId="2F57E8D5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33</w:t>
            </w:r>
          </w:p>
        </w:tc>
      </w:tr>
      <w:tr w:rsidR="00A276AF" w:rsidRPr="00A276AF" w14:paraId="19A6FBE9" w14:textId="77777777" w:rsidTr="002071C5">
        <w:trPr>
          <w:trHeight w:val="646"/>
        </w:trPr>
        <w:tc>
          <w:tcPr>
            <w:tcW w:w="1934" w:type="dxa"/>
            <w:vMerge w:val="restart"/>
          </w:tcPr>
          <w:p w14:paraId="45EA5CCC" w14:textId="77777777" w:rsidR="00F81767" w:rsidRPr="002071C5" w:rsidRDefault="00F81767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2071C5">
              <w:rPr>
                <w:rFonts w:eastAsia="Arial"/>
                <w:b/>
                <w:bCs/>
                <w:sz w:val="24"/>
              </w:rPr>
              <w:t>PERCAPITAGCP</w:t>
            </w:r>
          </w:p>
        </w:tc>
        <w:tc>
          <w:tcPr>
            <w:tcW w:w="2199" w:type="dxa"/>
          </w:tcPr>
          <w:p w14:paraId="4AF6D88C" w14:textId="77777777" w:rsidR="00F81767" w:rsidRPr="00A276AF" w:rsidRDefault="00F81767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Pearson Correlation</w:t>
            </w:r>
          </w:p>
        </w:tc>
        <w:tc>
          <w:tcPr>
            <w:tcW w:w="1724" w:type="dxa"/>
          </w:tcPr>
          <w:p w14:paraId="7ADE55E9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-.525</w:t>
            </w:r>
            <w:r w:rsidRPr="00A276AF">
              <w:rPr>
                <w:vertAlign w:val="superscript"/>
              </w:rPr>
              <w:t>**</w:t>
            </w:r>
          </w:p>
        </w:tc>
        <w:tc>
          <w:tcPr>
            <w:tcW w:w="1724" w:type="dxa"/>
          </w:tcPr>
          <w:p w14:paraId="3E92D0CB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.579</w:t>
            </w:r>
            <w:r w:rsidRPr="00A276AF">
              <w:rPr>
                <w:vertAlign w:val="superscript"/>
              </w:rPr>
              <w:t>**</w:t>
            </w:r>
          </w:p>
        </w:tc>
        <w:tc>
          <w:tcPr>
            <w:tcW w:w="1725" w:type="dxa"/>
          </w:tcPr>
          <w:p w14:paraId="2160CD0C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1</w:t>
            </w:r>
          </w:p>
        </w:tc>
      </w:tr>
      <w:tr w:rsidR="00A276AF" w:rsidRPr="00A276AF" w14:paraId="5CCFFB7A" w14:textId="77777777" w:rsidTr="002071C5">
        <w:trPr>
          <w:trHeight w:val="523"/>
        </w:trPr>
        <w:tc>
          <w:tcPr>
            <w:tcW w:w="1934" w:type="dxa"/>
            <w:vMerge/>
          </w:tcPr>
          <w:p w14:paraId="361AD61D" w14:textId="77777777" w:rsidR="00F81767" w:rsidRPr="00A276AF" w:rsidRDefault="00F81767" w:rsidP="005344D4"/>
        </w:tc>
        <w:tc>
          <w:tcPr>
            <w:tcW w:w="2199" w:type="dxa"/>
          </w:tcPr>
          <w:p w14:paraId="3E94E06A" w14:textId="77777777" w:rsidR="00F81767" w:rsidRPr="00A276AF" w:rsidRDefault="00F81767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Sig. (2-tailed)</w:t>
            </w:r>
          </w:p>
        </w:tc>
        <w:tc>
          <w:tcPr>
            <w:tcW w:w="1724" w:type="dxa"/>
          </w:tcPr>
          <w:p w14:paraId="70722017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.002</w:t>
            </w:r>
          </w:p>
        </w:tc>
        <w:tc>
          <w:tcPr>
            <w:tcW w:w="1724" w:type="dxa"/>
          </w:tcPr>
          <w:p w14:paraId="65460D89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&lt;.001</w:t>
            </w:r>
          </w:p>
        </w:tc>
        <w:tc>
          <w:tcPr>
            <w:tcW w:w="1725" w:type="dxa"/>
          </w:tcPr>
          <w:p w14:paraId="4B823249" w14:textId="77777777" w:rsidR="00F81767" w:rsidRPr="00A276AF" w:rsidRDefault="00F81767" w:rsidP="005344D4"/>
        </w:tc>
      </w:tr>
      <w:tr w:rsidR="00A276AF" w:rsidRPr="00A276AF" w14:paraId="232BF3E8" w14:textId="77777777" w:rsidTr="002071C5">
        <w:trPr>
          <w:trHeight w:val="322"/>
        </w:trPr>
        <w:tc>
          <w:tcPr>
            <w:tcW w:w="1934" w:type="dxa"/>
            <w:vMerge/>
          </w:tcPr>
          <w:p w14:paraId="31EF52CF" w14:textId="77777777" w:rsidR="00F81767" w:rsidRPr="00A276AF" w:rsidRDefault="00F81767" w:rsidP="005344D4"/>
        </w:tc>
        <w:tc>
          <w:tcPr>
            <w:tcW w:w="2199" w:type="dxa"/>
          </w:tcPr>
          <w:p w14:paraId="4548A0B9" w14:textId="77777777" w:rsidR="00F81767" w:rsidRPr="00A276AF" w:rsidRDefault="00F81767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N</w:t>
            </w:r>
          </w:p>
        </w:tc>
        <w:tc>
          <w:tcPr>
            <w:tcW w:w="1724" w:type="dxa"/>
          </w:tcPr>
          <w:p w14:paraId="0E4AA4AA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33</w:t>
            </w:r>
          </w:p>
        </w:tc>
        <w:tc>
          <w:tcPr>
            <w:tcW w:w="1724" w:type="dxa"/>
          </w:tcPr>
          <w:p w14:paraId="609BBDDC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33</w:t>
            </w:r>
          </w:p>
        </w:tc>
        <w:tc>
          <w:tcPr>
            <w:tcW w:w="1725" w:type="dxa"/>
          </w:tcPr>
          <w:p w14:paraId="51CF924A" w14:textId="77777777" w:rsidR="00F81767" w:rsidRPr="00A276AF" w:rsidRDefault="00F8176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33</w:t>
            </w:r>
          </w:p>
        </w:tc>
      </w:tr>
      <w:tr w:rsidR="00A276AF" w:rsidRPr="00A276AF" w14:paraId="65765913" w14:textId="77777777" w:rsidTr="002071C5">
        <w:trPr>
          <w:trHeight w:val="476"/>
        </w:trPr>
        <w:tc>
          <w:tcPr>
            <w:tcW w:w="9308" w:type="dxa"/>
            <w:gridSpan w:val="5"/>
          </w:tcPr>
          <w:p w14:paraId="6838C8A5" w14:textId="77777777" w:rsidR="00F81767" w:rsidRPr="00A276AF" w:rsidRDefault="00F81767" w:rsidP="005344D4">
            <w:r w:rsidRPr="00A276AF">
              <w:rPr>
                <w:rFonts w:eastAsia="Arial"/>
                <w:sz w:val="24"/>
              </w:rPr>
              <w:t>**. Correlation is significant at the 0.01 level (2-tailed).</w:t>
            </w:r>
          </w:p>
        </w:tc>
      </w:tr>
    </w:tbl>
    <w:p w14:paraId="37F20B94" w14:textId="3AA8AF3F" w:rsidR="00F81767" w:rsidRPr="00A276AF" w:rsidRDefault="00F81767" w:rsidP="00F81767"/>
    <w:p w14:paraId="7457E72A" w14:textId="6B962B02" w:rsidR="00DF5745" w:rsidRPr="00A276AF" w:rsidRDefault="00DF5745" w:rsidP="00F81767">
      <w:r w:rsidRPr="00A276AF">
        <w:t>From Table 2, it can be understood that both Literacy rate and Per capita GDP are inversely correlated with Mortality rate. In th</w:t>
      </w:r>
      <w:r w:rsidR="002071C5">
        <w:t>is</w:t>
      </w:r>
      <w:r w:rsidRPr="00A276AF">
        <w:t xml:space="preserve"> sense, if </w:t>
      </w:r>
      <w:r w:rsidR="002071C5">
        <w:t xml:space="preserve">the </w:t>
      </w:r>
      <w:r w:rsidRPr="00A276AF">
        <w:t>Literacy rate is l</w:t>
      </w:r>
      <w:r w:rsidR="002071C5">
        <w:t>ower</w:t>
      </w:r>
      <w:r w:rsidRPr="00A276AF">
        <w:t xml:space="preserve">, </w:t>
      </w:r>
      <w:r w:rsidR="002071C5">
        <w:t xml:space="preserve">the </w:t>
      </w:r>
      <w:r w:rsidRPr="00A276AF">
        <w:t xml:space="preserve">Mortality rate increases. </w:t>
      </w:r>
    </w:p>
    <w:p w14:paraId="34E4B6A1" w14:textId="7AFCD718" w:rsidR="00DF5745" w:rsidRPr="00A276AF" w:rsidRDefault="00DF5745" w:rsidP="00F81767">
      <w:pPr>
        <w:rPr>
          <w:noProof/>
        </w:rPr>
      </w:pPr>
      <w:r w:rsidRPr="00A276AF">
        <w:rPr>
          <w:noProof/>
        </w:rPr>
        <w:t xml:space="preserve">Figure 1 shows the box plot of </w:t>
      </w:r>
      <w:r w:rsidR="002071C5">
        <w:rPr>
          <w:noProof/>
        </w:rPr>
        <w:t xml:space="preserve">the </w:t>
      </w:r>
      <w:r w:rsidR="00647861" w:rsidRPr="00A276AF">
        <w:rPr>
          <w:noProof/>
        </w:rPr>
        <w:t xml:space="preserve">Mortality rate. The figure shows that the variable is normally distributed, falling between 31 and 187. Noticeably, there is no outlier. </w:t>
      </w:r>
    </w:p>
    <w:p w14:paraId="4337BE18" w14:textId="1882974B" w:rsidR="00DF5745" w:rsidRPr="00A276AF" w:rsidRDefault="00DF5745" w:rsidP="00F81767">
      <w:pPr>
        <w:rPr>
          <w:noProof/>
        </w:rPr>
      </w:pPr>
      <w:r w:rsidRPr="00A276AF">
        <w:rPr>
          <w:noProof/>
        </w:rPr>
        <w:drawing>
          <wp:inline distT="0" distB="0" distL="0" distR="0" wp14:anchorId="2FEEB69B" wp14:editId="581EACD1">
            <wp:extent cx="5572125" cy="3028934"/>
            <wp:effectExtent l="0" t="0" r="0" b="0"/>
            <wp:docPr id="1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2770" b="10135"/>
                    <a:stretch/>
                  </pic:blipFill>
                  <pic:spPr bwMode="auto">
                    <a:xfrm>
                      <a:off x="0" y="0"/>
                      <a:ext cx="5572742" cy="302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0C236" w14:textId="4A0E509D" w:rsidR="00DF5745" w:rsidRPr="00A276AF" w:rsidRDefault="00DF5745" w:rsidP="00DF5745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 w:rsidR="000A7B76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Box plot of Mortality rate</w:t>
      </w:r>
    </w:p>
    <w:p w14:paraId="6EB6AD01" w14:textId="50D4BF29" w:rsidR="00647861" w:rsidRPr="00A276AF" w:rsidRDefault="00647861" w:rsidP="00647861">
      <w:r w:rsidRPr="00A276AF">
        <w:lastRenderedPageBreak/>
        <w:t xml:space="preserve">Figure 2 shows the box plot of </w:t>
      </w:r>
      <w:r w:rsidR="002071C5">
        <w:t xml:space="preserve">the </w:t>
      </w:r>
      <w:r w:rsidRPr="00A276AF">
        <w:t xml:space="preserve">Literacy rate. </w:t>
      </w:r>
      <w:r w:rsidR="003378B6" w:rsidRPr="00A276AF">
        <w:t xml:space="preserve">The distribution is normal. The range of the variable is between 61.80 and 94. </w:t>
      </w:r>
    </w:p>
    <w:p w14:paraId="1618BA2C" w14:textId="77777777" w:rsidR="003378B6" w:rsidRPr="00A276AF" w:rsidRDefault="003378B6" w:rsidP="00647861">
      <w:pPr>
        <w:rPr>
          <w:noProof/>
        </w:rPr>
      </w:pPr>
    </w:p>
    <w:p w14:paraId="766CF969" w14:textId="4DAAE5ED" w:rsidR="003378B6" w:rsidRPr="00A276AF" w:rsidRDefault="003378B6" w:rsidP="00647861">
      <w:r w:rsidRPr="00A276AF">
        <w:rPr>
          <w:noProof/>
        </w:rPr>
        <w:drawing>
          <wp:inline distT="0" distB="0" distL="0" distR="0" wp14:anchorId="702A25D1" wp14:editId="28D0A43B">
            <wp:extent cx="5730905" cy="2842260"/>
            <wp:effectExtent l="0" t="0" r="0" b="0"/>
            <wp:docPr id="2" name="Drawing 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674"/>
                    <a:stretch/>
                  </pic:blipFill>
                  <pic:spPr bwMode="auto">
                    <a:xfrm>
                      <a:off x="0" y="0"/>
                      <a:ext cx="5731510" cy="28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39AED" w14:textId="43373B74" w:rsidR="003378B6" w:rsidRPr="00A276AF" w:rsidRDefault="003378B6" w:rsidP="003378B6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2</w:t>
      </w:r>
      <w:r w:rsidR="000A7B76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Boxplot of Literacy Rate</w:t>
      </w:r>
    </w:p>
    <w:p w14:paraId="1B23524F" w14:textId="5F75F6ED" w:rsidR="003378B6" w:rsidRPr="00A276AF" w:rsidRDefault="003378B6" w:rsidP="003378B6">
      <w:r w:rsidRPr="00A276AF">
        <w:t>Figure 3</w:t>
      </w:r>
      <w:r w:rsidR="006C7850" w:rsidRPr="00A276AF">
        <w:t xml:space="preserve"> shows the box plot of Per capita GDP. It </w:t>
      </w:r>
      <w:r w:rsidR="002071C5">
        <w:t>is</w:t>
      </w:r>
      <w:r w:rsidR="006C7850" w:rsidRPr="00A276AF">
        <w:t xml:space="preserve"> seen that there are a lot of outliers in the variable. But, since the data differs for each </w:t>
      </w:r>
      <w:r w:rsidR="002071C5">
        <w:t>S</w:t>
      </w:r>
      <w:r w:rsidR="006C7850" w:rsidRPr="00A276AF">
        <w:t xml:space="preserve">tate and the data </w:t>
      </w:r>
      <w:r w:rsidR="002071C5">
        <w:t>is</w:t>
      </w:r>
      <w:r w:rsidR="006C7850" w:rsidRPr="00A276AF">
        <w:t xml:space="preserve"> limited, the outliers cannot be eliminated. </w:t>
      </w:r>
    </w:p>
    <w:p w14:paraId="574611C3" w14:textId="77777777" w:rsidR="006C7850" w:rsidRPr="00A276AF" w:rsidRDefault="006C7850" w:rsidP="003378B6">
      <w:pPr>
        <w:rPr>
          <w:noProof/>
        </w:rPr>
      </w:pPr>
    </w:p>
    <w:p w14:paraId="3BAFC97A" w14:textId="36243A82" w:rsidR="006C7850" w:rsidRPr="00A276AF" w:rsidRDefault="006C7850" w:rsidP="003378B6">
      <w:r w:rsidRPr="00A276AF">
        <w:rPr>
          <w:noProof/>
        </w:rPr>
        <w:drawing>
          <wp:inline distT="0" distB="0" distL="0" distR="0" wp14:anchorId="2FEC40AA" wp14:editId="7AA89902">
            <wp:extent cx="5730905" cy="2743200"/>
            <wp:effectExtent l="0" t="0" r="0" b="0"/>
            <wp:docPr id="3" name="Drawing 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18613"/>
                    <a:stretch/>
                  </pic:blipFill>
                  <pic:spPr bwMode="auto">
                    <a:xfrm>
                      <a:off x="0" y="0"/>
                      <a:ext cx="5731510" cy="274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570CF" w14:textId="03B112CD" w:rsidR="006C7850" w:rsidRPr="00A276AF" w:rsidRDefault="006C7850" w:rsidP="006C7850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3</w:t>
      </w:r>
      <w:r w:rsidR="000A7B76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Boxplot of Per capita GDP</w:t>
      </w:r>
    </w:p>
    <w:p w14:paraId="3EB8E6CD" w14:textId="4B8EC920" w:rsidR="006C7850" w:rsidRPr="00A276AF" w:rsidRDefault="000A0DFD" w:rsidP="000A0DFD">
      <w:r w:rsidRPr="00A276AF">
        <w:t xml:space="preserve">Figure 4 shows the data distribution for each </w:t>
      </w:r>
      <w:r w:rsidR="002071C5">
        <w:t>S</w:t>
      </w:r>
      <w:r w:rsidRPr="00A276AF">
        <w:t xml:space="preserve">tate in this scatterplot plotted for each variable. </w:t>
      </w:r>
    </w:p>
    <w:p w14:paraId="2611E6AF" w14:textId="77777777" w:rsidR="000A0DFD" w:rsidRPr="00A276AF" w:rsidRDefault="000A0DFD" w:rsidP="000A0DFD">
      <w:pPr>
        <w:rPr>
          <w:noProof/>
        </w:rPr>
      </w:pPr>
    </w:p>
    <w:p w14:paraId="66A11B30" w14:textId="17CB956D" w:rsidR="000A0DFD" w:rsidRPr="00A276AF" w:rsidRDefault="000A0DFD" w:rsidP="000A0DFD">
      <w:r w:rsidRPr="00A276AF">
        <w:rPr>
          <w:noProof/>
        </w:rPr>
        <w:drawing>
          <wp:inline distT="0" distB="0" distL="0" distR="0" wp14:anchorId="16601C9B" wp14:editId="5917689B">
            <wp:extent cx="5730905" cy="2727960"/>
            <wp:effectExtent l="0" t="0" r="0" b="0"/>
            <wp:docPr id="4" name="Drawing 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9065"/>
                    <a:stretch/>
                  </pic:blipFill>
                  <pic:spPr bwMode="auto">
                    <a:xfrm>
                      <a:off x="0" y="0"/>
                      <a:ext cx="5731510" cy="272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045DE" w14:textId="3C6B8E7B" w:rsidR="000A0DFD" w:rsidRPr="00A276AF" w:rsidRDefault="000A0DFD" w:rsidP="000A0DFD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4</w:t>
      </w:r>
      <w:r w:rsidR="000A7B76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Scatterplot for all variables to State</w:t>
      </w:r>
    </w:p>
    <w:p w14:paraId="779E26C6" w14:textId="1D09A556" w:rsidR="000A0DFD" w:rsidRPr="00A276AF" w:rsidRDefault="000A0DFD" w:rsidP="000A0DFD">
      <w:r w:rsidRPr="00A276AF">
        <w:t xml:space="preserve">Figure 5 shows the frequency of each value in </w:t>
      </w:r>
      <w:r w:rsidR="002071C5">
        <w:t xml:space="preserve">the </w:t>
      </w:r>
      <w:r w:rsidRPr="00A276AF">
        <w:t xml:space="preserve">Mortality rate. It </w:t>
      </w:r>
      <w:r w:rsidR="002071C5">
        <w:t>is</w:t>
      </w:r>
      <w:r w:rsidRPr="00A276AF">
        <w:t xml:space="preserve"> seen that most of the observations </w:t>
      </w:r>
      <w:r w:rsidR="002071C5">
        <w:t>are</w:t>
      </w:r>
      <w:r w:rsidRPr="00A276AF">
        <w:t xml:space="preserve"> unique. There are only </w:t>
      </w:r>
      <w:r w:rsidR="002071C5">
        <w:t>three</w:t>
      </w:r>
      <w:r w:rsidRPr="00A276AF">
        <w:t xml:space="preserve"> observations </w:t>
      </w:r>
      <w:r w:rsidR="002071C5">
        <w:t>that</w:t>
      </w:r>
      <w:r w:rsidRPr="00A276AF">
        <w:t xml:space="preserve"> are repeated throughout the data. </w:t>
      </w:r>
    </w:p>
    <w:p w14:paraId="6700A514" w14:textId="77777777" w:rsidR="000A0DFD" w:rsidRPr="00A276AF" w:rsidRDefault="000A0DFD" w:rsidP="000A0DFD">
      <w:pPr>
        <w:rPr>
          <w:noProof/>
        </w:rPr>
      </w:pPr>
    </w:p>
    <w:p w14:paraId="7895E717" w14:textId="1EC9D605" w:rsidR="000A0DFD" w:rsidRPr="00A276AF" w:rsidRDefault="000A0DFD" w:rsidP="000A0DFD">
      <w:r w:rsidRPr="00A276AF">
        <w:rPr>
          <w:noProof/>
        </w:rPr>
        <w:drawing>
          <wp:inline distT="0" distB="0" distL="0" distR="0" wp14:anchorId="1025ECA7" wp14:editId="6C60F2AA">
            <wp:extent cx="5730905" cy="2613660"/>
            <wp:effectExtent l="0" t="0" r="0" b="0"/>
            <wp:docPr id="5" name="Drawing 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22457"/>
                    <a:stretch/>
                  </pic:blipFill>
                  <pic:spPr bwMode="auto">
                    <a:xfrm>
                      <a:off x="0" y="0"/>
                      <a:ext cx="5731510" cy="261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2B34" w14:textId="0556A7C8" w:rsidR="008F707F" w:rsidRPr="00A276AF" w:rsidRDefault="000A0DFD" w:rsidP="000A0DFD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5</w:t>
      </w:r>
      <w:r w:rsidR="000A7B76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Frequency of values in Mortality Rate</w:t>
      </w:r>
    </w:p>
    <w:p w14:paraId="147E7A10" w14:textId="79E730AB" w:rsidR="008F707F" w:rsidRPr="00A276AF" w:rsidRDefault="008F707F" w:rsidP="008F707F">
      <w:r w:rsidRPr="00A276AF">
        <w:t xml:space="preserve">Figure 6 shows the distribution of values in the data in Mortality data. </w:t>
      </w:r>
      <w:r w:rsidR="00DA42E3">
        <w:t>It</w:t>
      </w:r>
      <w:r w:rsidR="002071C5">
        <w:t xml:space="preserve"> is observed</w:t>
      </w:r>
      <w:r w:rsidR="00DA42E3">
        <w:t xml:space="preserve"> that most of the IMR values are in the range ~75</w:t>
      </w:r>
      <w:r w:rsidR="002071C5">
        <w:t>,</w:t>
      </w:r>
      <w:r w:rsidR="00DA42E3">
        <w:t xml:space="preserve"> as shown in Figure 6. </w:t>
      </w:r>
    </w:p>
    <w:p w14:paraId="1EB2C791" w14:textId="77777777" w:rsidR="008F707F" w:rsidRPr="00A276AF" w:rsidRDefault="008F707F" w:rsidP="008F707F">
      <w:pPr>
        <w:rPr>
          <w:noProof/>
        </w:rPr>
      </w:pPr>
    </w:p>
    <w:p w14:paraId="40244AEB" w14:textId="4729B8FB" w:rsidR="000A0DFD" w:rsidRPr="00A276AF" w:rsidRDefault="008F707F" w:rsidP="008F707F">
      <w:r w:rsidRPr="00A276AF">
        <w:rPr>
          <w:noProof/>
        </w:rPr>
        <w:lastRenderedPageBreak/>
        <w:drawing>
          <wp:inline distT="0" distB="0" distL="0" distR="0" wp14:anchorId="2E3EBE4D" wp14:editId="229B9ED9">
            <wp:extent cx="5585460" cy="3055620"/>
            <wp:effectExtent l="0" t="0" r="0" b="0"/>
            <wp:docPr id="6" name="Drawing 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8892" b="19065"/>
                    <a:stretch/>
                  </pic:blipFill>
                  <pic:spPr bwMode="auto">
                    <a:xfrm>
                      <a:off x="0" y="0"/>
                      <a:ext cx="5587356" cy="3056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0DFD" w:rsidRPr="00A276AF">
        <w:t xml:space="preserve"> </w:t>
      </w:r>
    </w:p>
    <w:p w14:paraId="1225716C" w14:textId="15096706" w:rsidR="00DA42E3" w:rsidRPr="00A276AF" w:rsidRDefault="008F707F" w:rsidP="00DA42E3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6</w:t>
      </w:r>
      <w:r w:rsidR="000A7B76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Distribution of data in Mortality rate</w:t>
      </w:r>
    </w:p>
    <w:p w14:paraId="3559D3C0" w14:textId="5313D61D" w:rsidR="00031E50" w:rsidRPr="00A276AF" w:rsidRDefault="008F707F" w:rsidP="008F707F">
      <w:pPr>
        <w:rPr>
          <w:noProof/>
        </w:rPr>
      </w:pPr>
      <w:r w:rsidRPr="00A276AF">
        <w:t>Figure 7 shows the distribution of Per Capita GDP in the data.</w:t>
      </w:r>
      <w:r w:rsidR="00DA42E3">
        <w:t xml:space="preserve"> From the plot, it can be seen that the most common </w:t>
      </w:r>
      <w:r w:rsidR="000A7B76">
        <w:t xml:space="preserve">value in the data is approximately equal to 50000. </w:t>
      </w:r>
    </w:p>
    <w:p w14:paraId="60032EF3" w14:textId="2349F21F" w:rsidR="00031E50" w:rsidRPr="00A276AF" w:rsidRDefault="00031E50" w:rsidP="008F707F">
      <w:r w:rsidRPr="00A276AF">
        <w:rPr>
          <w:noProof/>
        </w:rPr>
        <w:drawing>
          <wp:inline distT="0" distB="0" distL="0" distR="0" wp14:anchorId="5DFC2F19" wp14:editId="6A1C1945">
            <wp:extent cx="5638800" cy="3223260"/>
            <wp:effectExtent l="0" t="0" r="0" b="0"/>
            <wp:docPr id="7" name="Drawing 6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20354" b="19970"/>
                    <a:stretch/>
                  </pic:blipFill>
                  <pic:spPr bwMode="auto">
                    <a:xfrm>
                      <a:off x="0" y="0"/>
                      <a:ext cx="5640756" cy="322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A4A01" w14:textId="55682CB2" w:rsidR="00031E50" w:rsidRPr="00A276AF" w:rsidRDefault="00031E50" w:rsidP="00031E50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7</w:t>
      </w:r>
      <w:r w:rsidR="000A7B76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Distribution of Per capita GDP </w:t>
      </w:r>
    </w:p>
    <w:p w14:paraId="427C11AE" w14:textId="2942030D" w:rsidR="00765268" w:rsidRPr="00A276AF" w:rsidRDefault="000A7B76" w:rsidP="000A7B76">
      <w:pPr>
        <w:rPr>
          <w:noProof/>
        </w:rPr>
      </w:pPr>
      <w:r>
        <w:rPr>
          <w:noProof/>
        </w:rPr>
        <w:t xml:space="preserve">In Figure 8, the </w:t>
      </w:r>
      <w:r w:rsidR="000F6A3F">
        <w:rPr>
          <w:noProof/>
        </w:rPr>
        <w:t>scatterplot of Literacy Rate by Mortality Rate</w:t>
      </w:r>
      <w:r w:rsidR="002071C5">
        <w:rPr>
          <w:noProof/>
        </w:rPr>
        <w:t xml:space="preserve"> is given</w:t>
      </w:r>
      <w:r w:rsidR="000F6A3F">
        <w:rPr>
          <w:noProof/>
        </w:rPr>
        <w:t xml:space="preserve">. From this plot, we can see that the correlation between Literacy Rate and Mortality Rate is negative. </w:t>
      </w:r>
    </w:p>
    <w:p w14:paraId="622A8A5E" w14:textId="25AE769F" w:rsidR="002829DB" w:rsidRPr="00A276AF" w:rsidRDefault="00765268" w:rsidP="00031E50">
      <w:pPr>
        <w:jc w:val="center"/>
      </w:pPr>
      <w:r w:rsidRPr="00A276AF">
        <w:rPr>
          <w:noProof/>
        </w:rPr>
        <w:lastRenderedPageBreak/>
        <w:drawing>
          <wp:inline distT="0" distB="0" distL="0" distR="0" wp14:anchorId="4EB021D9" wp14:editId="21005AF7">
            <wp:extent cx="5486400" cy="3124200"/>
            <wp:effectExtent l="0" t="0" r="0" b="0"/>
            <wp:docPr id="23" name="Drawing 1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.emf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16100" b="20439"/>
                    <a:stretch/>
                  </pic:blipFill>
                  <pic:spPr bwMode="auto">
                    <a:xfrm>
                      <a:off x="0" y="0"/>
                      <a:ext cx="5487865" cy="312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AD2EA" w14:textId="647BDD44" w:rsidR="00765268" w:rsidRDefault="00765268" w:rsidP="00765268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8. Scatter plot of Mortality Rate vs</w:t>
      </w:r>
      <w:r w:rsidR="002071C5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Literacy Rate</w:t>
      </w:r>
    </w:p>
    <w:p w14:paraId="3E4F732C" w14:textId="1BF5F90C" w:rsidR="000F6A3F" w:rsidRPr="000F6A3F" w:rsidRDefault="000F6A3F" w:rsidP="000F6A3F">
      <w:r>
        <w:t xml:space="preserve">From the scatterplot shown below in Figure 9, </w:t>
      </w:r>
      <w:r w:rsidR="00DE6BF9">
        <w:t xml:space="preserve">like Figure 8, the variables are negatively correlated. Also, there is a noticeable outlier in between 200000 and 300000. </w:t>
      </w:r>
    </w:p>
    <w:p w14:paraId="3A6F047D" w14:textId="51FA30C6" w:rsidR="00765268" w:rsidRPr="00A276AF" w:rsidRDefault="00765268" w:rsidP="00031E50">
      <w:pPr>
        <w:jc w:val="center"/>
        <w:rPr>
          <w:sz w:val="24"/>
          <w:szCs w:val="18"/>
        </w:rPr>
      </w:pPr>
      <w:r w:rsidRPr="00A276AF">
        <w:rPr>
          <w:noProof/>
        </w:rPr>
        <w:drawing>
          <wp:inline distT="0" distB="0" distL="0" distR="0" wp14:anchorId="78AC0F57" wp14:editId="7D766E6D">
            <wp:extent cx="5433060" cy="3916680"/>
            <wp:effectExtent l="0" t="0" r="0" b="7620"/>
            <wp:docPr id="24" name="Drawing 1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.emf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18226" b="21685"/>
                    <a:stretch/>
                  </pic:blipFill>
                  <pic:spPr bwMode="auto">
                    <a:xfrm>
                      <a:off x="0" y="0"/>
                      <a:ext cx="5433747" cy="391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E0249" w14:textId="466009AA" w:rsidR="00765268" w:rsidRDefault="00765268" w:rsidP="00031E50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9. Scatterplot of Mortality Rate vs Per Capita GDP</w:t>
      </w:r>
    </w:p>
    <w:p w14:paraId="6D5FA376" w14:textId="77777777" w:rsidR="00DE6BF9" w:rsidRPr="00A276AF" w:rsidRDefault="00DE6BF9" w:rsidP="00031E50">
      <w:pPr>
        <w:jc w:val="center"/>
        <w:rPr>
          <w:sz w:val="24"/>
          <w:szCs w:val="18"/>
        </w:rPr>
      </w:pPr>
    </w:p>
    <w:p w14:paraId="148434E2" w14:textId="46968FE0" w:rsidR="00031E50" w:rsidRPr="00A276AF" w:rsidRDefault="002829DB" w:rsidP="002829DB">
      <w:r w:rsidRPr="00A276AF">
        <w:lastRenderedPageBreak/>
        <w:t>CLUSTER ANALYSIS</w:t>
      </w:r>
    </w:p>
    <w:p w14:paraId="191A7106" w14:textId="0F443C23" w:rsidR="002829DB" w:rsidRPr="00A276AF" w:rsidRDefault="002829DB" w:rsidP="002829DB">
      <w:r w:rsidRPr="00A276AF">
        <w:t>After the</w:t>
      </w:r>
      <w:r w:rsidR="00DE6BF9">
        <w:t xml:space="preserve"> primary</w:t>
      </w:r>
      <w:r w:rsidRPr="00A276AF">
        <w:t xml:space="preserve"> analysis </w:t>
      </w:r>
      <w:r w:rsidR="002071C5">
        <w:t>was done, we went ahead with cluster analysis to see the similarity in the data and</w:t>
      </w:r>
      <w:r w:rsidR="00E136BD" w:rsidRPr="00A276AF">
        <w:t xml:space="preserve"> detect the patterns.</w:t>
      </w:r>
      <w:r w:rsidR="00ED346C" w:rsidRPr="00A276AF">
        <w:t xml:space="preserve"> Two-step Clustering is used.</w:t>
      </w:r>
      <w:r w:rsidR="00E136BD" w:rsidRPr="00A276AF">
        <w:t xml:space="preserve"> The</w:t>
      </w:r>
      <w:r w:rsidR="00ED346C" w:rsidRPr="00A276AF">
        <w:t xml:space="preserve"> two</w:t>
      </w:r>
      <w:r w:rsidR="00E136BD" w:rsidRPr="00A276AF">
        <w:t xml:space="preserve"> clusters </w:t>
      </w:r>
      <w:r w:rsidR="00ED5950" w:rsidRPr="00A276AF">
        <w:t xml:space="preserve">obtained from this analysis </w:t>
      </w:r>
      <w:r w:rsidR="00E136BD" w:rsidRPr="00A276AF">
        <w:t>a</w:t>
      </w:r>
      <w:r w:rsidR="00ED5950" w:rsidRPr="00A276AF">
        <w:t xml:space="preserve">re </w:t>
      </w:r>
      <w:r w:rsidR="002071C5">
        <w:t xml:space="preserve">the </w:t>
      </w:r>
      <w:r w:rsidR="00ED5950" w:rsidRPr="00A276AF">
        <w:t xml:space="preserve">High Mortality Rate and Low Mortality Rate. </w:t>
      </w:r>
    </w:p>
    <w:p w14:paraId="7A09FE1C" w14:textId="1618797A" w:rsidR="00ED5950" w:rsidRPr="00A276AF" w:rsidRDefault="00ED5950" w:rsidP="00ED5950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 xml:space="preserve">Table 3: Cluster </w:t>
      </w:r>
      <w:r w:rsidR="008F47D0" w:rsidRPr="00A276AF">
        <w:rPr>
          <w:sz w:val="24"/>
          <w:szCs w:val="18"/>
        </w:rPr>
        <w:t>names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A276AF" w:rsidRPr="00A276AF" w14:paraId="616E60C9" w14:textId="77777777" w:rsidTr="002071C5">
        <w:trPr>
          <w:trHeight w:val="474"/>
        </w:trPr>
        <w:tc>
          <w:tcPr>
            <w:tcW w:w="4513" w:type="dxa"/>
          </w:tcPr>
          <w:p w14:paraId="41C72017" w14:textId="414F3552" w:rsidR="008F47D0" w:rsidRPr="002071C5" w:rsidRDefault="008F47D0" w:rsidP="00ED5950">
            <w:pPr>
              <w:jc w:val="center"/>
              <w:rPr>
                <w:b/>
                <w:bCs/>
                <w:sz w:val="24"/>
                <w:szCs w:val="18"/>
              </w:rPr>
            </w:pPr>
            <w:r w:rsidRPr="002071C5">
              <w:rPr>
                <w:b/>
                <w:bCs/>
                <w:sz w:val="24"/>
                <w:szCs w:val="18"/>
              </w:rPr>
              <w:t>Cluster</w:t>
            </w:r>
          </w:p>
        </w:tc>
        <w:tc>
          <w:tcPr>
            <w:tcW w:w="4513" w:type="dxa"/>
          </w:tcPr>
          <w:p w14:paraId="0F26E00F" w14:textId="5C1026E6" w:rsidR="008F47D0" w:rsidRPr="002071C5" w:rsidRDefault="008F47D0" w:rsidP="008F47D0">
            <w:pPr>
              <w:jc w:val="center"/>
              <w:rPr>
                <w:b/>
                <w:bCs/>
                <w:sz w:val="24"/>
                <w:szCs w:val="18"/>
              </w:rPr>
            </w:pPr>
            <w:r w:rsidRPr="002071C5">
              <w:rPr>
                <w:b/>
                <w:bCs/>
                <w:sz w:val="24"/>
                <w:szCs w:val="18"/>
              </w:rPr>
              <w:t>Cluster Name</w:t>
            </w:r>
          </w:p>
        </w:tc>
      </w:tr>
      <w:tr w:rsidR="00A276AF" w:rsidRPr="00A276AF" w14:paraId="459AF7BE" w14:textId="77777777" w:rsidTr="002071C5">
        <w:trPr>
          <w:trHeight w:val="474"/>
        </w:trPr>
        <w:tc>
          <w:tcPr>
            <w:tcW w:w="4513" w:type="dxa"/>
          </w:tcPr>
          <w:p w14:paraId="6283E7D8" w14:textId="72B132CC" w:rsidR="008F47D0" w:rsidRPr="002071C5" w:rsidRDefault="008F47D0" w:rsidP="00ED5950">
            <w:pPr>
              <w:jc w:val="center"/>
              <w:rPr>
                <w:b/>
                <w:bCs/>
                <w:sz w:val="24"/>
                <w:szCs w:val="18"/>
              </w:rPr>
            </w:pPr>
            <w:r w:rsidRPr="002071C5">
              <w:rPr>
                <w:b/>
                <w:bCs/>
                <w:sz w:val="24"/>
                <w:szCs w:val="18"/>
              </w:rPr>
              <w:t>1</w:t>
            </w:r>
          </w:p>
        </w:tc>
        <w:tc>
          <w:tcPr>
            <w:tcW w:w="4513" w:type="dxa"/>
          </w:tcPr>
          <w:p w14:paraId="796227BA" w14:textId="143AA6D2" w:rsidR="008F47D0" w:rsidRPr="00A276AF" w:rsidRDefault="008F47D0" w:rsidP="00ED5950">
            <w:pPr>
              <w:jc w:val="center"/>
              <w:rPr>
                <w:sz w:val="24"/>
                <w:szCs w:val="18"/>
              </w:rPr>
            </w:pPr>
            <w:r w:rsidRPr="00A276AF">
              <w:rPr>
                <w:sz w:val="24"/>
                <w:szCs w:val="18"/>
              </w:rPr>
              <w:t xml:space="preserve">High Mortality Rate </w:t>
            </w:r>
          </w:p>
        </w:tc>
      </w:tr>
      <w:tr w:rsidR="00A276AF" w:rsidRPr="00A276AF" w14:paraId="245FF7DB" w14:textId="77777777" w:rsidTr="002071C5">
        <w:trPr>
          <w:trHeight w:val="453"/>
        </w:trPr>
        <w:tc>
          <w:tcPr>
            <w:tcW w:w="4513" w:type="dxa"/>
          </w:tcPr>
          <w:p w14:paraId="651F0086" w14:textId="2A387681" w:rsidR="008F47D0" w:rsidRPr="002071C5" w:rsidRDefault="008F47D0" w:rsidP="00ED5950">
            <w:pPr>
              <w:jc w:val="center"/>
              <w:rPr>
                <w:b/>
                <w:bCs/>
                <w:sz w:val="24"/>
                <w:szCs w:val="18"/>
              </w:rPr>
            </w:pPr>
            <w:r w:rsidRPr="002071C5">
              <w:rPr>
                <w:b/>
                <w:bCs/>
                <w:sz w:val="24"/>
                <w:szCs w:val="18"/>
              </w:rPr>
              <w:t>2</w:t>
            </w:r>
          </w:p>
        </w:tc>
        <w:tc>
          <w:tcPr>
            <w:tcW w:w="4513" w:type="dxa"/>
          </w:tcPr>
          <w:p w14:paraId="7163FFF9" w14:textId="711A5DF7" w:rsidR="008F47D0" w:rsidRPr="00A276AF" w:rsidRDefault="008F47D0" w:rsidP="00ED5950">
            <w:pPr>
              <w:jc w:val="center"/>
              <w:rPr>
                <w:sz w:val="24"/>
                <w:szCs w:val="18"/>
              </w:rPr>
            </w:pPr>
            <w:r w:rsidRPr="00A276AF">
              <w:rPr>
                <w:sz w:val="24"/>
                <w:szCs w:val="18"/>
              </w:rPr>
              <w:t>Low Mortality Rate</w:t>
            </w:r>
          </w:p>
        </w:tc>
      </w:tr>
    </w:tbl>
    <w:p w14:paraId="10A27CAB" w14:textId="77777777" w:rsidR="00ED5950" w:rsidRPr="00A276AF" w:rsidRDefault="00ED5950" w:rsidP="00ED5950">
      <w:pPr>
        <w:jc w:val="center"/>
        <w:rPr>
          <w:sz w:val="24"/>
          <w:szCs w:val="18"/>
        </w:rPr>
      </w:pPr>
    </w:p>
    <w:p w14:paraId="68FDC54D" w14:textId="0AD24A99" w:rsidR="008A18A4" w:rsidRPr="00A276AF" w:rsidRDefault="008A18A4" w:rsidP="008A18A4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Table 4: Cluster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76AF" w:rsidRPr="00A276AF" w14:paraId="06CC9138" w14:textId="77777777" w:rsidTr="002071C5">
        <w:trPr>
          <w:trHeight w:val="474"/>
        </w:trPr>
        <w:tc>
          <w:tcPr>
            <w:tcW w:w="4508" w:type="dxa"/>
          </w:tcPr>
          <w:p w14:paraId="529B1098" w14:textId="25013AD7" w:rsidR="008A18A4" w:rsidRPr="002071C5" w:rsidRDefault="008A18A4" w:rsidP="002829DB">
            <w:pPr>
              <w:rPr>
                <w:b/>
                <w:bCs/>
                <w:sz w:val="24"/>
                <w:szCs w:val="18"/>
              </w:rPr>
            </w:pPr>
            <w:r w:rsidRPr="002071C5">
              <w:rPr>
                <w:b/>
                <w:bCs/>
                <w:sz w:val="24"/>
                <w:szCs w:val="18"/>
              </w:rPr>
              <w:t xml:space="preserve">Cluster </w:t>
            </w:r>
          </w:p>
        </w:tc>
        <w:tc>
          <w:tcPr>
            <w:tcW w:w="4508" w:type="dxa"/>
          </w:tcPr>
          <w:p w14:paraId="21D86CA4" w14:textId="3EA3EE34" w:rsidR="008A18A4" w:rsidRPr="002071C5" w:rsidRDefault="008A18A4" w:rsidP="002071C5">
            <w:pPr>
              <w:jc w:val="center"/>
              <w:rPr>
                <w:b/>
                <w:bCs/>
                <w:sz w:val="24"/>
                <w:szCs w:val="18"/>
              </w:rPr>
            </w:pPr>
            <w:r w:rsidRPr="002071C5">
              <w:rPr>
                <w:b/>
                <w:bCs/>
                <w:sz w:val="24"/>
                <w:szCs w:val="18"/>
              </w:rPr>
              <w:t>Cluster sizes</w:t>
            </w:r>
          </w:p>
        </w:tc>
      </w:tr>
      <w:tr w:rsidR="00A276AF" w:rsidRPr="00A276AF" w14:paraId="5A6FF158" w14:textId="77777777" w:rsidTr="002071C5">
        <w:trPr>
          <w:trHeight w:val="474"/>
        </w:trPr>
        <w:tc>
          <w:tcPr>
            <w:tcW w:w="4508" w:type="dxa"/>
          </w:tcPr>
          <w:p w14:paraId="70EBC950" w14:textId="4084824F" w:rsidR="008A18A4" w:rsidRPr="002071C5" w:rsidRDefault="008A18A4" w:rsidP="008A18A4">
            <w:pPr>
              <w:jc w:val="center"/>
              <w:rPr>
                <w:b/>
                <w:bCs/>
                <w:sz w:val="24"/>
                <w:szCs w:val="18"/>
              </w:rPr>
            </w:pPr>
            <w:r w:rsidRPr="002071C5">
              <w:rPr>
                <w:b/>
                <w:bCs/>
                <w:sz w:val="24"/>
                <w:szCs w:val="18"/>
              </w:rPr>
              <w:t>1</w:t>
            </w:r>
          </w:p>
        </w:tc>
        <w:tc>
          <w:tcPr>
            <w:tcW w:w="4508" w:type="dxa"/>
          </w:tcPr>
          <w:p w14:paraId="2096F634" w14:textId="20971F22" w:rsidR="008A18A4" w:rsidRPr="00A276AF" w:rsidRDefault="008A18A4" w:rsidP="008A18A4">
            <w:pPr>
              <w:jc w:val="center"/>
              <w:rPr>
                <w:sz w:val="24"/>
                <w:szCs w:val="18"/>
              </w:rPr>
            </w:pPr>
            <w:r w:rsidRPr="00A276AF">
              <w:rPr>
                <w:sz w:val="24"/>
                <w:szCs w:val="18"/>
              </w:rPr>
              <w:t>13 (39.4%)</w:t>
            </w:r>
          </w:p>
        </w:tc>
      </w:tr>
      <w:tr w:rsidR="00A276AF" w:rsidRPr="00A276AF" w14:paraId="2377B236" w14:textId="77777777" w:rsidTr="002071C5">
        <w:trPr>
          <w:trHeight w:val="453"/>
        </w:trPr>
        <w:tc>
          <w:tcPr>
            <w:tcW w:w="4508" w:type="dxa"/>
          </w:tcPr>
          <w:p w14:paraId="138AAF9D" w14:textId="60921BB7" w:rsidR="008A18A4" w:rsidRPr="002071C5" w:rsidRDefault="008A18A4" w:rsidP="008A18A4">
            <w:pPr>
              <w:jc w:val="center"/>
              <w:rPr>
                <w:b/>
                <w:bCs/>
                <w:sz w:val="24"/>
                <w:szCs w:val="18"/>
              </w:rPr>
            </w:pPr>
            <w:r w:rsidRPr="002071C5">
              <w:rPr>
                <w:b/>
                <w:bCs/>
                <w:sz w:val="24"/>
                <w:szCs w:val="18"/>
              </w:rPr>
              <w:t>2</w:t>
            </w:r>
          </w:p>
        </w:tc>
        <w:tc>
          <w:tcPr>
            <w:tcW w:w="4508" w:type="dxa"/>
          </w:tcPr>
          <w:p w14:paraId="4A7FCA10" w14:textId="4CFE68D8" w:rsidR="008A18A4" w:rsidRPr="00A276AF" w:rsidRDefault="008A18A4" w:rsidP="008A18A4">
            <w:pPr>
              <w:jc w:val="center"/>
              <w:rPr>
                <w:sz w:val="24"/>
                <w:szCs w:val="18"/>
              </w:rPr>
            </w:pPr>
            <w:r w:rsidRPr="00A276AF">
              <w:rPr>
                <w:sz w:val="24"/>
                <w:szCs w:val="18"/>
              </w:rPr>
              <w:t>20 (60.6%)</w:t>
            </w:r>
          </w:p>
        </w:tc>
      </w:tr>
    </w:tbl>
    <w:p w14:paraId="51F6F9F8" w14:textId="5709168F" w:rsidR="008A18A4" w:rsidRPr="00A276AF" w:rsidRDefault="008A18A4" w:rsidP="002829DB"/>
    <w:p w14:paraId="37CD3750" w14:textId="751A1087" w:rsidR="00ED346C" w:rsidRDefault="008A18A4" w:rsidP="00ED346C">
      <w:r w:rsidRPr="00A276AF">
        <w:t xml:space="preserve">Cluster one has the </w:t>
      </w:r>
      <w:r w:rsidR="00F32E0D" w:rsidRPr="00A276AF">
        <w:t xml:space="preserve">highest mortality rate, with less literacy and per capita GDP. This shows that </w:t>
      </w:r>
      <w:r w:rsidR="002071C5">
        <w:t xml:space="preserve">the </w:t>
      </w:r>
      <w:r w:rsidR="00F32E0D" w:rsidRPr="00A276AF">
        <w:t xml:space="preserve">Mortality rate is inversely proportional to the </w:t>
      </w:r>
      <w:r w:rsidR="00471B39" w:rsidRPr="00A276AF">
        <w:t xml:space="preserve">Literacy Rate and Per Capita GDP. </w:t>
      </w:r>
      <w:r w:rsidR="00DE6BF9">
        <w:t>The cluster sizes are visualized below in Figure 10.</w:t>
      </w:r>
      <w:r w:rsidR="00DE6BF9" w:rsidRPr="00A276AF">
        <w:rPr>
          <w:noProof/>
          <w:sz w:val="24"/>
          <w:szCs w:val="24"/>
        </w:rPr>
        <w:drawing>
          <wp:inline distT="0" distB="0" distL="0" distR="0" wp14:anchorId="44314D50" wp14:editId="4A6FC248">
            <wp:extent cx="5731510" cy="3232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FA14" w14:textId="77777777" w:rsidR="00DE6BF9" w:rsidRPr="00A276AF" w:rsidRDefault="00DE6BF9" w:rsidP="00DE6BF9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>
        <w:rPr>
          <w:sz w:val="24"/>
          <w:szCs w:val="18"/>
        </w:rPr>
        <w:t>0</w:t>
      </w:r>
      <w:r w:rsidRPr="00A276AF">
        <w:rPr>
          <w:sz w:val="24"/>
          <w:szCs w:val="18"/>
        </w:rPr>
        <w:t>: Cluster Sizes</w:t>
      </w:r>
    </w:p>
    <w:p w14:paraId="286760A1" w14:textId="77777777" w:rsidR="00DE6BF9" w:rsidRPr="00A276AF" w:rsidRDefault="00DE6BF9" w:rsidP="00ED346C"/>
    <w:p w14:paraId="33AB4B3D" w14:textId="5B1E631D" w:rsidR="00ED346C" w:rsidRPr="00A276AF" w:rsidRDefault="00ED346C" w:rsidP="00ED34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276AF">
        <w:rPr>
          <w:noProof/>
          <w:sz w:val="24"/>
          <w:szCs w:val="24"/>
        </w:rPr>
        <w:lastRenderedPageBreak/>
        <w:drawing>
          <wp:inline distT="0" distB="0" distL="0" distR="0" wp14:anchorId="0D20856C" wp14:editId="4B72D879">
            <wp:extent cx="3794760" cy="431722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" b="8868"/>
                    <a:stretch/>
                  </pic:blipFill>
                  <pic:spPr bwMode="auto">
                    <a:xfrm>
                      <a:off x="0" y="0"/>
                      <a:ext cx="3794760" cy="431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362E" w14:textId="3CF62EEC" w:rsidR="00ED346C" w:rsidRPr="00A276AF" w:rsidRDefault="00ED346C" w:rsidP="00ED346C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A276AF">
        <w:rPr>
          <w:sz w:val="24"/>
          <w:szCs w:val="24"/>
        </w:rPr>
        <w:t xml:space="preserve">Figure </w:t>
      </w:r>
      <w:r w:rsidR="00765268" w:rsidRPr="00A276AF">
        <w:rPr>
          <w:sz w:val="24"/>
          <w:szCs w:val="24"/>
        </w:rPr>
        <w:t>1</w:t>
      </w:r>
      <w:r w:rsidR="00DE6BF9">
        <w:rPr>
          <w:sz w:val="24"/>
          <w:szCs w:val="24"/>
        </w:rPr>
        <w:t>1</w:t>
      </w:r>
      <w:r w:rsidRPr="00A276AF">
        <w:rPr>
          <w:sz w:val="24"/>
          <w:szCs w:val="24"/>
        </w:rPr>
        <w:t>: Cluster Table</w:t>
      </w:r>
    </w:p>
    <w:p w14:paraId="31956671" w14:textId="229DFE31" w:rsidR="00ED346C" w:rsidRPr="00A276AF" w:rsidRDefault="00ED346C" w:rsidP="00ED346C">
      <w:pPr>
        <w:autoSpaceDE w:val="0"/>
        <w:autoSpaceDN w:val="0"/>
        <w:adjustRightInd w:val="0"/>
        <w:spacing w:after="0" w:line="400" w:lineRule="atLeast"/>
        <w:rPr>
          <w:sz w:val="24"/>
          <w:szCs w:val="24"/>
        </w:rPr>
      </w:pPr>
    </w:p>
    <w:p w14:paraId="0C872D05" w14:textId="5D84E585" w:rsidR="0063061C" w:rsidRDefault="00DE6BF9" w:rsidP="009B58C4">
      <w:r>
        <w:t xml:space="preserve">The cluster table (Figure 11) shows the detailed view of the clusters. The variable </w:t>
      </w:r>
      <w:r w:rsidR="0063061C">
        <w:t>State is not included in the clustering, as it has zero importance in the process. Also, the second cluster is the highest, with 60.6% values present in it. According to the clustering results shown in Figure</w:t>
      </w:r>
      <w:r w:rsidR="002071C5">
        <w:t>s</w:t>
      </w:r>
      <w:r w:rsidR="0063061C">
        <w:t xml:space="preserve"> 11 and 12, Literacy Rate is the </w:t>
      </w:r>
      <w:r w:rsidR="002071C5">
        <w:t>essential</w:t>
      </w:r>
      <w:r w:rsidR="0063061C">
        <w:t xml:space="preserve"> variable in the analysis, followed by Mortality Rate and Per Capita GDP. </w:t>
      </w:r>
    </w:p>
    <w:p w14:paraId="701F2157" w14:textId="56FD5974" w:rsidR="00A22EA3" w:rsidRDefault="00A22EA3" w:rsidP="009B58C4">
      <w:r>
        <w:t>Figure</w:t>
      </w:r>
      <w:r w:rsidR="002071C5">
        <w:t>s</w:t>
      </w:r>
      <w:r>
        <w:t xml:space="preserve"> 13, 14</w:t>
      </w:r>
      <w:r w:rsidR="002071C5">
        <w:t>,</w:t>
      </w:r>
      <w:r>
        <w:t xml:space="preserve"> and 15 show the values distribution of Mortality Rate, Per Capita GDP</w:t>
      </w:r>
      <w:r w:rsidR="002071C5">
        <w:t>,</w:t>
      </w:r>
      <w:r>
        <w:t xml:space="preserve"> and Literacy Rate in Cluster 1</w:t>
      </w:r>
      <w:r w:rsidR="002071C5">
        <w:t>,</w:t>
      </w:r>
      <w:r>
        <w:t xml:space="preserve"> respectively. </w:t>
      </w:r>
    </w:p>
    <w:p w14:paraId="0E2C4CCA" w14:textId="638A6963" w:rsidR="00A22EA3" w:rsidRDefault="00A22EA3" w:rsidP="00A22EA3">
      <w:r>
        <w:t>Figure</w:t>
      </w:r>
      <w:r w:rsidR="002071C5">
        <w:t>s</w:t>
      </w:r>
      <w:r>
        <w:t xml:space="preserve"> 16, 17</w:t>
      </w:r>
      <w:r w:rsidR="002071C5">
        <w:t>,</w:t>
      </w:r>
      <w:r>
        <w:t xml:space="preserve"> and 18 show</w:t>
      </w:r>
      <w:r w:rsidR="002071C5">
        <w:t xml:space="preserve"> the values distribution of Mortality Rate, Per Capita GDP, and Literacy Rate in Cluster 2</w:t>
      </w:r>
      <w:r>
        <w:t xml:space="preserve">. </w:t>
      </w:r>
    </w:p>
    <w:p w14:paraId="1AD081A0" w14:textId="548A9E00" w:rsidR="00A22EA3" w:rsidRDefault="00A22EA3" w:rsidP="009B58C4"/>
    <w:p w14:paraId="0DDA79AB" w14:textId="09DA0890" w:rsidR="009B58C4" w:rsidRPr="00A276AF" w:rsidRDefault="009B58C4" w:rsidP="009B58C4">
      <w:r w:rsidRPr="00A276AF">
        <w:rPr>
          <w:noProof/>
        </w:rPr>
        <w:lastRenderedPageBreak/>
        <w:drawing>
          <wp:inline distT="0" distB="0" distL="0" distR="0" wp14:anchorId="060A15AF" wp14:editId="0F678696">
            <wp:extent cx="5670168" cy="348996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5193" t="12837" r="876" b="19126"/>
                    <a:stretch/>
                  </pic:blipFill>
                  <pic:spPr bwMode="auto">
                    <a:xfrm>
                      <a:off x="0" y="0"/>
                      <a:ext cx="5816141" cy="35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759FB" w14:textId="7050A20F" w:rsidR="009B58C4" w:rsidRPr="00A276AF" w:rsidRDefault="009B58C4" w:rsidP="009B58C4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 w:rsidR="00765268" w:rsidRPr="00A276AF">
        <w:rPr>
          <w:sz w:val="24"/>
          <w:szCs w:val="18"/>
        </w:rPr>
        <w:t>2</w:t>
      </w:r>
      <w:r w:rsidRPr="00A276AF">
        <w:rPr>
          <w:sz w:val="24"/>
          <w:szCs w:val="18"/>
        </w:rPr>
        <w:t>: Predictor Importance</w:t>
      </w:r>
    </w:p>
    <w:p w14:paraId="126A7414" w14:textId="4EC30904" w:rsidR="009B58C4" w:rsidRPr="00A276AF" w:rsidRDefault="00D301F5" w:rsidP="009B58C4">
      <w:pPr>
        <w:rPr>
          <w:sz w:val="24"/>
          <w:szCs w:val="18"/>
        </w:rPr>
      </w:pPr>
      <w:r w:rsidRPr="00A276AF">
        <w:rPr>
          <w:noProof/>
          <w:sz w:val="24"/>
          <w:szCs w:val="18"/>
        </w:rPr>
        <w:drawing>
          <wp:inline distT="0" distB="0" distL="0" distR="0" wp14:anchorId="2CE53F1D" wp14:editId="57CC1CB9">
            <wp:extent cx="5997722" cy="40538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155" cy="40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C987" w14:textId="46328197" w:rsidR="00D301F5" w:rsidRPr="00A276AF" w:rsidRDefault="00D301F5" w:rsidP="00D301F5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 w:rsidR="00765268" w:rsidRPr="00A276AF">
        <w:rPr>
          <w:sz w:val="24"/>
          <w:szCs w:val="18"/>
        </w:rPr>
        <w:t>3</w:t>
      </w:r>
      <w:r w:rsidRPr="00A276AF">
        <w:rPr>
          <w:sz w:val="24"/>
          <w:szCs w:val="18"/>
        </w:rPr>
        <w:t>: Data distribution of Mortality rate in Cluster 1</w:t>
      </w:r>
    </w:p>
    <w:p w14:paraId="2DE0262F" w14:textId="1047226B" w:rsidR="00D301F5" w:rsidRPr="00A276AF" w:rsidRDefault="00D301F5" w:rsidP="00D301F5">
      <w:pPr>
        <w:jc w:val="center"/>
        <w:rPr>
          <w:sz w:val="24"/>
          <w:szCs w:val="18"/>
        </w:rPr>
      </w:pPr>
      <w:r w:rsidRPr="00A276AF">
        <w:rPr>
          <w:noProof/>
          <w:sz w:val="24"/>
          <w:szCs w:val="18"/>
        </w:rPr>
        <w:lastRenderedPageBreak/>
        <w:drawing>
          <wp:inline distT="0" distB="0" distL="0" distR="0" wp14:anchorId="0DC9911F" wp14:editId="063F3F79">
            <wp:extent cx="5771933" cy="379306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6132" cy="38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1048" w14:textId="60A0BE1F" w:rsidR="00D301F5" w:rsidRPr="00A276AF" w:rsidRDefault="00D301F5" w:rsidP="00D301F5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 w:rsidR="00765268" w:rsidRPr="00A276AF">
        <w:rPr>
          <w:sz w:val="24"/>
          <w:szCs w:val="18"/>
        </w:rPr>
        <w:t>4</w:t>
      </w:r>
      <w:r w:rsidRPr="00A276AF">
        <w:rPr>
          <w:sz w:val="24"/>
          <w:szCs w:val="18"/>
        </w:rPr>
        <w:t>: Data distribution of Per capita GDP in Cluster 1</w:t>
      </w:r>
    </w:p>
    <w:p w14:paraId="58C58278" w14:textId="2E57677B" w:rsidR="00D301F5" w:rsidRPr="00A276AF" w:rsidRDefault="00D301F5" w:rsidP="00D301F5">
      <w:pPr>
        <w:jc w:val="center"/>
        <w:rPr>
          <w:sz w:val="24"/>
          <w:szCs w:val="18"/>
        </w:rPr>
      </w:pPr>
      <w:r w:rsidRPr="00A276AF">
        <w:rPr>
          <w:noProof/>
          <w:sz w:val="24"/>
          <w:szCs w:val="18"/>
        </w:rPr>
        <w:drawing>
          <wp:inline distT="0" distB="0" distL="0" distR="0" wp14:anchorId="62BB31CB" wp14:editId="7E5809E5">
            <wp:extent cx="5140382" cy="403098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0436" cy="40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AC07" w14:textId="558A6A93" w:rsidR="00D301F5" w:rsidRPr="00A276AF" w:rsidRDefault="00D301F5" w:rsidP="00D301F5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 w:rsidR="00765268" w:rsidRPr="00A276AF">
        <w:rPr>
          <w:sz w:val="24"/>
          <w:szCs w:val="18"/>
        </w:rPr>
        <w:t>5</w:t>
      </w:r>
      <w:r w:rsidRPr="00A276AF">
        <w:rPr>
          <w:sz w:val="24"/>
          <w:szCs w:val="18"/>
        </w:rPr>
        <w:t xml:space="preserve">: Data distribution of Literacy rate in </w:t>
      </w:r>
      <w:r w:rsidR="001F68E9" w:rsidRPr="00A276AF">
        <w:rPr>
          <w:sz w:val="24"/>
          <w:szCs w:val="18"/>
        </w:rPr>
        <w:t>Cluster 1</w:t>
      </w:r>
    </w:p>
    <w:p w14:paraId="7C8A91B0" w14:textId="7E04DC9B" w:rsidR="001F68E9" w:rsidRPr="00A276AF" w:rsidRDefault="001F68E9" w:rsidP="00D301F5">
      <w:pPr>
        <w:jc w:val="center"/>
        <w:rPr>
          <w:sz w:val="24"/>
          <w:szCs w:val="18"/>
        </w:rPr>
      </w:pPr>
      <w:r w:rsidRPr="00A276AF">
        <w:rPr>
          <w:noProof/>
          <w:sz w:val="24"/>
          <w:szCs w:val="18"/>
        </w:rPr>
        <w:lastRenderedPageBreak/>
        <w:drawing>
          <wp:inline distT="0" distB="0" distL="0" distR="0" wp14:anchorId="089408D0" wp14:editId="420CC238">
            <wp:extent cx="5250180" cy="410486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0759" cy="41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2F5B" w14:textId="14423142" w:rsidR="001F68E9" w:rsidRPr="00A276AF" w:rsidRDefault="001F68E9" w:rsidP="00D301F5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 w:rsidR="00765268" w:rsidRPr="00A276AF">
        <w:rPr>
          <w:sz w:val="24"/>
          <w:szCs w:val="18"/>
        </w:rPr>
        <w:t>6</w:t>
      </w:r>
      <w:r w:rsidRPr="00A276AF">
        <w:rPr>
          <w:sz w:val="24"/>
          <w:szCs w:val="18"/>
        </w:rPr>
        <w:t>: Data distribution of Mortality Rate in Cluster 2</w:t>
      </w:r>
    </w:p>
    <w:p w14:paraId="7BDB20EE" w14:textId="048D6C8F" w:rsidR="001F68E9" w:rsidRPr="00A276AF" w:rsidRDefault="001F68E9" w:rsidP="00D301F5">
      <w:pPr>
        <w:jc w:val="center"/>
        <w:rPr>
          <w:sz w:val="24"/>
          <w:szCs w:val="18"/>
        </w:rPr>
      </w:pPr>
      <w:r w:rsidRPr="00A276AF">
        <w:rPr>
          <w:noProof/>
          <w:sz w:val="24"/>
          <w:szCs w:val="18"/>
        </w:rPr>
        <w:drawing>
          <wp:inline distT="0" distB="0" distL="0" distR="0" wp14:anchorId="64363A06" wp14:editId="7E8A0626">
            <wp:extent cx="5188555" cy="405553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6563" cy="40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5B2D" w14:textId="240D4EDB" w:rsidR="001F68E9" w:rsidRPr="00A276AF" w:rsidRDefault="001F68E9" w:rsidP="00D301F5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 w:rsidR="00765268" w:rsidRPr="00A276AF">
        <w:rPr>
          <w:sz w:val="24"/>
          <w:szCs w:val="18"/>
        </w:rPr>
        <w:t>7</w:t>
      </w:r>
      <w:r w:rsidRPr="00A276AF">
        <w:rPr>
          <w:sz w:val="24"/>
          <w:szCs w:val="18"/>
        </w:rPr>
        <w:t>: Data distribution of Per Capita GDP in Cluster 2</w:t>
      </w:r>
    </w:p>
    <w:p w14:paraId="1AC37235" w14:textId="1B769A29" w:rsidR="001F68E9" w:rsidRPr="00A276AF" w:rsidRDefault="001F68E9" w:rsidP="00D301F5">
      <w:pPr>
        <w:jc w:val="center"/>
        <w:rPr>
          <w:sz w:val="24"/>
          <w:szCs w:val="18"/>
        </w:rPr>
      </w:pPr>
      <w:r w:rsidRPr="00A276AF">
        <w:rPr>
          <w:noProof/>
          <w:sz w:val="24"/>
          <w:szCs w:val="18"/>
        </w:rPr>
        <w:lastRenderedPageBreak/>
        <w:drawing>
          <wp:inline distT="0" distB="0" distL="0" distR="0" wp14:anchorId="1031A236" wp14:editId="7E6B9F1B">
            <wp:extent cx="5118144" cy="40005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0071" cy="40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C9B2" w14:textId="54E03CA2" w:rsidR="001F68E9" w:rsidRDefault="001F68E9" w:rsidP="00D301F5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 w:rsidR="00765268" w:rsidRPr="00A276AF">
        <w:rPr>
          <w:sz w:val="24"/>
          <w:szCs w:val="18"/>
        </w:rPr>
        <w:t>8</w:t>
      </w:r>
      <w:r w:rsidRPr="00A276AF">
        <w:rPr>
          <w:sz w:val="24"/>
          <w:szCs w:val="18"/>
        </w:rPr>
        <w:t>: Data Distribution of Literacy Rate in Cluster 2</w:t>
      </w:r>
    </w:p>
    <w:p w14:paraId="3982FD7A" w14:textId="56B529DC" w:rsidR="00A22EA3" w:rsidRPr="00A22EA3" w:rsidRDefault="00A22EA3" w:rsidP="00A22EA3">
      <w:r>
        <w:t xml:space="preserve">Silhouette measure of Cohesion and Separation is used to check the cluster quality. As shown in Figure 19, the cluster quality is above 0.5, which is reliable. </w:t>
      </w:r>
    </w:p>
    <w:p w14:paraId="59AF5F5F" w14:textId="72DDDD9A" w:rsidR="00820A43" w:rsidRPr="00A276AF" w:rsidRDefault="00820A43" w:rsidP="00D301F5">
      <w:pPr>
        <w:jc w:val="center"/>
        <w:rPr>
          <w:sz w:val="24"/>
          <w:szCs w:val="18"/>
        </w:rPr>
      </w:pPr>
      <w:r w:rsidRPr="00A276AF">
        <w:rPr>
          <w:noProof/>
          <w:sz w:val="24"/>
          <w:szCs w:val="18"/>
        </w:rPr>
        <w:drawing>
          <wp:inline distT="0" distB="0" distL="0" distR="0" wp14:anchorId="5A431FCB" wp14:editId="5C27831D">
            <wp:extent cx="5268060" cy="1752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56A1" w14:textId="39B69557" w:rsidR="00820A43" w:rsidRPr="00A276AF" w:rsidRDefault="00820A43" w:rsidP="00D301F5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Figure 1</w:t>
      </w:r>
      <w:r w:rsidR="00765268" w:rsidRPr="00A276AF">
        <w:rPr>
          <w:sz w:val="24"/>
          <w:szCs w:val="18"/>
        </w:rPr>
        <w:t>9</w:t>
      </w:r>
      <w:r w:rsidRPr="00A276AF">
        <w:rPr>
          <w:sz w:val="24"/>
          <w:szCs w:val="18"/>
        </w:rPr>
        <w:t>: Cluster quality</w:t>
      </w:r>
    </w:p>
    <w:p w14:paraId="325CE1FE" w14:textId="2BD9AF94" w:rsidR="007B41AC" w:rsidRPr="00A276AF" w:rsidRDefault="007B41AC" w:rsidP="007B41AC">
      <w:r w:rsidRPr="00A276AF">
        <w:t>LINEAR REGRESSION</w:t>
      </w:r>
    </w:p>
    <w:p w14:paraId="59318D57" w14:textId="26ABBF5E" w:rsidR="007B41AC" w:rsidRDefault="00EB7AB2" w:rsidP="007B41AC">
      <w:r w:rsidRPr="00A276AF">
        <w:t>State, Literacy Rate</w:t>
      </w:r>
      <w:r w:rsidR="002071C5">
        <w:t>,</w:t>
      </w:r>
      <w:r w:rsidRPr="00A276AF">
        <w:t xml:space="preserve"> and Per Capita GDP are the independent variables</w:t>
      </w:r>
      <w:r w:rsidR="002071C5">
        <w:t>,</w:t>
      </w:r>
      <w:r w:rsidRPr="00A276AF">
        <w:t xml:space="preserve"> and Mortality Rate is the dependent variable. The independent variables are taken into the regression function to predict the dependent variable</w:t>
      </w:r>
      <w:r w:rsidR="002071C5">
        <w:t>,</w:t>
      </w:r>
      <w:r w:rsidRPr="00A276AF">
        <w:t xml:space="preserve"> Mortality Rate. The descriptive statistics of the variables </w:t>
      </w:r>
      <w:r w:rsidR="002071C5">
        <w:t>are</w:t>
      </w:r>
      <w:r w:rsidRPr="00A276AF">
        <w:t xml:space="preserve"> given in Table 5. </w:t>
      </w:r>
    </w:p>
    <w:p w14:paraId="14E6A496" w14:textId="77777777" w:rsidR="00D01068" w:rsidRPr="00A276AF" w:rsidRDefault="00D01068" w:rsidP="007B41AC"/>
    <w:p w14:paraId="6D3F5B21" w14:textId="6BE6CF59" w:rsidR="00EB7AB2" w:rsidRPr="00A276AF" w:rsidRDefault="00EB7AB2" w:rsidP="00EB7AB2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lastRenderedPageBreak/>
        <w:t>Table 5: Descriptive Statistics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897"/>
        <w:gridCol w:w="1791"/>
        <w:gridCol w:w="2344"/>
        <w:gridCol w:w="1791"/>
      </w:tblGrid>
      <w:tr w:rsidR="00A276AF" w:rsidRPr="00A276AF" w14:paraId="3359FFFD" w14:textId="77777777" w:rsidTr="00A276AF">
        <w:trPr>
          <w:trHeight w:val="430"/>
        </w:trPr>
        <w:tc>
          <w:tcPr>
            <w:tcW w:w="2897" w:type="dxa"/>
          </w:tcPr>
          <w:p w14:paraId="6937E47B" w14:textId="77777777" w:rsidR="00EB7AB2" w:rsidRPr="00A276AF" w:rsidRDefault="00EB7AB2" w:rsidP="005344D4">
            <w:pPr>
              <w:spacing w:before="15" w:after="5"/>
              <w:ind w:left="30" w:right="40"/>
            </w:pPr>
          </w:p>
        </w:tc>
        <w:tc>
          <w:tcPr>
            <w:tcW w:w="1791" w:type="dxa"/>
          </w:tcPr>
          <w:p w14:paraId="20453C38" w14:textId="77777777" w:rsidR="00EB7AB2" w:rsidRPr="00A276AF" w:rsidRDefault="00EB7AB2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Mean</w:t>
            </w:r>
          </w:p>
        </w:tc>
        <w:tc>
          <w:tcPr>
            <w:tcW w:w="2344" w:type="dxa"/>
          </w:tcPr>
          <w:p w14:paraId="1B23FBA6" w14:textId="77777777" w:rsidR="00EB7AB2" w:rsidRPr="00A276AF" w:rsidRDefault="00EB7AB2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Std. Deviation</w:t>
            </w:r>
          </w:p>
        </w:tc>
        <w:tc>
          <w:tcPr>
            <w:tcW w:w="1791" w:type="dxa"/>
          </w:tcPr>
          <w:p w14:paraId="4E79D7D6" w14:textId="77777777" w:rsidR="00EB7AB2" w:rsidRPr="00A276AF" w:rsidRDefault="00EB7AB2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N</w:t>
            </w:r>
          </w:p>
        </w:tc>
      </w:tr>
      <w:tr w:rsidR="00A276AF" w:rsidRPr="00A276AF" w14:paraId="6FA87940" w14:textId="77777777" w:rsidTr="00A276AF">
        <w:trPr>
          <w:trHeight w:val="439"/>
        </w:trPr>
        <w:tc>
          <w:tcPr>
            <w:tcW w:w="2897" w:type="dxa"/>
          </w:tcPr>
          <w:p w14:paraId="1EBE5F2F" w14:textId="77777777" w:rsidR="00EB7AB2" w:rsidRPr="00A276AF" w:rsidRDefault="00EB7AB2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MORTALITYRATE</w:t>
            </w:r>
          </w:p>
        </w:tc>
        <w:tc>
          <w:tcPr>
            <w:tcW w:w="1791" w:type="dxa"/>
          </w:tcPr>
          <w:p w14:paraId="0856527D" w14:textId="77777777" w:rsidR="00EB7AB2" w:rsidRPr="00A276AF" w:rsidRDefault="00EB7AB2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110.45</w:t>
            </w:r>
          </w:p>
        </w:tc>
        <w:tc>
          <w:tcPr>
            <w:tcW w:w="2344" w:type="dxa"/>
          </w:tcPr>
          <w:p w14:paraId="72A732AA" w14:textId="77777777" w:rsidR="00EB7AB2" w:rsidRPr="00A276AF" w:rsidRDefault="00EB7AB2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43.755</w:t>
            </w:r>
          </w:p>
        </w:tc>
        <w:tc>
          <w:tcPr>
            <w:tcW w:w="1791" w:type="dxa"/>
          </w:tcPr>
          <w:p w14:paraId="134F98E0" w14:textId="77777777" w:rsidR="00EB7AB2" w:rsidRPr="00A276AF" w:rsidRDefault="00EB7AB2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33</w:t>
            </w:r>
          </w:p>
        </w:tc>
      </w:tr>
      <w:tr w:rsidR="00A276AF" w:rsidRPr="00A276AF" w14:paraId="219FB7B9" w14:textId="77777777" w:rsidTr="00A276AF">
        <w:trPr>
          <w:trHeight w:val="439"/>
        </w:trPr>
        <w:tc>
          <w:tcPr>
            <w:tcW w:w="2897" w:type="dxa"/>
          </w:tcPr>
          <w:p w14:paraId="2D408F14" w14:textId="77777777" w:rsidR="00EB7AB2" w:rsidRPr="00A276AF" w:rsidRDefault="00EB7AB2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LITERACYRATE</w:t>
            </w:r>
          </w:p>
        </w:tc>
        <w:tc>
          <w:tcPr>
            <w:tcW w:w="1791" w:type="dxa"/>
          </w:tcPr>
          <w:p w14:paraId="20BDAB70" w14:textId="77777777" w:rsidR="00EB7AB2" w:rsidRPr="00A276AF" w:rsidRDefault="00EB7AB2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77.4785</w:t>
            </w:r>
          </w:p>
        </w:tc>
        <w:tc>
          <w:tcPr>
            <w:tcW w:w="2344" w:type="dxa"/>
          </w:tcPr>
          <w:p w14:paraId="2766B1DE" w14:textId="77777777" w:rsidR="00EB7AB2" w:rsidRPr="00A276AF" w:rsidRDefault="00EB7AB2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8.49191</w:t>
            </w:r>
          </w:p>
        </w:tc>
        <w:tc>
          <w:tcPr>
            <w:tcW w:w="1791" w:type="dxa"/>
          </w:tcPr>
          <w:p w14:paraId="29C264BF" w14:textId="77777777" w:rsidR="00EB7AB2" w:rsidRPr="00A276AF" w:rsidRDefault="00EB7AB2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33</w:t>
            </w:r>
          </w:p>
        </w:tc>
      </w:tr>
      <w:tr w:rsidR="00A276AF" w:rsidRPr="00A276AF" w14:paraId="65CA898D" w14:textId="77777777" w:rsidTr="00A276AF">
        <w:trPr>
          <w:trHeight w:val="439"/>
        </w:trPr>
        <w:tc>
          <w:tcPr>
            <w:tcW w:w="2897" w:type="dxa"/>
          </w:tcPr>
          <w:p w14:paraId="075800DD" w14:textId="77777777" w:rsidR="00EB7AB2" w:rsidRPr="00A276AF" w:rsidRDefault="00EB7AB2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PERCAPITAGCP</w:t>
            </w:r>
          </w:p>
        </w:tc>
        <w:tc>
          <w:tcPr>
            <w:tcW w:w="1791" w:type="dxa"/>
          </w:tcPr>
          <w:p w14:paraId="5625CACB" w14:textId="77777777" w:rsidR="00EB7AB2" w:rsidRPr="00A276AF" w:rsidRDefault="00EB7AB2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71755.09</w:t>
            </w:r>
          </w:p>
        </w:tc>
        <w:tc>
          <w:tcPr>
            <w:tcW w:w="2344" w:type="dxa"/>
          </w:tcPr>
          <w:p w14:paraId="02E1A38B" w14:textId="77777777" w:rsidR="00EB7AB2" w:rsidRPr="00A276AF" w:rsidRDefault="00EB7AB2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47616.143</w:t>
            </w:r>
          </w:p>
        </w:tc>
        <w:tc>
          <w:tcPr>
            <w:tcW w:w="1791" w:type="dxa"/>
          </w:tcPr>
          <w:p w14:paraId="254BBE26" w14:textId="77777777" w:rsidR="00EB7AB2" w:rsidRPr="00A276AF" w:rsidRDefault="00EB7AB2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33</w:t>
            </w:r>
          </w:p>
        </w:tc>
      </w:tr>
    </w:tbl>
    <w:p w14:paraId="3FE2A9F3" w14:textId="77777777" w:rsidR="00D01068" w:rsidRDefault="00D01068" w:rsidP="00286317"/>
    <w:p w14:paraId="1FCD5878" w14:textId="40CBD835" w:rsidR="00D01068" w:rsidRPr="00D01068" w:rsidRDefault="00D01068" w:rsidP="00286317">
      <w:r>
        <w:t xml:space="preserve">The mean and standard deviation for all the variables is given in table 5. </w:t>
      </w:r>
    </w:p>
    <w:p w14:paraId="76F2F39F" w14:textId="1B2F5E28" w:rsidR="00286317" w:rsidRPr="00A276AF" w:rsidRDefault="002071C5" w:rsidP="00286317">
      <w:r>
        <w:t>The c</w:t>
      </w:r>
      <w:r w:rsidR="00286317" w:rsidRPr="00A276AF">
        <w:t xml:space="preserve">orrelation table is given in Table 6. </w:t>
      </w:r>
      <w:r w:rsidR="00D01068">
        <w:t xml:space="preserve">This table shows that the correlation between Mortality Rate and Literacy Rate, Per Capita GDP is negative, as seen in the analysis. </w:t>
      </w:r>
    </w:p>
    <w:p w14:paraId="730CC8B0" w14:textId="5788AAEF" w:rsidR="00286317" w:rsidRPr="00A276AF" w:rsidRDefault="00286317" w:rsidP="00286317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Table 6: Correlations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125"/>
        <w:gridCol w:w="1870"/>
        <w:gridCol w:w="1666"/>
        <w:gridCol w:w="1666"/>
        <w:gridCol w:w="1666"/>
      </w:tblGrid>
      <w:tr w:rsidR="00A276AF" w:rsidRPr="00286317" w14:paraId="32E3889A" w14:textId="77777777" w:rsidTr="00A276AF">
        <w:tc>
          <w:tcPr>
            <w:tcW w:w="3995" w:type="dxa"/>
            <w:gridSpan w:val="2"/>
          </w:tcPr>
          <w:p w14:paraId="35B6ED7B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</w:p>
        </w:tc>
        <w:tc>
          <w:tcPr>
            <w:tcW w:w="1666" w:type="dxa"/>
          </w:tcPr>
          <w:p w14:paraId="45C145F3" w14:textId="77777777" w:rsidR="00286317" w:rsidRPr="00286317" w:rsidRDefault="00286317" w:rsidP="00286317">
            <w:pPr>
              <w:spacing w:after="160"/>
              <w:rPr>
                <w:b/>
                <w:bCs/>
                <w:sz w:val="24"/>
                <w:szCs w:val="18"/>
              </w:rPr>
            </w:pPr>
            <w:r w:rsidRPr="00286317">
              <w:rPr>
                <w:b/>
                <w:bCs/>
                <w:sz w:val="24"/>
                <w:szCs w:val="18"/>
              </w:rPr>
              <w:t>MORTALITYRATE</w:t>
            </w:r>
          </w:p>
        </w:tc>
        <w:tc>
          <w:tcPr>
            <w:tcW w:w="1666" w:type="dxa"/>
          </w:tcPr>
          <w:p w14:paraId="22A552F2" w14:textId="77777777" w:rsidR="00286317" w:rsidRPr="00286317" w:rsidRDefault="00286317" w:rsidP="00286317">
            <w:pPr>
              <w:spacing w:after="160"/>
              <w:rPr>
                <w:b/>
                <w:bCs/>
                <w:sz w:val="24"/>
                <w:szCs w:val="18"/>
              </w:rPr>
            </w:pPr>
            <w:r w:rsidRPr="00286317">
              <w:rPr>
                <w:b/>
                <w:bCs/>
                <w:sz w:val="24"/>
                <w:szCs w:val="18"/>
              </w:rPr>
              <w:t>LITERACYRATE</w:t>
            </w:r>
          </w:p>
        </w:tc>
        <w:tc>
          <w:tcPr>
            <w:tcW w:w="1666" w:type="dxa"/>
          </w:tcPr>
          <w:p w14:paraId="3B6BD552" w14:textId="77777777" w:rsidR="00286317" w:rsidRPr="00286317" w:rsidRDefault="00286317" w:rsidP="00286317">
            <w:pPr>
              <w:spacing w:after="160"/>
              <w:rPr>
                <w:b/>
                <w:bCs/>
                <w:sz w:val="24"/>
                <w:szCs w:val="18"/>
              </w:rPr>
            </w:pPr>
            <w:r w:rsidRPr="00286317">
              <w:rPr>
                <w:b/>
                <w:bCs/>
                <w:sz w:val="24"/>
                <w:szCs w:val="18"/>
              </w:rPr>
              <w:t>PERCAPITAGCP</w:t>
            </w:r>
          </w:p>
        </w:tc>
      </w:tr>
      <w:tr w:rsidR="00A276AF" w:rsidRPr="00286317" w14:paraId="2EBE9428" w14:textId="77777777" w:rsidTr="00A276AF">
        <w:tc>
          <w:tcPr>
            <w:tcW w:w="2125" w:type="dxa"/>
            <w:vMerge w:val="restart"/>
          </w:tcPr>
          <w:p w14:paraId="5DFC3F4E" w14:textId="77777777" w:rsidR="00286317" w:rsidRPr="00286317" w:rsidRDefault="00286317" w:rsidP="00286317">
            <w:pPr>
              <w:spacing w:after="160"/>
              <w:rPr>
                <w:b/>
                <w:bCs/>
                <w:sz w:val="24"/>
                <w:szCs w:val="18"/>
              </w:rPr>
            </w:pPr>
            <w:r w:rsidRPr="00286317">
              <w:rPr>
                <w:b/>
                <w:bCs/>
                <w:sz w:val="24"/>
                <w:szCs w:val="18"/>
              </w:rPr>
              <w:t>Pearson Correlation</w:t>
            </w:r>
          </w:p>
        </w:tc>
        <w:tc>
          <w:tcPr>
            <w:tcW w:w="1870" w:type="dxa"/>
          </w:tcPr>
          <w:p w14:paraId="3115787E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MORTALITYRATE</w:t>
            </w:r>
          </w:p>
        </w:tc>
        <w:tc>
          <w:tcPr>
            <w:tcW w:w="1666" w:type="dxa"/>
          </w:tcPr>
          <w:p w14:paraId="1FBC357E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1.000</w:t>
            </w:r>
          </w:p>
        </w:tc>
        <w:tc>
          <w:tcPr>
            <w:tcW w:w="1666" w:type="dxa"/>
          </w:tcPr>
          <w:p w14:paraId="125CF3B3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-.701</w:t>
            </w:r>
          </w:p>
        </w:tc>
        <w:tc>
          <w:tcPr>
            <w:tcW w:w="1666" w:type="dxa"/>
          </w:tcPr>
          <w:p w14:paraId="12FDD41A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-.525</w:t>
            </w:r>
          </w:p>
        </w:tc>
      </w:tr>
      <w:tr w:rsidR="00A276AF" w:rsidRPr="00286317" w14:paraId="72104938" w14:textId="77777777" w:rsidTr="00A276AF">
        <w:tc>
          <w:tcPr>
            <w:tcW w:w="2125" w:type="dxa"/>
            <w:vMerge/>
          </w:tcPr>
          <w:p w14:paraId="60468A89" w14:textId="77777777" w:rsidR="00286317" w:rsidRPr="00286317" w:rsidRDefault="00286317" w:rsidP="00286317">
            <w:pPr>
              <w:rPr>
                <w:b/>
                <w:bCs/>
                <w:sz w:val="24"/>
                <w:szCs w:val="18"/>
              </w:rPr>
            </w:pPr>
          </w:p>
        </w:tc>
        <w:tc>
          <w:tcPr>
            <w:tcW w:w="1870" w:type="dxa"/>
          </w:tcPr>
          <w:p w14:paraId="0D3D98F7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LITERACYRATE</w:t>
            </w:r>
          </w:p>
        </w:tc>
        <w:tc>
          <w:tcPr>
            <w:tcW w:w="1666" w:type="dxa"/>
          </w:tcPr>
          <w:p w14:paraId="0F22047D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-.701</w:t>
            </w:r>
          </w:p>
        </w:tc>
        <w:tc>
          <w:tcPr>
            <w:tcW w:w="1666" w:type="dxa"/>
          </w:tcPr>
          <w:p w14:paraId="2712F133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1.000</w:t>
            </w:r>
          </w:p>
        </w:tc>
        <w:tc>
          <w:tcPr>
            <w:tcW w:w="1666" w:type="dxa"/>
          </w:tcPr>
          <w:p w14:paraId="1CBBF770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.579</w:t>
            </w:r>
          </w:p>
        </w:tc>
      </w:tr>
      <w:tr w:rsidR="00A276AF" w:rsidRPr="00286317" w14:paraId="05829826" w14:textId="77777777" w:rsidTr="00A276AF">
        <w:tc>
          <w:tcPr>
            <w:tcW w:w="2125" w:type="dxa"/>
            <w:vMerge/>
          </w:tcPr>
          <w:p w14:paraId="75D5D8C2" w14:textId="77777777" w:rsidR="00286317" w:rsidRPr="00286317" w:rsidRDefault="00286317" w:rsidP="00286317">
            <w:pPr>
              <w:rPr>
                <w:b/>
                <w:bCs/>
                <w:sz w:val="24"/>
                <w:szCs w:val="18"/>
              </w:rPr>
            </w:pPr>
          </w:p>
        </w:tc>
        <w:tc>
          <w:tcPr>
            <w:tcW w:w="1870" w:type="dxa"/>
          </w:tcPr>
          <w:p w14:paraId="27E98E94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PERCAPITAGCP</w:t>
            </w:r>
          </w:p>
        </w:tc>
        <w:tc>
          <w:tcPr>
            <w:tcW w:w="1666" w:type="dxa"/>
          </w:tcPr>
          <w:p w14:paraId="460F803C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-.525</w:t>
            </w:r>
          </w:p>
        </w:tc>
        <w:tc>
          <w:tcPr>
            <w:tcW w:w="1666" w:type="dxa"/>
          </w:tcPr>
          <w:p w14:paraId="5BB747AD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.579</w:t>
            </w:r>
          </w:p>
        </w:tc>
        <w:tc>
          <w:tcPr>
            <w:tcW w:w="1666" w:type="dxa"/>
          </w:tcPr>
          <w:p w14:paraId="2145956F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1.000</w:t>
            </w:r>
          </w:p>
        </w:tc>
      </w:tr>
      <w:tr w:rsidR="00A276AF" w:rsidRPr="00286317" w14:paraId="4442D767" w14:textId="77777777" w:rsidTr="00A276AF">
        <w:tc>
          <w:tcPr>
            <w:tcW w:w="2125" w:type="dxa"/>
            <w:vMerge w:val="restart"/>
          </w:tcPr>
          <w:p w14:paraId="7E138E97" w14:textId="77777777" w:rsidR="00286317" w:rsidRPr="00286317" w:rsidRDefault="00286317" w:rsidP="00286317">
            <w:pPr>
              <w:spacing w:after="160"/>
              <w:rPr>
                <w:b/>
                <w:bCs/>
                <w:sz w:val="24"/>
                <w:szCs w:val="18"/>
              </w:rPr>
            </w:pPr>
            <w:r w:rsidRPr="00286317">
              <w:rPr>
                <w:b/>
                <w:bCs/>
                <w:sz w:val="24"/>
                <w:szCs w:val="18"/>
              </w:rPr>
              <w:t>Sig. (1-tailed)</w:t>
            </w:r>
          </w:p>
        </w:tc>
        <w:tc>
          <w:tcPr>
            <w:tcW w:w="1870" w:type="dxa"/>
          </w:tcPr>
          <w:p w14:paraId="4F523E2D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MORTALITYRATE</w:t>
            </w:r>
          </w:p>
        </w:tc>
        <w:tc>
          <w:tcPr>
            <w:tcW w:w="1666" w:type="dxa"/>
          </w:tcPr>
          <w:p w14:paraId="21281FFD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.</w:t>
            </w:r>
          </w:p>
        </w:tc>
        <w:tc>
          <w:tcPr>
            <w:tcW w:w="1666" w:type="dxa"/>
          </w:tcPr>
          <w:p w14:paraId="1B5FE602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&lt;.001</w:t>
            </w:r>
          </w:p>
        </w:tc>
        <w:tc>
          <w:tcPr>
            <w:tcW w:w="1666" w:type="dxa"/>
          </w:tcPr>
          <w:p w14:paraId="49079DF0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&lt;.001</w:t>
            </w:r>
          </w:p>
        </w:tc>
      </w:tr>
      <w:tr w:rsidR="00A276AF" w:rsidRPr="00286317" w14:paraId="2D4CBD86" w14:textId="77777777" w:rsidTr="00A276AF">
        <w:tc>
          <w:tcPr>
            <w:tcW w:w="2125" w:type="dxa"/>
            <w:vMerge/>
          </w:tcPr>
          <w:p w14:paraId="534E74BE" w14:textId="77777777" w:rsidR="00286317" w:rsidRPr="00286317" w:rsidRDefault="00286317" w:rsidP="00286317">
            <w:pPr>
              <w:rPr>
                <w:b/>
                <w:bCs/>
                <w:sz w:val="24"/>
                <w:szCs w:val="18"/>
              </w:rPr>
            </w:pPr>
          </w:p>
        </w:tc>
        <w:tc>
          <w:tcPr>
            <w:tcW w:w="1870" w:type="dxa"/>
          </w:tcPr>
          <w:p w14:paraId="03E16D33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LITERACYRATE</w:t>
            </w:r>
          </w:p>
        </w:tc>
        <w:tc>
          <w:tcPr>
            <w:tcW w:w="1666" w:type="dxa"/>
          </w:tcPr>
          <w:p w14:paraId="7A26FEA3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.000</w:t>
            </w:r>
          </w:p>
        </w:tc>
        <w:tc>
          <w:tcPr>
            <w:tcW w:w="1666" w:type="dxa"/>
          </w:tcPr>
          <w:p w14:paraId="4503AD7F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.</w:t>
            </w:r>
          </w:p>
        </w:tc>
        <w:tc>
          <w:tcPr>
            <w:tcW w:w="1666" w:type="dxa"/>
          </w:tcPr>
          <w:p w14:paraId="3923CBC3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.000</w:t>
            </w:r>
          </w:p>
        </w:tc>
      </w:tr>
      <w:tr w:rsidR="00A276AF" w:rsidRPr="00286317" w14:paraId="4548F8B0" w14:textId="77777777" w:rsidTr="00A276AF">
        <w:tc>
          <w:tcPr>
            <w:tcW w:w="2125" w:type="dxa"/>
            <w:vMerge/>
          </w:tcPr>
          <w:p w14:paraId="740F94AB" w14:textId="77777777" w:rsidR="00286317" w:rsidRPr="00286317" w:rsidRDefault="00286317" w:rsidP="00286317">
            <w:pPr>
              <w:rPr>
                <w:b/>
                <w:bCs/>
                <w:sz w:val="24"/>
                <w:szCs w:val="18"/>
              </w:rPr>
            </w:pPr>
          </w:p>
        </w:tc>
        <w:tc>
          <w:tcPr>
            <w:tcW w:w="1870" w:type="dxa"/>
          </w:tcPr>
          <w:p w14:paraId="14C75FE8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PERCAPITAGCP</w:t>
            </w:r>
          </w:p>
        </w:tc>
        <w:tc>
          <w:tcPr>
            <w:tcW w:w="1666" w:type="dxa"/>
          </w:tcPr>
          <w:p w14:paraId="3FB6FD74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.001</w:t>
            </w:r>
          </w:p>
        </w:tc>
        <w:tc>
          <w:tcPr>
            <w:tcW w:w="1666" w:type="dxa"/>
          </w:tcPr>
          <w:p w14:paraId="6A26317E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.000</w:t>
            </w:r>
          </w:p>
        </w:tc>
        <w:tc>
          <w:tcPr>
            <w:tcW w:w="1666" w:type="dxa"/>
          </w:tcPr>
          <w:p w14:paraId="56458D42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.</w:t>
            </w:r>
          </w:p>
        </w:tc>
      </w:tr>
      <w:tr w:rsidR="00A276AF" w:rsidRPr="00286317" w14:paraId="0418B685" w14:textId="77777777" w:rsidTr="00A276AF">
        <w:tc>
          <w:tcPr>
            <w:tcW w:w="2125" w:type="dxa"/>
            <w:vMerge w:val="restart"/>
          </w:tcPr>
          <w:p w14:paraId="1B795E5E" w14:textId="77777777" w:rsidR="00286317" w:rsidRPr="00286317" w:rsidRDefault="00286317" w:rsidP="00286317">
            <w:pPr>
              <w:spacing w:after="160"/>
              <w:rPr>
                <w:b/>
                <w:bCs/>
                <w:sz w:val="24"/>
                <w:szCs w:val="18"/>
              </w:rPr>
            </w:pPr>
            <w:r w:rsidRPr="00286317">
              <w:rPr>
                <w:b/>
                <w:bCs/>
                <w:sz w:val="24"/>
                <w:szCs w:val="18"/>
              </w:rPr>
              <w:t>N</w:t>
            </w:r>
          </w:p>
        </w:tc>
        <w:tc>
          <w:tcPr>
            <w:tcW w:w="1870" w:type="dxa"/>
          </w:tcPr>
          <w:p w14:paraId="1A25FB3E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MORTALITYRATE</w:t>
            </w:r>
          </w:p>
        </w:tc>
        <w:tc>
          <w:tcPr>
            <w:tcW w:w="1666" w:type="dxa"/>
          </w:tcPr>
          <w:p w14:paraId="3E242AC0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33</w:t>
            </w:r>
          </w:p>
        </w:tc>
        <w:tc>
          <w:tcPr>
            <w:tcW w:w="1666" w:type="dxa"/>
          </w:tcPr>
          <w:p w14:paraId="0C88EE8E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33</w:t>
            </w:r>
          </w:p>
        </w:tc>
        <w:tc>
          <w:tcPr>
            <w:tcW w:w="1666" w:type="dxa"/>
          </w:tcPr>
          <w:p w14:paraId="7C347927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33</w:t>
            </w:r>
          </w:p>
        </w:tc>
      </w:tr>
      <w:tr w:rsidR="00A276AF" w:rsidRPr="00286317" w14:paraId="0C8ADD3B" w14:textId="77777777" w:rsidTr="00A276AF">
        <w:tc>
          <w:tcPr>
            <w:tcW w:w="2125" w:type="dxa"/>
            <w:vMerge/>
          </w:tcPr>
          <w:p w14:paraId="431ECEC7" w14:textId="77777777" w:rsidR="00286317" w:rsidRPr="00286317" w:rsidRDefault="00286317" w:rsidP="00286317">
            <w:pPr>
              <w:rPr>
                <w:sz w:val="24"/>
                <w:szCs w:val="18"/>
              </w:rPr>
            </w:pPr>
          </w:p>
        </w:tc>
        <w:tc>
          <w:tcPr>
            <w:tcW w:w="1870" w:type="dxa"/>
          </w:tcPr>
          <w:p w14:paraId="0FEF868E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LITERACYRATE</w:t>
            </w:r>
          </w:p>
        </w:tc>
        <w:tc>
          <w:tcPr>
            <w:tcW w:w="1666" w:type="dxa"/>
          </w:tcPr>
          <w:p w14:paraId="7309BC64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33</w:t>
            </w:r>
          </w:p>
        </w:tc>
        <w:tc>
          <w:tcPr>
            <w:tcW w:w="1666" w:type="dxa"/>
          </w:tcPr>
          <w:p w14:paraId="578D3B1E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33</w:t>
            </w:r>
          </w:p>
        </w:tc>
        <w:tc>
          <w:tcPr>
            <w:tcW w:w="1666" w:type="dxa"/>
          </w:tcPr>
          <w:p w14:paraId="6021D23A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33</w:t>
            </w:r>
          </w:p>
        </w:tc>
      </w:tr>
      <w:tr w:rsidR="00A276AF" w:rsidRPr="00286317" w14:paraId="596B7425" w14:textId="77777777" w:rsidTr="00A276AF">
        <w:tc>
          <w:tcPr>
            <w:tcW w:w="2125" w:type="dxa"/>
            <w:vMerge/>
          </w:tcPr>
          <w:p w14:paraId="4655D1F6" w14:textId="77777777" w:rsidR="00286317" w:rsidRPr="00286317" w:rsidRDefault="00286317" w:rsidP="00286317">
            <w:pPr>
              <w:rPr>
                <w:sz w:val="24"/>
                <w:szCs w:val="18"/>
              </w:rPr>
            </w:pPr>
          </w:p>
        </w:tc>
        <w:tc>
          <w:tcPr>
            <w:tcW w:w="1870" w:type="dxa"/>
          </w:tcPr>
          <w:p w14:paraId="6564A6AD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PERCAPITAGCP</w:t>
            </w:r>
          </w:p>
        </w:tc>
        <w:tc>
          <w:tcPr>
            <w:tcW w:w="1666" w:type="dxa"/>
          </w:tcPr>
          <w:p w14:paraId="615B32A8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33</w:t>
            </w:r>
          </w:p>
        </w:tc>
        <w:tc>
          <w:tcPr>
            <w:tcW w:w="1666" w:type="dxa"/>
          </w:tcPr>
          <w:p w14:paraId="02B341E2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33</w:t>
            </w:r>
          </w:p>
        </w:tc>
        <w:tc>
          <w:tcPr>
            <w:tcW w:w="1666" w:type="dxa"/>
          </w:tcPr>
          <w:p w14:paraId="31F32F54" w14:textId="77777777" w:rsidR="00286317" w:rsidRPr="00286317" w:rsidRDefault="00286317" w:rsidP="00286317">
            <w:pPr>
              <w:spacing w:after="160"/>
              <w:rPr>
                <w:sz w:val="24"/>
                <w:szCs w:val="18"/>
              </w:rPr>
            </w:pPr>
            <w:r w:rsidRPr="00286317">
              <w:rPr>
                <w:sz w:val="24"/>
                <w:szCs w:val="18"/>
              </w:rPr>
              <w:t>33</w:t>
            </w:r>
          </w:p>
        </w:tc>
      </w:tr>
    </w:tbl>
    <w:p w14:paraId="39F6D6A6" w14:textId="3112653F" w:rsidR="00286317" w:rsidRPr="00A276AF" w:rsidRDefault="00286317" w:rsidP="00286317"/>
    <w:p w14:paraId="1D916C77" w14:textId="46FE2FFA" w:rsidR="00D01068" w:rsidRDefault="00286317" w:rsidP="00B05290">
      <w:pPr>
        <w:rPr>
          <w:sz w:val="24"/>
          <w:szCs w:val="18"/>
        </w:rPr>
      </w:pPr>
      <w:r w:rsidRPr="00A276AF">
        <w:t>Model Summary is given in Table 7.</w:t>
      </w:r>
      <w:r w:rsidR="00D01068">
        <w:t xml:space="preserve"> R</w:t>
      </w:r>
      <w:r w:rsidR="002071C5">
        <w:t>-</w:t>
      </w:r>
      <w:r w:rsidR="00D01068">
        <w:t xml:space="preserve">value is 0.716, which shows the strong linear relationship between the variables. </w:t>
      </w:r>
      <w:r w:rsidR="00474C30">
        <w:t>A</w:t>
      </w:r>
      <w:r w:rsidR="002071C5">
        <w:t>n a</w:t>
      </w:r>
      <w:r w:rsidR="00474C30">
        <w:t xml:space="preserve">djusted R square of 0.480 indicates the variability in the outcome </w:t>
      </w:r>
      <w:r w:rsidR="00B05290">
        <w:t>is</w:t>
      </w:r>
      <w:r w:rsidR="00474C30">
        <w:t xml:space="preserve"> 48%</w:t>
      </w:r>
      <w:r w:rsidR="00B05290">
        <w:t xml:space="preserve">. Since the data size is small, </w:t>
      </w:r>
      <w:r w:rsidR="00B05290">
        <w:lastRenderedPageBreak/>
        <w:t xml:space="preserve">given the data is based on every </w:t>
      </w:r>
      <w:r w:rsidR="002071C5">
        <w:t>S</w:t>
      </w:r>
      <w:r w:rsidR="00B05290">
        <w:t xml:space="preserve">tate in India, the R square value is comparatively large. But as the sample size increases, the adjusted R square significantly decreases. </w:t>
      </w:r>
      <w:r w:rsidR="00DD6A30">
        <w:t xml:space="preserve">The Std. Error of the estimate determines the variability surrounding a coefficient estimate. </w:t>
      </w:r>
      <w:r w:rsidR="002071C5">
        <w:t>A s</w:t>
      </w:r>
      <w:r w:rsidR="00DD6A30">
        <w:t xml:space="preserve">tandard </w:t>
      </w:r>
      <w:r w:rsidR="002071C5">
        <w:t>e</w:t>
      </w:r>
      <w:r w:rsidR="00DD6A30">
        <w:t xml:space="preserve">rror of 31.545 indicates the data is more spread out and is not clustered about the mean. </w:t>
      </w:r>
      <w:r w:rsidR="002071C5">
        <w:t>The s</w:t>
      </w:r>
      <w:r w:rsidR="00DD6A30">
        <w:t>tandard error w</w:t>
      </w:r>
      <w:r w:rsidR="002071C5">
        <w:t>ill</w:t>
      </w:r>
      <w:r w:rsidR="00DD6A30">
        <w:t xml:space="preserve"> </w:t>
      </w:r>
      <w:r w:rsidR="002071C5">
        <w:t>be less</w:t>
      </w:r>
      <w:r w:rsidR="00DD6A30">
        <w:t xml:space="preserve"> if the data is surrounded by the </w:t>
      </w:r>
      <w:r w:rsidR="00BD4546">
        <w:t xml:space="preserve">mean </w:t>
      </w:r>
      <w:r w:rsidR="002071C5">
        <w:t>Mortality rate, which</w:t>
      </w:r>
      <w:r w:rsidR="00BD4546">
        <w:t xml:space="preserve"> is 110.45 (table 5).</w:t>
      </w:r>
      <w:r w:rsidR="00AC0F6A">
        <w:t xml:space="preserve"> </w:t>
      </w:r>
      <w:r w:rsidR="00BD4546">
        <w:t xml:space="preserve"> </w:t>
      </w:r>
    </w:p>
    <w:p w14:paraId="1EE0046C" w14:textId="34EDB04E" w:rsidR="00286317" w:rsidRPr="00A276AF" w:rsidRDefault="00286317" w:rsidP="00286317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Table 7: Model Summary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159"/>
        <w:gridCol w:w="1608"/>
        <w:gridCol w:w="1608"/>
        <w:gridCol w:w="2318"/>
        <w:gridCol w:w="2319"/>
      </w:tblGrid>
      <w:tr w:rsidR="00A276AF" w:rsidRPr="00A276AF" w14:paraId="73E9EF9D" w14:textId="77777777" w:rsidTr="00A276AF">
        <w:trPr>
          <w:trHeight w:val="642"/>
        </w:trPr>
        <w:tc>
          <w:tcPr>
            <w:tcW w:w="1159" w:type="dxa"/>
          </w:tcPr>
          <w:p w14:paraId="1835AF84" w14:textId="77777777" w:rsidR="00286317" w:rsidRPr="00A276AF" w:rsidRDefault="00286317" w:rsidP="005344D4">
            <w:pPr>
              <w:spacing w:before="15" w:after="5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Model</w:t>
            </w:r>
          </w:p>
        </w:tc>
        <w:tc>
          <w:tcPr>
            <w:tcW w:w="1608" w:type="dxa"/>
          </w:tcPr>
          <w:p w14:paraId="5E9B298D" w14:textId="77777777" w:rsidR="00286317" w:rsidRPr="00A276AF" w:rsidRDefault="00286317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R</w:t>
            </w:r>
          </w:p>
        </w:tc>
        <w:tc>
          <w:tcPr>
            <w:tcW w:w="1608" w:type="dxa"/>
          </w:tcPr>
          <w:p w14:paraId="0195F4D2" w14:textId="77777777" w:rsidR="00286317" w:rsidRPr="00A276AF" w:rsidRDefault="00286317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R Square</w:t>
            </w:r>
          </w:p>
        </w:tc>
        <w:tc>
          <w:tcPr>
            <w:tcW w:w="2318" w:type="dxa"/>
          </w:tcPr>
          <w:p w14:paraId="70DDD3A9" w14:textId="77777777" w:rsidR="00286317" w:rsidRPr="00A276AF" w:rsidRDefault="00286317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Adjusted R Square</w:t>
            </w:r>
          </w:p>
        </w:tc>
        <w:tc>
          <w:tcPr>
            <w:tcW w:w="2319" w:type="dxa"/>
          </w:tcPr>
          <w:p w14:paraId="090DDD28" w14:textId="77777777" w:rsidR="00286317" w:rsidRPr="00A276AF" w:rsidRDefault="00286317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Std. Error of the Estimate</w:t>
            </w:r>
          </w:p>
        </w:tc>
      </w:tr>
      <w:tr w:rsidR="00A276AF" w:rsidRPr="00A276AF" w14:paraId="042D5CAB" w14:textId="77777777" w:rsidTr="00A276AF">
        <w:trPr>
          <w:trHeight w:val="402"/>
        </w:trPr>
        <w:tc>
          <w:tcPr>
            <w:tcW w:w="1159" w:type="dxa"/>
          </w:tcPr>
          <w:p w14:paraId="709A610E" w14:textId="77777777" w:rsidR="00286317" w:rsidRPr="00A276AF" w:rsidRDefault="00286317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1</w:t>
            </w:r>
          </w:p>
        </w:tc>
        <w:tc>
          <w:tcPr>
            <w:tcW w:w="1608" w:type="dxa"/>
          </w:tcPr>
          <w:p w14:paraId="6D8A3C36" w14:textId="77777777" w:rsidR="00286317" w:rsidRPr="00A276AF" w:rsidRDefault="0028631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.716</w:t>
            </w:r>
            <w:r w:rsidRPr="00A276AF">
              <w:rPr>
                <w:vertAlign w:val="superscript"/>
              </w:rPr>
              <w:t>a</w:t>
            </w:r>
          </w:p>
        </w:tc>
        <w:tc>
          <w:tcPr>
            <w:tcW w:w="1608" w:type="dxa"/>
          </w:tcPr>
          <w:p w14:paraId="6B34D3A2" w14:textId="77777777" w:rsidR="00286317" w:rsidRPr="00A276AF" w:rsidRDefault="0028631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.513</w:t>
            </w:r>
          </w:p>
        </w:tc>
        <w:tc>
          <w:tcPr>
            <w:tcW w:w="2318" w:type="dxa"/>
          </w:tcPr>
          <w:p w14:paraId="64A7DCF8" w14:textId="77777777" w:rsidR="00286317" w:rsidRPr="00A276AF" w:rsidRDefault="0028631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.480</w:t>
            </w:r>
          </w:p>
        </w:tc>
        <w:tc>
          <w:tcPr>
            <w:tcW w:w="2319" w:type="dxa"/>
          </w:tcPr>
          <w:p w14:paraId="16D4FE52" w14:textId="77777777" w:rsidR="00286317" w:rsidRPr="00A276AF" w:rsidRDefault="00286317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31.545</w:t>
            </w:r>
          </w:p>
        </w:tc>
      </w:tr>
    </w:tbl>
    <w:p w14:paraId="5016E326" w14:textId="3201509A" w:rsidR="00286317" w:rsidRPr="00A276AF" w:rsidRDefault="00286317" w:rsidP="00286317">
      <w:pPr>
        <w:pStyle w:val="ListParagraph"/>
        <w:numPr>
          <w:ilvl w:val="0"/>
          <w:numId w:val="2"/>
        </w:numPr>
        <w:rPr>
          <w:rFonts w:eastAsia="Arial" w:cs="Times New Roman"/>
          <w:sz w:val="24"/>
        </w:rPr>
      </w:pPr>
      <w:r w:rsidRPr="00A276AF">
        <w:rPr>
          <w:rFonts w:eastAsia="Arial" w:cs="Times New Roman"/>
          <w:sz w:val="24"/>
        </w:rPr>
        <w:t>Predictors: (Constant), PERCAPITAGCP, LITERACYRATE</w:t>
      </w:r>
    </w:p>
    <w:p w14:paraId="68E4F113" w14:textId="35741232" w:rsidR="00286317" w:rsidRPr="00A276AF" w:rsidRDefault="00286317" w:rsidP="00286317">
      <w:pPr>
        <w:pStyle w:val="ListParagraph"/>
        <w:numPr>
          <w:ilvl w:val="0"/>
          <w:numId w:val="2"/>
        </w:numPr>
        <w:rPr>
          <w:rFonts w:cs="Times New Roman"/>
          <w:sz w:val="24"/>
          <w:szCs w:val="18"/>
        </w:rPr>
      </w:pPr>
      <w:r w:rsidRPr="00A276AF">
        <w:rPr>
          <w:rFonts w:eastAsia="Arial" w:cs="Times New Roman"/>
          <w:sz w:val="24"/>
        </w:rPr>
        <w:t>Dependent Variable: MORTALITYRATE</w:t>
      </w:r>
    </w:p>
    <w:p w14:paraId="0868B06B" w14:textId="727DC008" w:rsidR="005858E3" w:rsidRPr="00A276AF" w:rsidRDefault="005858E3" w:rsidP="00286317">
      <w:r w:rsidRPr="00A276AF">
        <w:t>ANOVA table is given in Table 8.</w:t>
      </w:r>
      <w:r w:rsidR="00DD6A30">
        <w:t xml:space="preserve"> </w:t>
      </w:r>
      <w:r w:rsidR="00BD4546">
        <w:t xml:space="preserve">This table lets us know whether the </w:t>
      </w:r>
      <w:r w:rsidR="001D196F">
        <w:t xml:space="preserve">regression </w:t>
      </w:r>
      <w:r w:rsidR="00BD4546">
        <w:t xml:space="preserve">model is statistically significant. </w:t>
      </w:r>
      <w:r w:rsidR="00AC0F6A">
        <w:t xml:space="preserve">The significance &lt;0.001 indicates that the model is highly significant. </w:t>
      </w:r>
    </w:p>
    <w:p w14:paraId="2BAA6BFF" w14:textId="03EDA097" w:rsidR="005858E3" w:rsidRPr="00A276AF" w:rsidRDefault="005858E3" w:rsidP="00AC0F6A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Table 8: ANOVA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3"/>
        <w:gridCol w:w="1376"/>
        <w:gridCol w:w="1706"/>
        <w:gridCol w:w="1184"/>
        <w:gridCol w:w="1515"/>
        <w:gridCol w:w="1184"/>
        <w:gridCol w:w="1186"/>
      </w:tblGrid>
      <w:tr w:rsidR="00A276AF" w:rsidRPr="00A276AF" w14:paraId="0BD419E9" w14:textId="77777777" w:rsidTr="00A276AF">
        <w:trPr>
          <w:trHeight w:val="571"/>
        </w:trPr>
        <w:tc>
          <w:tcPr>
            <w:tcW w:w="2229" w:type="dxa"/>
            <w:gridSpan w:val="2"/>
          </w:tcPr>
          <w:p w14:paraId="43C3C0AD" w14:textId="77777777" w:rsidR="005858E3" w:rsidRPr="00A276AF" w:rsidRDefault="005858E3" w:rsidP="005344D4">
            <w:pPr>
              <w:spacing w:before="15" w:after="5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Model</w:t>
            </w:r>
          </w:p>
        </w:tc>
        <w:tc>
          <w:tcPr>
            <w:tcW w:w="1706" w:type="dxa"/>
          </w:tcPr>
          <w:p w14:paraId="47C391ED" w14:textId="77777777" w:rsidR="005858E3" w:rsidRPr="00A276AF" w:rsidRDefault="005858E3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Sum of Squares</w:t>
            </w:r>
          </w:p>
        </w:tc>
        <w:tc>
          <w:tcPr>
            <w:tcW w:w="1184" w:type="dxa"/>
          </w:tcPr>
          <w:p w14:paraId="34C20C36" w14:textId="77777777" w:rsidR="005858E3" w:rsidRPr="00A276AF" w:rsidRDefault="005858E3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proofErr w:type="spellStart"/>
            <w:r w:rsidRPr="00A276AF">
              <w:rPr>
                <w:rFonts w:eastAsia="Arial"/>
                <w:b/>
                <w:bCs/>
                <w:sz w:val="24"/>
              </w:rPr>
              <w:t>df</w:t>
            </w:r>
            <w:proofErr w:type="spellEnd"/>
          </w:p>
        </w:tc>
        <w:tc>
          <w:tcPr>
            <w:tcW w:w="1515" w:type="dxa"/>
          </w:tcPr>
          <w:p w14:paraId="135B48AA" w14:textId="77777777" w:rsidR="005858E3" w:rsidRPr="00A276AF" w:rsidRDefault="005858E3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Mean Square</w:t>
            </w:r>
          </w:p>
        </w:tc>
        <w:tc>
          <w:tcPr>
            <w:tcW w:w="1184" w:type="dxa"/>
          </w:tcPr>
          <w:p w14:paraId="2FFF5B74" w14:textId="77777777" w:rsidR="005858E3" w:rsidRPr="00A276AF" w:rsidRDefault="005858E3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F</w:t>
            </w:r>
          </w:p>
        </w:tc>
        <w:tc>
          <w:tcPr>
            <w:tcW w:w="1186" w:type="dxa"/>
          </w:tcPr>
          <w:p w14:paraId="726445BB" w14:textId="77777777" w:rsidR="005858E3" w:rsidRPr="00A276AF" w:rsidRDefault="005858E3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Sig.</w:t>
            </w:r>
          </w:p>
        </w:tc>
      </w:tr>
      <w:tr w:rsidR="00A276AF" w:rsidRPr="00A276AF" w14:paraId="1F8B0FF5" w14:textId="77777777" w:rsidTr="00A276AF">
        <w:trPr>
          <w:trHeight w:val="583"/>
        </w:trPr>
        <w:tc>
          <w:tcPr>
            <w:tcW w:w="853" w:type="dxa"/>
            <w:vMerge w:val="restart"/>
          </w:tcPr>
          <w:p w14:paraId="62F2C69A" w14:textId="77777777" w:rsidR="005858E3" w:rsidRPr="00A276AF" w:rsidRDefault="005858E3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1</w:t>
            </w:r>
          </w:p>
        </w:tc>
        <w:tc>
          <w:tcPr>
            <w:tcW w:w="1376" w:type="dxa"/>
          </w:tcPr>
          <w:p w14:paraId="16B9DC50" w14:textId="77777777" w:rsidR="005858E3" w:rsidRPr="00A276AF" w:rsidRDefault="005858E3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Regression</w:t>
            </w:r>
          </w:p>
        </w:tc>
        <w:tc>
          <w:tcPr>
            <w:tcW w:w="1706" w:type="dxa"/>
          </w:tcPr>
          <w:p w14:paraId="73459EC9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31410.674</w:t>
            </w:r>
          </w:p>
        </w:tc>
        <w:tc>
          <w:tcPr>
            <w:tcW w:w="1184" w:type="dxa"/>
          </w:tcPr>
          <w:p w14:paraId="50E967ED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2</w:t>
            </w:r>
          </w:p>
        </w:tc>
        <w:tc>
          <w:tcPr>
            <w:tcW w:w="1515" w:type="dxa"/>
          </w:tcPr>
          <w:p w14:paraId="2544BFF2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15705.337</w:t>
            </w:r>
          </w:p>
        </w:tc>
        <w:tc>
          <w:tcPr>
            <w:tcW w:w="1184" w:type="dxa"/>
          </w:tcPr>
          <w:p w14:paraId="59848061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15.782</w:t>
            </w:r>
          </w:p>
        </w:tc>
        <w:tc>
          <w:tcPr>
            <w:tcW w:w="1186" w:type="dxa"/>
          </w:tcPr>
          <w:p w14:paraId="4B3DDE6E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&lt;.001</w:t>
            </w:r>
            <w:r w:rsidRPr="00A276AF">
              <w:rPr>
                <w:vertAlign w:val="superscript"/>
              </w:rPr>
              <w:t>b</w:t>
            </w:r>
          </w:p>
        </w:tc>
      </w:tr>
      <w:tr w:rsidR="00A276AF" w:rsidRPr="00A276AF" w14:paraId="066B6757" w14:textId="77777777" w:rsidTr="00A276AF">
        <w:trPr>
          <w:trHeight w:val="340"/>
        </w:trPr>
        <w:tc>
          <w:tcPr>
            <w:tcW w:w="853" w:type="dxa"/>
            <w:vMerge/>
          </w:tcPr>
          <w:p w14:paraId="34EFF65B" w14:textId="77777777" w:rsidR="005858E3" w:rsidRPr="00A276AF" w:rsidRDefault="005858E3" w:rsidP="005344D4"/>
        </w:tc>
        <w:tc>
          <w:tcPr>
            <w:tcW w:w="1376" w:type="dxa"/>
          </w:tcPr>
          <w:p w14:paraId="74CADE6B" w14:textId="77777777" w:rsidR="005858E3" w:rsidRPr="00A276AF" w:rsidRDefault="005858E3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Residual</w:t>
            </w:r>
          </w:p>
        </w:tc>
        <w:tc>
          <w:tcPr>
            <w:tcW w:w="1706" w:type="dxa"/>
          </w:tcPr>
          <w:p w14:paraId="25C39526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29853.508</w:t>
            </w:r>
          </w:p>
        </w:tc>
        <w:tc>
          <w:tcPr>
            <w:tcW w:w="1184" w:type="dxa"/>
          </w:tcPr>
          <w:p w14:paraId="5B3DAA65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30</w:t>
            </w:r>
          </w:p>
        </w:tc>
        <w:tc>
          <w:tcPr>
            <w:tcW w:w="1515" w:type="dxa"/>
          </w:tcPr>
          <w:p w14:paraId="67BECB7E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995.117</w:t>
            </w:r>
          </w:p>
        </w:tc>
        <w:tc>
          <w:tcPr>
            <w:tcW w:w="1184" w:type="dxa"/>
          </w:tcPr>
          <w:p w14:paraId="1D9182B5" w14:textId="77777777" w:rsidR="005858E3" w:rsidRPr="00A276AF" w:rsidRDefault="005858E3" w:rsidP="005344D4"/>
        </w:tc>
        <w:tc>
          <w:tcPr>
            <w:tcW w:w="1186" w:type="dxa"/>
          </w:tcPr>
          <w:p w14:paraId="72501CBD" w14:textId="77777777" w:rsidR="005858E3" w:rsidRPr="00A276AF" w:rsidRDefault="005858E3" w:rsidP="005344D4"/>
        </w:tc>
      </w:tr>
      <w:tr w:rsidR="00A276AF" w:rsidRPr="00A276AF" w14:paraId="7BB6257B" w14:textId="77777777" w:rsidTr="00A276AF">
        <w:trPr>
          <w:trHeight w:val="328"/>
        </w:trPr>
        <w:tc>
          <w:tcPr>
            <w:tcW w:w="853" w:type="dxa"/>
            <w:vMerge/>
          </w:tcPr>
          <w:p w14:paraId="61681EA3" w14:textId="77777777" w:rsidR="005858E3" w:rsidRPr="00A276AF" w:rsidRDefault="005858E3" w:rsidP="005344D4"/>
        </w:tc>
        <w:tc>
          <w:tcPr>
            <w:tcW w:w="1376" w:type="dxa"/>
          </w:tcPr>
          <w:p w14:paraId="726C4F98" w14:textId="77777777" w:rsidR="005858E3" w:rsidRPr="00A276AF" w:rsidRDefault="005858E3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Total</w:t>
            </w:r>
          </w:p>
        </w:tc>
        <w:tc>
          <w:tcPr>
            <w:tcW w:w="1706" w:type="dxa"/>
          </w:tcPr>
          <w:p w14:paraId="40366824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61264.182</w:t>
            </w:r>
          </w:p>
        </w:tc>
        <w:tc>
          <w:tcPr>
            <w:tcW w:w="1184" w:type="dxa"/>
          </w:tcPr>
          <w:p w14:paraId="0245F28A" w14:textId="77777777" w:rsidR="005858E3" w:rsidRPr="00A276AF" w:rsidRDefault="005858E3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32</w:t>
            </w:r>
          </w:p>
        </w:tc>
        <w:tc>
          <w:tcPr>
            <w:tcW w:w="1515" w:type="dxa"/>
          </w:tcPr>
          <w:p w14:paraId="50765A38" w14:textId="77777777" w:rsidR="005858E3" w:rsidRPr="00A276AF" w:rsidRDefault="005858E3" w:rsidP="005344D4"/>
        </w:tc>
        <w:tc>
          <w:tcPr>
            <w:tcW w:w="1184" w:type="dxa"/>
          </w:tcPr>
          <w:p w14:paraId="676FF820" w14:textId="77777777" w:rsidR="005858E3" w:rsidRPr="00A276AF" w:rsidRDefault="005858E3" w:rsidP="005344D4"/>
        </w:tc>
        <w:tc>
          <w:tcPr>
            <w:tcW w:w="1186" w:type="dxa"/>
          </w:tcPr>
          <w:p w14:paraId="4D8ED60A" w14:textId="77777777" w:rsidR="005858E3" w:rsidRPr="00A276AF" w:rsidRDefault="005858E3" w:rsidP="005344D4"/>
        </w:tc>
      </w:tr>
    </w:tbl>
    <w:p w14:paraId="2F00E487" w14:textId="77777777" w:rsidR="00A276AF" w:rsidRPr="00A276AF" w:rsidRDefault="00A276AF" w:rsidP="00A276AF">
      <w:pPr>
        <w:pStyle w:val="ListParagraph"/>
        <w:numPr>
          <w:ilvl w:val="0"/>
          <w:numId w:val="5"/>
        </w:numPr>
        <w:spacing w:after="0" w:line="240" w:lineRule="auto"/>
        <w:rPr>
          <w:rFonts w:eastAsia="Arial"/>
          <w:sz w:val="24"/>
        </w:rPr>
      </w:pPr>
      <w:r w:rsidRPr="00A276AF">
        <w:rPr>
          <w:rFonts w:eastAsia="Arial"/>
          <w:sz w:val="24"/>
        </w:rPr>
        <w:t>Dependent Variable: MORTALITYRATE</w:t>
      </w:r>
    </w:p>
    <w:p w14:paraId="7DAE44E1" w14:textId="771D4F64" w:rsidR="00A276AF" w:rsidRDefault="00A276AF" w:rsidP="00A276AF">
      <w:pPr>
        <w:pStyle w:val="ListParagraph"/>
        <w:numPr>
          <w:ilvl w:val="0"/>
          <w:numId w:val="5"/>
        </w:numPr>
      </w:pPr>
      <w:r w:rsidRPr="00A276AF">
        <w:rPr>
          <w:rFonts w:eastAsia="Arial"/>
          <w:sz w:val="24"/>
        </w:rPr>
        <w:t>Predictors: (Constant), PERCAPITAGCP, LITERACYRATE</w:t>
      </w:r>
    </w:p>
    <w:p w14:paraId="2E553141" w14:textId="27A5545A" w:rsidR="005858E3" w:rsidRPr="00A276AF" w:rsidRDefault="00BD79AA" w:rsidP="005858E3">
      <w:r w:rsidRPr="00A276AF">
        <w:t xml:space="preserve">Coefficients with their significance level </w:t>
      </w:r>
      <w:r w:rsidR="002071C5">
        <w:t>are</w:t>
      </w:r>
      <w:r w:rsidRPr="00A276AF">
        <w:t xml:space="preserve"> given in table 9 and 10. </w:t>
      </w:r>
      <w:r w:rsidR="001D196F">
        <w:t xml:space="preserve">Since the data is inversely correlated, if the Mortality rate increases by 1 unit, </w:t>
      </w:r>
      <w:r w:rsidR="002071C5">
        <w:t xml:space="preserve">the </w:t>
      </w:r>
      <w:r w:rsidR="001D196F">
        <w:t>Literacy rate should be decreased by -3.078</w:t>
      </w:r>
      <w:r w:rsidR="002071C5">
        <w:t>. T</w:t>
      </w:r>
      <w:r w:rsidR="001D196F">
        <w:t xml:space="preserve">he intercept value (Constant) in the table shows that if </w:t>
      </w:r>
      <w:r w:rsidR="00BE038D">
        <w:t xml:space="preserve">Literacy Rate is 0, </w:t>
      </w:r>
      <w:r w:rsidR="002071C5">
        <w:t xml:space="preserve">the </w:t>
      </w:r>
      <w:r w:rsidR="00BE038D">
        <w:t xml:space="preserve">Mortality rate would be 360.745. </w:t>
      </w:r>
      <w:r w:rsidR="00997E71">
        <w:t xml:space="preserve">Also, the significance of Per Capita GDP is not so reliable compared to the significance of Literacy Rate. </w:t>
      </w:r>
    </w:p>
    <w:p w14:paraId="2E9A8B3E" w14:textId="01AB6382" w:rsidR="00BD79AA" w:rsidRPr="00A276AF" w:rsidRDefault="00BD79AA" w:rsidP="00BD79AA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>Table 9. Model Coefficients with Standardized and Unstandardized Values</w:t>
      </w:r>
    </w:p>
    <w:tbl>
      <w:tblPr>
        <w:tblStyle w:val="TableGrid"/>
        <w:tblW w:w="9503" w:type="dxa"/>
        <w:tblLayout w:type="fixed"/>
        <w:tblLook w:val="0000" w:firstRow="0" w:lastRow="0" w:firstColumn="0" w:lastColumn="0" w:noHBand="0" w:noVBand="0"/>
      </w:tblPr>
      <w:tblGrid>
        <w:gridCol w:w="833"/>
        <w:gridCol w:w="1802"/>
        <w:gridCol w:w="1445"/>
        <w:gridCol w:w="1445"/>
        <w:gridCol w:w="1666"/>
        <w:gridCol w:w="1156"/>
        <w:gridCol w:w="1156"/>
      </w:tblGrid>
      <w:tr w:rsidR="00A276AF" w:rsidRPr="00A276AF" w14:paraId="19E6937B" w14:textId="77777777" w:rsidTr="00A276AF">
        <w:tc>
          <w:tcPr>
            <w:tcW w:w="2635" w:type="dxa"/>
            <w:gridSpan w:val="2"/>
            <w:vMerge w:val="restart"/>
          </w:tcPr>
          <w:p w14:paraId="3509A196" w14:textId="77777777" w:rsidR="00BD79AA" w:rsidRPr="00A276AF" w:rsidRDefault="00BD79AA" w:rsidP="005344D4">
            <w:pPr>
              <w:spacing w:before="15" w:after="5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Model</w:t>
            </w:r>
          </w:p>
        </w:tc>
        <w:tc>
          <w:tcPr>
            <w:tcW w:w="2890" w:type="dxa"/>
            <w:gridSpan w:val="2"/>
          </w:tcPr>
          <w:p w14:paraId="4D88B83B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Unstandardized Coefficients</w:t>
            </w:r>
          </w:p>
        </w:tc>
        <w:tc>
          <w:tcPr>
            <w:tcW w:w="1666" w:type="dxa"/>
          </w:tcPr>
          <w:p w14:paraId="111086E1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Standardized Coefficients</w:t>
            </w:r>
          </w:p>
        </w:tc>
        <w:tc>
          <w:tcPr>
            <w:tcW w:w="1156" w:type="dxa"/>
            <w:vMerge w:val="restart"/>
          </w:tcPr>
          <w:p w14:paraId="4213183D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t</w:t>
            </w:r>
          </w:p>
        </w:tc>
        <w:tc>
          <w:tcPr>
            <w:tcW w:w="1156" w:type="dxa"/>
            <w:vMerge w:val="restart"/>
          </w:tcPr>
          <w:p w14:paraId="7195C655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Sig.</w:t>
            </w:r>
          </w:p>
        </w:tc>
      </w:tr>
      <w:tr w:rsidR="00A276AF" w:rsidRPr="00A276AF" w14:paraId="33DDEA5A" w14:textId="77777777" w:rsidTr="00A276AF">
        <w:tc>
          <w:tcPr>
            <w:tcW w:w="2635" w:type="dxa"/>
            <w:gridSpan w:val="2"/>
            <w:vMerge/>
          </w:tcPr>
          <w:p w14:paraId="3DB49F0A" w14:textId="77777777" w:rsidR="00BD79AA" w:rsidRPr="00A276AF" w:rsidRDefault="00BD79AA" w:rsidP="005344D4"/>
        </w:tc>
        <w:tc>
          <w:tcPr>
            <w:tcW w:w="1445" w:type="dxa"/>
          </w:tcPr>
          <w:p w14:paraId="554615CD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B</w:t>
            </w:r>
          </w:p>
        </w:tc>
        <w:tc>
          <w:tcPr>
            <w:tcW w:w="1445" w:type="dxa"/>
          </w:tcPr>
          <w:p w14:paraId="7CBF4B23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Std. Error</w:t>
            </w:r>
          </w:p>
        </w:tc>
        <w:tc>
          <w:tcPr>
            <w:tcW w:w="1666" w:type="dxa"/>
          </w:tcPr>
          <w:p w14:paraId="51B26C9C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Beta</w:t>
            </w:r>
          </w:p>
        </w:tc>
        <w:tc>
          <w:tcPr>
            <w:tcW w:w="1156" w:type="dxa"/>
            <w:vMerge/>
          </w:tcPr>
          <w:p w14:paraId="44FD6FEB" w14:textId="77777777" w:rsidR="00BD79AA" w:rsidRPr="00A276AF" w:rsidRDefault="00BD79AA" w:rsidP="005344D4"/>
        </w:tc>
        <w:tc>
          <w:tcPr>
            <w:tcW w:w="1156" w:type="dxa"/>
            <w:vMerge/>
          </w:tcPr>
          <w:p w14:paraId="49BB5CA4" w14:textId="77777777" w:rsidR="00BD79AA" w:rsidRPr="00A276AF" w:rsidRDefault="00BD79AA" w:rsidP="005344D4"/>
        </w:tc>
      </w:tr>
      <w:tr w:rsidR="00A276AF" w:rsidRPr="00A276AF" w14:paraId="301AFFF1" w14:textId="77777777" w:rsidTr="00A276AF">
        <w:tc>
          <w:tcPr>
            <w:tcW w:w="833" w:type="dxa"/>
            <w:vMerge w:val="restart"/>
          </w:tcPr>
          <w:p w14:paraId="63745250" w14:textId="77777777" w:rsidR="00BD79AA" w:rsidRPr="00A276AF" w:rsidRDefault="00BD79AA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1</w:t>
            </w:r>
          </w:p>
        </w:tc>
        <w:tc>
          <w:tcPr>
            <w:tcW w:w="1802" w:type="dxa"/>
          </w:tcPr>
          <w:p w14:paraId="0086BC2E" w14:textId="77777777" w:rsidR="00BD79AA" w:rsidRPr="00A276AF" w:rsidRDefault="00BD79AA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(Constant)</w:t>
            </w:r>
          </w:p>
        </w:tc>
        <w:tc>
          <w:tcPr>
            <w:tcW w:w="1445" w:type="dxa"/>
          </w:tcPr>
          <w:p w14:paraId="4BEDE084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360.745</w:t>
            </w:r>
          </w:p>
        </w:tc>
        <w:tc>
          <w:tcPr>
            <w:tcW w:w="1445" w:type="dxa"/>
          </w:tcPr>
          <w:p w14:paraId="7FCAFD72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57.328</w:t>
            </w:r>
          </w:p>
        </w:tc>
        <w:tc>
          <w:tcPr>
            <w:tcW w:w="1666" w:type="dxa"/>
          </w:tcPr>
          <w:p w14:paraId="2969ED62" w14:textId="77777777" w:rsidR="00BD79AA" w:rsidRPr="00A276AF" w:rsidRDefault="00BD79AA" w:rsidP="005344D4"/>
        </w:tc>
        <w:tc>
          <w:tcPr>
            <w:tcW w:w="1156" w:type="dxa"/>
          </w:tcPr>
          <w:p w14:paraId="5FC4A2E3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6.293</w:t>
            </w:r>
          </w:p>
        </w:tc>
        <w:tc>
          <w:tcPr>
            <w:tcW w:w="1156" w:type="dxa"/>
          </w:tcPr>
          <w:p w14:paraId="15A9D9F3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&lt;.001</w:t>
            </w:r>
          </w:p>
        </w:tc>
      </w:tr>
      <w:tr w:rsidR="00A276AF" w:rsidRPr="00A276AF" w14:paraId="6FCA2417" w14:textId="77777777" w:rsidTr="00A276AF">
        <w:tc>
          <w:tcPr>
            <w:tcW w:w="833" w:type="dxa"/>
            <w:vMerge/>
          </w:tcPr>
          <w:p w14:paraId="16D99107" w14:textId="77777777" w:rsidR="00BD79AA" w:rsidRPr="00A276AF" w:rsidRDefault="00BD79AA" w:rsidP="005344D4"/>
        </w:tc>
        <w:tc>
          <w:tcPr>
            <w:tcW w:w="1802" w:type="dxa"/>
          </w:tcPr>
          <w:p w14:paraId="339D702B" w14:textId="77777777" w:rsidR="00BD79AA" w:rsidRPr="00A276AF" w:rsidRDefault="00BD79AA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LITERACYRATE</w:t>
            </w:r>
          </w:p>
        </w:tc>
        <w:tc>
          <w:tcPr>
            <w:tcW w:w="1445" w:type="dxa"/>
          </w:tcPr>
          <w:p w14:paraId="39E4E50F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-3.078</w:t>
            </w:r>
          </w:p>
        </w:tc>
        <w:tc>
          <w:tcPr>
            <w:tcW w:w="1445" w:type="dxa"/>
          </w:tcPr>
          <w:p w14:paraId="1D343636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.806</w:t>
            </w:r>
          </w:p>
        </w:tc>
        <w:tc>
          <w:tcPr>
            <w:tcW w:w="1666" w:type="dxa"/>
          </w:tcPr>
          <w:p w14:paraId="77106D36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-.597</w:t>
            </w:r>
          </w:p>
        </w:tc>
        <w:tc>
          <w:tcPr>
            <w:tcW w:w="1156" w:type="dxa"/>
          </w:tcPr>
          <w:p w14:paraId="4C3AA847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-3.821</w:t>
            </w:r>
          </w:p>
        </w:tc>
        <w:tc>
          <w:tcPr>
            <w:tcW w:w="1156" w:type="dxa"/>
          </w:tcPr>
          <w:p w14:paraId="015688C8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&lt;.001</w:t>
            </w:r>
          </w:p>
        </w:tc>
      </w:tr>
      <w:tr w:rsidR="00A276AF" w:rsidRPr="00A276AF" w14:paraId="25CBA8B0" w14:textId="77777777" w:rsidTr="00A276AF">
        <w:tc>
          <w:tcPr>
            <w:tcW w:w="833" w:type="dxa"/>
            <w:vMerge/>
          </w:tcPr>
          <w:p w14:paraId="38D7727B" w14:textId="77777777" w:rsidR="00BD79AA" w:rsidRPr="00A276AF" w:rsidRDefault="00BD79AA" w:rsidP="005344D4"/>
        </w:tc>
        <w:tc>
          <w:tcPr>
            <w:tcW w:w="1802" w:type="dxa"/>
          </w:tcPr>
          <w:p w14:paraId="3C4F9BE5" w14:textId="77777777" w:rsidR="00BD79AA" w:rsidRPr="00A276AF" w:rsidRDefault="00BD79AA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PERCAPITAGCP</w:t>
            </w:r>
          </w:p>
        </w:tc>
        <w:tc>
          <w:tcPr>
            <w:tcW w:w="1445" w:type="dxa"/>
          </w:tcPr>
          <w:p w14:paraId="551C7768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.000</w:t>
            </w:r>
          </w:p>
        </w:tc>
        <w:tc>
          <w:tcPr>
            <w:tcW w:w="1445" w:type="dxa"/>
          </w:tcPr>
          <w:p w14:paraId="401DBB1B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.000</w:t>
            </w:r>
          </w:p>
        </w:tc>
        <w:tc>
          <w:tcPr>
            <w:tcW w:w="1666" w:type="dxa"/>
          </w:tcPr>
          <w:p w14:paraId="4F9FCAFB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-.179</w:t>
            </w:r>
          </w:p>
        </w:tc>
        <w:tc>
          <w:tcPr>
            <w:tcW w:w="1156" w:type="dxa"/>
          </w:tcPr>
          <w:p w14:paraId="403AE6A9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-1.144</w:t>
            </w:r>
          </w:p>
        </w:tc>
        <w:tc>
          <w:tcPr>
            <w:tcW w:w="1156" w:type="dxa"/>
          </w:tcPr>
          <w:p w14:paraId="2EAFB551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.262</w:t>
            </w:r>
          </w:p>
        </w:tc>
      </w:tr>
    </w:tbl>
    <w:p w14:paraId="11132DA0" w14:textId="5936E1A6" w:rsidR="00BD79AA" w:rsidRPr="00A276AF" w:rsidRDefault="00BD79AA" w:rsidP="00BD79AA">
      <w:pPr>
        <w:pStyle w:val="ListParagraph"/>
        <w:numPr>
          <w:ilvl w:val="0"/>
          <w:numId w:val="3"/>
        </w:numPr>
        <w:rPr>
          <w:rFonts w:eastAsia="Arial" w:cs="Times New Roman"/>
          <w:sz w:val="24"/>
        </w:rPr>
      </w:pPr>
      <w:r w:rsidRPr="00A276AF">
        <w:rPr>
          <w:rFonts w:eastAsia="Arial" w:cs="Times New Roman"/>
          <w:sz w:val="24"/>
        </w:rPr>
        <w:t>Dependent Variable: MORTALITYRATE</w:t>
      </w:r>
    </w:p>
    <w:p w14:paraId="3B341C85" w14:textId="2715325E" w:rsidR="00BD79AA" w:rsidRPr="00A276AF" w:rsidRDefault="00BD79AA" w:rsidP="00BD79AA">
      <w:pPr>
        <w:pStyle w:val="ListParagraph"/>
        <w:jc w:val="center"/>
        <w:rPr>
          <w:rFonts w:cs="Times New Roman"/>
        </w:rPr>
      </w:pPr>
    </w:p>
    <w:p w14:paraId="6769BB61" w14:textId="77777777" w:rsidR="00BE038D" w:rsidRPr="00BE038D" w:rsidRDefault="00BE038D" w:rsidP="00BE038D">
      <w:pPr>
        <w:pStyle w:val="ListParagraph"/>
        <w:rPr>
          <w:rFonts w:cs="Times New Roman"/>
        </w:rPr>
      </w:pPr>
    </w:p>
    <w:p w14:paraId="733A0635" w14:textId="4518E72E" w:rsidR="00BD79AA" w:rsidRPr="00A276AF" w:rsidRDefault="00BD79AA" w:rsidP="00BD79AA">
      <w:pPr>
        <w:pStyle w:val="ListParagraph"/>
        <w:jc w:val="center"/>
        <w:rPr>
          <w:rFonts w:cs="Times New Roman"/>
          <w:sz w:val="24"/>
          <w:szCs w:val="18"/>
        </w:rPr>
      </w:pPr>
      <w:r w:rsidRPr="00A276AF">
        <w:rPr>
          <w:rFonts w:cs="Times New Roman"/>
          <w:sz w:val="24"/>
          <w:szCs w:val="18"/>
        </w:rPr>
        <w:t xml:space="preserve">Table 10: </w:t>
      </w:r>
      <w:r w:rsidR="00737687" w:rsidRPr="00A276AF">
        <w:rPr>
          <w:rFonts w:cs="Times New Roman"/>
          <w:sz w:val="24"/>
          <w:szCs w:val="18"/>
        </w:rPr>
        <w:t>Model Coefficients with 95% Confidence Interval</w:t>
      </w:r>
    </w:p>
    <w:tbl>
      <w:tblPr>
        <w:tblStyle w:val="TableGrid"/>
        <w:tblpPr w:leftFromText="180" w:rightFromText="180" w:vertAnchor="text" w:tblpY="1"/>
        <w:tblW w:w="9464" w:type="dxa"/>
        <w:tblLayout w:type="fixed"/>
        <w:tblLook w:val="0000" w:firstRow="0" w:lastRow="0" w:firstColumn="0" w:lastColumn="0" w:noHBand="0" w:noVBand="0"/>
      </w:tblPr>
      <w:tblGrid>
        <w:gridCol w:w="1360"/>
        <w:gridCol w:w="2942"/>
        <w:gridCol w:w="2581"/>
        <w:gridCol w:w="2581"/>
      </w:tblGrid>
      <w:tr w:rsidR="00A276AF" w:rsidRPr="00A276AF" w14:paraId="794BB066" w14:textId="77777777" w:rsidTr="00A276AF">
        <w:trPr>
          <w:trHeight w:val="558"/>
        </w:trPr>
        <w:tc>
          <w:tcPr>
            <w:tcW w:w="4302" w:type="dxa"/>
            <w:gridSpan w:val="2"/>
            <w:vMerge w:val="restart"/>
          </w:tcPr>
          <w:p w14:paraId="4AC5B5F1" w14:textId="77777777" w:rsidR="00BD79AA" w:rsidRPr="00A276AF" w:rsidRDefault="00BD79AA" w:rsidP="005344D4">
            <w:pPr>
              <w:spacing w:before="15" w:after="5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Model</w:t>
            </w:r>
          </w:p>
        </w:tc>
        <w:tc>
          <w:tcPr>
            <w:tcW w:w="5162" w:type="dxa"/>
            <w:gridSpan w:val="2"/>
          </w:tcPr>
          <w:p w14:paraId="1DE1C4E8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95.0% Confidence Interval for B</w:t>
            </w:r>
          </w:p>
        </w:tc>
      </w:tr>
      <w:tr w:rsidR="00A276AF" w:rsidRPr="00A276AF" w14:paraId="3D6ABEF5" w14:textId="77777777" w:rsidTr="00A276AF">
        <w:trPr>
          <w:trHeight w:val="295"/>
        </w:trPr>
        <w:tc>
          <w:tcPr>
            <w:tcW w:w="4302" w:type="dxa"/>
            <w:gridSpan w:val="2"/>
            <w:vMerge/>
          </w:tcPr>
          <w:p w14:paraId="67BB3B21" w14:textId="77777777" w:rsidR="00BD79AA" w:rsidRPr="00A276AF" w:rsidRDefault="00BD79AA" w:rsidP="005344D4">
            <w:pPr>
              <w:rPr>
                <w:b/>
                <w:bCs/>
              </w:rPr>
            </w:pPr>
          </w:p>
        </w:tc>
        <w:tc>
          <w:tcPr>
            <w:tcW w:w="2581" w:type="dxa"/>
          </w:tcPr>
          <w:p w14:paraId="14D8476B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Lower Bound</w:t>
            </w:r>
          </w:p>
        </w:tc>
        <w:tc>
          <w:tcPr>
            <w:tcW w:w="2581" w:type="dxa"/>
          </w:tcPr>
          <w:p w14:paraId="483892F6" w14:textId="77777777" w:rsidR="00BD79AA" w:rsidRPr="00A276AF" w:rsidRDefault="00BD79AA" w:rsidP="005344D4">
            <w:pPr>
              <w:spacing w:before="10" w:after="10"/>
              <w:ind w:left="30" w:right="40"/>
              <w:jc w:val="center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Upper Bound</w:t>
            </w:r>
          </w:p>
        </w:tc>
      </w:tr>
      <w:tr w:rsidR="00A276AF" w:rsidRPr="00A276AF" w14:paraId="6A1DE7E0" w14:textId="77777777" w:rsidTr="00A276AF">
        <w:trPr>
          <w:trHeight w:val="295"/>
        </w:trPr>
        <w:tc>
          <w:tcPr>
            <w:tcW w:w="1360" w:type="dxa"/>
            <w:vMerge w:val="restart"/>
          </w:tcPr>
          <w:p w14:paraId="432CA3CE" w14:textId="77777777" w:rsidR="00BD79AA" w:rsidRPr="00A276AF" w:rsidRDefault="00BD79AA" w:rsidP="005344D4">
            <w:pPr>
              <w:spacing w:before="15" w:after="10"/>
              <w:ind w:left="30" w:right="40"/>
              <w:rPr>
                <w:b/>
                <w:bCs/>
              </w:rPr>
            </w:pPr>
            <w:r w:rsidRPr="00A276AF">
              <w:rPr>
                <w:rFonts w:eastAsia="Arial"/>
                <w:b/>
                <w:bCs/>
                <w:sz w:val="24"/>
              </w:rPr>
              <w:t>1</w:t>
            </w:r>
          </w:p>
        </w:tc>
        <w:tc>
          <w:tcPr>
            <w:tcW w:w="2942" w:type="dxa"/>
          </w:tcPr>
          <w:p w14:paraId="2294F7C5" w14:textId="77777777" w:rsidR="00BD79AA" w:rsidRPr="00A276AF" w:rsidRDefault="00BD79AA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(Constant)</w:t>
            </w:r>
          </w:p>
        </w:tc>
        <w:tc>
          <w:tcPr>
            <w:tcW w:w="2581" w:type="dxa"/>
          </w:tcPr>
          <w:p w14:paraId="47F2038D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243.666</w:t>
            </w:r>
          </w:p>
        </w:tc>
        <w:tc>
          <w:tcPr>
            <w:tcW w:w="2581" w:type="dxa"/>
          </w:tcPr>
          <w:p w14:paraId="2A7F20E6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477.824</w:t>
            </w:r>
          </w:p>
        </w:tc>
      </w:tr>
      <w:tr w:rsidR="00A276AF" w:rsidRPr="00A276AF" w14:paraId="65456A63" w14:textId="77777777" w:rsidTr="00A276AF">
        <w:trPr>
          <w:trHeight w:val="569"/>
        </w:trPr>
        <w:tc>
          <w:tcPr>
            <w:tcW w:w="1360" w:type="dxa"/>
            <w:vMerge/>
          </w:tcPr>
          <w:p w14:paraId="185571CA" w14:textId="77777777" w:rsidR="00BD79AA" w:rsidRPr="00A276AF" w:rsidRDefault="00BD79AA" w:rsidP="005344D4"/>
        </w:tc>
        <w:tc>
          <w:tcPr>
            <w:tcW w:w="2942" w:type="dxa"/>
          </w:tcPr>
          <w:p w14:paraId="20FB1E10" w14:textId="77777777" w:rsidR="00BD79AA" w:rsidRPr="00A276AF" w:rsidRDefault="00BD79AA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LITERACYRATE</w:t>
            </w:r>
          </w:p>
        </w:tc>
        <w:tc>
          <w:tcPr>
            <w:tcW w:w="2581" w:type="dxa"/>
          </w:tcPr>
          <w:p w14:paraId="5CBD10D2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-4.723</w:t>
            </w:r>
          </w:p>
        </w:tc>
        <w:tc>
          <w:tcPr>
            <w:tcW w:w="2581" w:type="dxa"/>
          </w:tcPr>
          <w:p w14:paraId="5C3B2D4A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-1.433</w:t>
            </w:r>
          </w:p>
        </w:tc>
      </w:tr>
      <w:tr w:rsidR="00A276AF" w:rsidRPr="00A276AF" w14:paraId="638D048E" w14:textId="77777777" w:rsidTr="00A276AF">
        <w:trPr>
          <w:trHeight w:val="569"/>
        </w:trPr>
        <w:tc>
          <w:tcPr>
            <w:tcW w:w="1360" w:type="dxa"/>
            <w:vMerge/>
          </w:tcPr>
          <w:p w14:paraId="330F577E" w14:textId="77777777" w:rsidR="00BD79AA" w:rsidRPr="00A276AF" w:rsidRDefault="00BD79AA" w:rsidP="005344D4"/>
        </w:tc>
        <w:tc>
          <w:tcPr>
            <w:tcW w:w="2942" w:type="dxa"/>
          </w:tcPr>
          <w:p w14:paraId="6E9C5C74" w14:textId="77777777" w:rsidR="00BD79AA" w:rsidRPr="00A276AF" w:rsidRDefault="00BD79AA" w:rsidP="005344D4">
            <w:pPr>
              <w:spacing w:before="15" w:after="10"/>
              <w:ind w:left="30" w:right="40"/>
            </w:pPr>
            <w:r w:rsidRPr="00A276AF">
              <w:rPr>
                <w:rFonts w:eastAsia="Arial"/>
                <w:sz w:val="24"/>
              </w:rPr>
              <w:t>PERCAPITAGCP</w:t>
            </w:r>
          </w:p>
        </w:tc>
        <w:tc>
          <w:tcPr>
            <w:tcW w:w="2581" w:type="dxa"/>
          </w:tcPr>
          <w:p w14:paraId="7F93CC9E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.000</w:t>
            </w:r>
          </w:p>
        </w:tc>
        <w:tc>
          <w:tcPr>
            <w:tcW w:w="2581" w:type="dxa"/>
          </w:tcPr>
          <w:p w14:paraId="641DBA9D" w14:textId="77777777" w:rsidR="00BD79AA" w:rsidRPr="00A276AF" w:rsidRDefault="00BD79AA" w:rsidP="005344D4">
            <w:pPr>
              <w:spacing w:before="15" w:after="10"/>
              <w:ind w:left="30" w:right="40"/>
              <w:jc w:val="right"/>
            </w:pPr>
            <w:r w:rsidRPr="00A276AF">
              <w:rPr>
                <w:rFonts w:eastAsia="Arial"/>
                <w:sz w:val="24"/>
              </w:rPr>
              <w:t>.000</w:t>
            </w:r>
          </w:p>
        </w:tc>
      </w:tr>
    </w:tbl>
    <w:p w14:paraId="49F00222" w14:textId="4EF29659" w:rsidR="00997E71" w:rsidRPr="00997E71" w:rsidRDefault="00BD79AA" w:rsidP="00997E71">
      <w:pPr>
        <w:pStyle w:val="ListParagraph"/>
        <w:numPr>
          <w:ilvl w:val="0"/>
          <w:numId w:val="4"/>
        </w:numPr>
        <w:rPr>
          <w:rFonts w:eastAsia="Arial" w:cs="Times New Roman"/>
          <w:sz w:val="24"/>
        </w:rPr>
      </w:pPr>
      <w:r w:rsidRPr="00A276AF">
        <w:rPr>
          <w:rFonts w:eastAsia="Arial" w:cs="Times New Roman"/>
          <w:sz w:val="24"/>
        </w:rPr>
        <w:t>Dependent Variable: MORTALITYRAT</w:t>
      </w:r>
      <w:r w:rsidR="00997E71">
        <w:rPr>
          <w:rFonts w:eastAsia="Arial" w:cs="Times New Roman"/>
          <w:sz w:val="24"/>
        </w:rPr>
        <w:t>E</w:t>
      </w:r>
    </w:p>
    <w:p w14:paraId="2DE86542" w14:textId="77EE685A" w:rsidR="00737687" w:rsidRPr="00A276AF" w:rsidRDefault="00737687" w:rsidP="00737687">
      <w:pPr>
        <w:rPr>
          <w:noProof/>
        </w:rPr>
      </w:pPr>
      <w:r w:rsidRPr="00A276AF">
        <w:t xml:space="preserve">Residual plot is shown in Figure </w:t>
      </w:r>
      <w:r w:rsidR="00C16D80">
        <w:t>20</w:t>
      </w:r>
      <w:r w:rsidRPr="00A276AF">
        <w:t xml:space="preserve">. </w:t>
      </w:r>
      <w:r w:rsidR="00345A10">
        <w:t xml:space="preserve">The results follow the normal distribution. </w:t>
      </w:r>
    </w:p>
    <w:p w14:paraId="3B189C7E" w14:textId="21C518B4" w:rsidR="00737687" w:rsidRPr="00A276AF" w:rsidRDefault="00737687" w:rsidP="00737687">
      <w:r w:rsidRPr="00A276AF">
        <w:rPr>
          <w:noProof/>
        </w:rPr>
        <w:drawing>
          <wp:inline distT="0" distB="0" distL="0" distR="0" wp14:anchorId="75AA7781" wp14:editId="74EC2144">
            <wp:extent cx="5692140" cy="3291840"/>
            <wp:effectExtent l="0" t="0" r="3810" b="3810"/>
            <wp:docPr id="20" name="Drawing 1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r="29928" b="19970"/>
                    <a:stretch/>
                  </pic:blipFill>
                  <pic:spPr bwMode="auto">
                    <a:xfrm>
                      <a:off x="0" y="0"/>
                      <a:ext cx="5692754" cy="329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76AF">
        <w:t xml:space="preserve"> </w:t>
      </w:r>
    </w:p>
    <w:p w14:paraId="2151738E" w14:textId="28688443" w:rsidR="00737687" w:rsidRDefault="00737687" w:rsidP="00737687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 xml:space="preserve">Figure </w:t>
      </w:r>
      <w:r w:rsidR="00765268" w:rsidRPr="00A276AF">
        <w:rPr>
          <w:sz w:val="24"/>
          <w:szCs w:val="18"/>
        </w:rPr>
        <w:t>20</w:t>
      </w:r>
      <w:r w:rsidRPr="00A276AF">
        <w:rPr>
          <w:sz w:val="24"/>
          <w:szCs w:val="18"/>
        </w:rPr>
        <w:t>. Residual Plot for Regression Model</w:t>
      </w:r>
    </w:p>
    <w:p w14:paraId="4CA6B9D5" w14:textId="77777777" w:rsidR="00345A10" w:rsidRPr="00A276AF" w:rsidRDefault="00345A10" w:rsidP="00737687">
      <w:pPr>
        <w:jc w:val="center"/>
        <w:rPr>
          <w:sz w:val="24"/>
          <w:szCs w:val="18"/>
        </w:rPr>
      </w:pPr>
    </w:p>
    <w:p w14:paraId="78C5F954" w14:textId="2C2E58D0" w:rsidR="00737687" w:rsidRPr="00A276AF" w:rsidRDefault="002071C5" w:rsidP="00737687">
      <w:r>
        <w:t>The n</w:t>
      </w:r>
      <w:r w:rsidR="00737687" w:rsidRPr="00A276AF">
        <w:t xml:space="preserve">ormal P-P plot of standardized residual is given in Figure </w:t>
      </w:r>
      <w:r w:rsidR="00C16D80">
        <w:t>21</w:t>
      </w:r>
      <w:r w:rsidR="00737687" w:rsidRPr="00A276AF">
        <w:t>.</w:t>
      </w:r>
      <w:r w:rsidR="00345A10">
        <w:t xml:space="preserve"> The values are hovering approximately over the regression line. </w:t>
      </w:r>
    </w:p>
    <w:p w14:paraId="593F89C5" w14:textId="08ECA015" w:rsidR="00737687" w:rsidRPr="00A276AF" w:rsidRDefault="00737687" w:rsidP="00737687">
      <w:r w:rsidRPr="00A276AF">
        <w:rPr>
          <w:noProof/>
        </w:rPr>
        <w:lastRenderedPageBreak/>
        <w:drawing>
          <wp:inline distT="0" distB="0" distL="0" distR="0" wp14:anchorId="354409DC" wp14:editId="3A41C9EF">
            <wp:extent cx="4686300" cy="4015740"/>
            <wp:effectExtent l="0" t="0" r="0" b="3810"/>
            <wp:docPr id="21" name="Drawing 1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mf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l="15690" t="5453" r="31524" b="20874"/>
                    <a:stretch/>
                  </pic:blipFill>
                  <pic:spPr bwMode="auto">
                    <a:xfrm>
                      <a:off x="0" y="0"/>
                      <a:ext cx="4687785" cy="401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BDE44" w14:textId="427CF337" w:rsidR="00737687" w:rsidRPr="00A276AF" w:rsidRDefault="00737687" w:rsidP="00737687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 xml:space="preserve">Figure </w:t>
      </w:r>
      <w:r w:rsidR="00765268" w:rsidRPr="00A276AF">
        <w:rPr>
          <w:sz w:val="24"/>
          <w:szCs w:val="18"/>
        </w:rPr>
        <w:t>21</w:t>
      </w:r>
      <w:r w:rsidRPr="00A276AF">
        <w:rPr>
          <w:sz w:val="24"/>
          <w:szCs w:val="18"/>
        </w:rPr>
        <w:t>. Normal P-P Plot of Regression Standardized Residual</w:t>
      </w:r>
    </w:p>
    <w:p w14:paraId="31238319" w14:textId="0DCC5CCA" w:rsidR="00765268" w:rsidRPr="00A276AF" w:rsidRDefault="002071C5" w:rsidP="00765268">
      <w:pPr>
        <w:rPr>
          <w:noProof/>
        </w:rPr>
      </w:pPr>
      <w:r>
        <w:t xml:space="preserve">The </w:t>
      </w:r>
      <w:r w:rsidR="00765268" w:rsidRPr="00A276AF">
        <w:t>Scatter plot for Predicted vs</w:t>
      </w:r>
      <w:r>
        <w:t>.</w:t>
      </w:r>
      <w:r w:rsidR="00765268" w:rsidRPr="00A276AF">
        <w:t xml:space="preserve"> Residual is shown in Figure 2</w:t>
      </w:r>
      <w:r w:rsidR="00A276AF">
        <w:t>2</w:t>
      </w:r>
      <w:r w:rsidR="00765268" w:rsidRPr="00A276AF">
        <w:t xml:space="preserve">. </w:t>
      </w:r>
    </w:p>
    <w:p w14:paraId="71438F51" w14:textId="1A707E4D" w:rsidR="00765268" w:rsidRPr="00A276AF" w:rsidRDefault="00765268" w:rsidP="00765268">
      <w:r w:rsidRPr="00A276AF">
        <w:rPr>
          <w:noProof/>
        </w:rPr>
        <w:drawing>
          <wp:inline distT="0" distB="0" distL="0" distR="0" wp14:anchorId="1E029E30" wp14:editId="0AB34526">
            <wp:extent cx="5692140" cy="3009900"/>
            <wp:effectExtent l="0" t="0" r="0" b="0"/>
            <wp:docPr id="22" name="Drawing 1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.emf"/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r="18760" b="21553"/>
                    <a:stretch/>
                  </pic:blipFill>
                  <pic:spPr bwMode="auto">
                    <a:xfrm>
                      <a:off x="0" y="0"/>
                      <a:ext cx="5692749" cy="30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37F3C" w14:textId="7410689A" w:rsidR="005D4E8D" w:rsidRDefault="00765268" w:rsidP="005D4E8D">
      <w:pPr>
        <w:jc w:val="center"/>
        <w:rPr>
          <w:sz w:val="24"/>
          <w:szCs w:val="18"/>
        </w:rPr>
      </w:pPr>
      <w:r w:rsidRPr="00A276AF">
        <w:rPr>
          <w:sz w:val="24"/>
          <w:szCs w:val="18"/>
        </w:rPr>
        <w:t xml:space="preserve">Figure 22. Predicted </w:t>
      </w:r>
      <w:r w:rsidR="00345A10">
        <w:rPr>
          <w:sz w:val="24"/>
          <w:szCs w:val="18"/>
        </w:rPr>
        <w:t xml:space="preserve">value </w:t>
      </w:r>
      <w:r w:rsidRPr="00A276AF">
        <w:rPr>
          <w:sz w:val="24"/>
          <w:szCs w:val="18"/>
        </w:rPr>
        <w:t>vs</w:t>
      </w:r>
      <w:r w:rsidR="002071C5">
        <w:rPr>
          <w:sz w:val="24"/>
          <w:szCs w:val="18"/>
        </w:rPr>
        <w:t>.</w:t>
      </w:r>
      <w:r w:rsidRPr="00A276AF">
        <w:rPr>
          <w:sz w:val="24"/>
          <w:szCs w:val="18"/>
        </w:rPr>
        <w:t xml:space="preserve"> Standardized Residual</w:t>
      </w:r>
    </w:p>
    <w:p w14:paraId="300941BB" w14:textId="5E36FEA3" w:rsidR="005D4E8D" w:rsidRDefault="005D4E8D" w:rsidP="005D4E8D">
      <w:pPr>
        <w:jc w:val="center"/>
        <w:rPr>
          <w:sz w:val="24"/>
          <w:szCs w:val="18"/>
        </w:rPr>
      </w:pPr>
    </w:p>
    <w:p w14:paraId="7ED38914" w14:textId="77777777" w:rsidR="00BD5F5A" w:rsidRDefault="00BD5F5A" w:rsidP="005D4E8D">
      <w:pPr>
        <w:jc w:val="center"/>
        <w:rPr>
          <w:sz w:val="24"/>
          <w:szCs w:val="18"/>
        </w:rPr>
      </w:pPr>
    </w:p>
    <w:p w14:paraId="557ED5FD" w14:textId="715C8F10" w:rsidR="005D4E8D" w:rsidRDefault="005D4E8D" w:rsidP="00765268">
      <w:pPr>
        <w:jc w:val="center"/>
        <w:rPr>
          <w:u w:val="single"/>
        </w:rPr>
      </w:pPr>
      <w:r>
        <w:rPr>
          <w:u w:val="single"/>
        </w:rPr>
        <w:lastRenderedPageBreak/>
        <w:t>CONCLUSION</w:t>
      </w:r>
    </w:p>
    <w:p w14:paraId="06E93C8C" w14:textId="5925D7B8" w:rsidR="005D4E8D" w:rsidRDefault="002071C5" w:rsidP="005D4E8D">
      <w:r>
        <w:t>The i</w:t>
      </w:r>
      <w:r w:rsidR="005D4E8D" w:rsidRPr="005D4E8D">
        <w:t>nfant mortality rate</w:t>
      </w:r>
      <w:r>
        <w:t xml:space="preserve"> measures</w:t>
      </w:r>
      <w:r w:rsidR="005D4E8D" w:rsidRPr="005D4E8D">
        <w:t xml:space="preserve"> human infant deaths in a group younger than one year of age. It is an important indicator of the overall physical health of a community. Preserving the lives of </w:t>
      </w:r>
      <w:proofErr w:type="spellStart"/>
      <w:r w:rsidR="005D4E8D" w:rsidRPr="005D4E8D">
        <w:t>newborns</w:t>
      </w:r>
      <w:proofErr w:type="spellEnd"/>
      <w:r w:rsidR="005D4E8D" w:rsidRPr="005D4E8D">
        <w:t xml:space="preserve"> has been a long-standing issue in public health, social policy, and humanitarian </w:t>
      </w:r>
      <w:proofErr w:type="spellStart"/>
      <w:r w:rsidR="005D4E8D" w:rsidRPr="005D4E8D">
        <w:t>endeavors</w:t>
      </w:r>
      <w:proofErr w:type="spellEnd"/>
      <w:r w:rsidR="005D4E8D" w:rsidRPr="005D4E8D">
        <w:t>. High infant mortality rates are generally indicative of unmet human health needs in sanitation, medical care, nutrition, and education.</w:t>
      </w:r>
      <w:r w:rsidR="005D4E8D">
        <w:t xml:space="preserve"> </w:t>
      </w:r>
      <w:r w:rsidR="005D4E8D" w:rsidRPr="005D4E8D">
        <w:t>The infant mortality rate is an age-specific ratio used by epidemiologists, demographers, physicians, and social scientists to better understand the extent and causes of infant deaths. To compute a given year</w:t>
      </w:r>
      <w:r>
        <w:t>'</w:t>
      </w:r>
      <w:r w:rsidR="005D4E8D" w:rsidRPr="005D4E8D">
        <w:t xml:space="preserve">s infant mortality rate in a </w:t>
      </w:r>
      <w:r>
        <w:t>particular</w:t>
      </w:r>
      <w:r w:rsidR="005D4E8D" w:rsidRPr="005D4E8D">
        <w:t xml:space="preserve"> area, one would need to know how many babies were born alive in the area and how many babies who were born alive died before their first birthday during that time.</w:t>
      </w:r>
      <w:r w:rsidR="005D4E8D">
        <w:t xml:space="preserve"> </w:t>
      </w:r>
    </w:p>
    <w:p w14:paraId="0963A952" w14:textId="184B984F" w:rsidR="005D4E8D" w:rsidRDefault="002071C5" w:rsidP="005D4E8D">
      <w:r>
        <w:t>The l</w:t>
      </w:r>
      <w:r w:rsidR="005D4E8D">
        <w:t xml:space="preserve">iteracy rate influences IMR significantly. </w:t>
      </w:r>
      <w:r w:rsidR="0087004C">
        <w:t xml:space="preserve">Educating men and women essentially reduced IMR. </w:t>
      </w:r>
      <w:r w:rsidR="0087004C" w:rsidRPr="0087004C">
        <w:t xml:space="preserve">Female literacy plays a critical role </w:t>
      </w:r>
      <w:r>
        <w:t>in society's overall growth and development</w:t>
      </w:r>
      <w:r w:rsidR="0087004C" w:rsidRPr="0087004C">
        <w:t xml:space="preserve">. </w:t>
      </w:r>
      <w:r>
        <w:t>Research proved</w:t>
      </w:r>
      <w:r w:rsidR="0087004C" w:rsidRPr="0087004C">
        <w:t xml:space="preserve"> that children </w:t>
      </w:r>
      <w:r>
        <w:t>taken care of by literate mothers get all-round development in every aspect of their lives</w:t>
      </w:r>
      <w:r w:rsidR="0087004C" w:rsidRPr="0087004C">
        <w:t>. </w:t>
      </w:r>
      <w:r w:rsidR="0087004C">
        <w:t xml:space="preserve">Health and income are strongly correlated across the countries, yet the extent to which improvements in income have a causal effect on health status remains controversial. </w:t>
      </w:r>
    </w:p>
    <w:p w14:paraId="08846625" w14:textId="358CC067" w:rsidR="0087004C" w:rsidRDefault="0087004C" w:rsidP="005D4E8D">
      <w:r>
        <w:t xml:space="preserve">In this study, we tried to </w:t>
      </w:r>
      <w:r w:rsidR="002071C5">
        <w:t>determine</w:t>
      </w:r>
      <w:r>
        <w:t xml:space="preserve"> the relationship between infant mortality and literacy rate, per capita GDP</w:t>
      </w:r>
      <w:r w:rsidR="00886CB2">
        <w:t xml:space="preserve"> in India from 2011. From the analysis, we were able to find out that both the factors are negatively correlated with IMR. From the findings, we have found that </w:t>
      </w:r>
      <w:r w:rsidR="002071C5">
        <w:t>the literacy rate has highly negative effects on infant mortality, showing that the high literacy rate leads to a</w:t>
      </w:r>
      <w:r w:rsidR="00886CB2">
        <w:t xml:space="preserve"> lower rate of infant mortality. Though GDP has </w:t>
      </w:r>
      <w:r w:rsidR="002071C5">
        <w:t xml:space="preserve">a </w:t>
      </w:r>
      <w:r w:rsidR="00886CB2">
        <w:t xml:space="preserve">lower significance </w:t>
      </w:r>
      <w:r w:rsidR="002071C5">
        <w:t>than the literacy rate, it is still negatively related to the</w:t>
      </w:r>
      <w:r w:rsidR="004F7335">
        <w:t xml:space="preserve"> mortality rate, similar to the literacy rate. </w:t>
      </w:r>
      <w:r w:rsidR="002071C5">
        <w:t>The h</w:t>
      </w:r>
      <w:r w:rsidR="004F7335">
        <w:t xml:space="preserve">ighest GDP corresponds to lower mortality. </w:t>
      </w:r>
    </w:p>
    <w:p w14:paraId="4BAAF13D" w14:textId="143ECA9D" w:rsidR="004F7335" w:rsidRDefault="004F7335" w:rsidP="005D4E8D">
      <w:r>
        <w:t xml:space="preserve">So, to maintain low IMR, it is </w:t>
      </w:r>
      <w:r w:rsidR="002071C5">
        <w:t>essential</w:t>
      </w:r>
      <w:r>
        <w:t xml:space="preserve"> to educate the population of India. </w:t>
      </w:r>
      <w:r w:rsidR="002071C5">
        <w:t xml:space="preserve">Besides, it is also necessary to take good care of the infants, take good care of oneself during pregnancy, take care of birth defects at the earliest, handle maternal pregnancy complications, etc. </w:t>
      </w:r>
    </w:p>
    <w:p w14:paraId="47EFB6BC" w14:textId="524231FF" w:rsidR="00BD5F5A" w:rsidRDefault="00BD5F5A" w:rsidP="005D4E8D"/>
    <w:p w14:paraId="5084EC76" w14:textId="16704921" w:rsidR="00BD5F5A" w:rsidRDefault="00BD5F5A" w:rsidP="005D4E8D"/>
    <w:p w14:paraId="6CB23DCB" w14:textId="0CF9878A" w:rsidR="00BD5F5A" w:rsidRDefault="00BD5F5A" w:rsidP="005D4E8D"/>
    <w:p w14:paraId="5BD17719" w14:textId="0DD2DC3E" w:rsidR="00BD5F5A" w:rsidRDefault="00BD5F5A" w:rsidP="005D4E8D"/>
    <w:p w14:paraId="6D57E80C" w14:textId="77777777" w:rsidR="00BD5F5A" w:rsidRDefault="00BD5F5A" w:rsidP="005D4E8D"/>
    <w:p w14:paraId="10C6EA00" w14:textId="6331B2E8" w:rsidR="005D4E8D" w:rsidRDefault="00842B35" w:rsidP="00842B35">
      <w:pPr>
        <w:jc w:val="center"/>
        <w:rPr>
          <w:u w:val="single"/>
        </w:rPr>
      </w:pPr>
      <w:r>
        <w:rPr>
          <w:u w:val="single"/>
        </w:rPr>
        <w:lastRenderedPageBreak/>
        <w:t>REFERENCES</w:t>
      </w:r>
    </w:p>
    <w:p w14:paraId="0E2D3C98" w14:textId="04328AEE" w:rsidR="00842B35" w:rsidRDefault="00842B35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[1] </w:t>
      </w:r>
      <w:hyperlink r:id="rId28" w:history="1">
        <w:r w:rsidRPr="00541C53">
          <w:rPr>
            <w:rStyle w:val="Hyperlink"/>
            <w:rFonts w:ascii="Cambria" w:hAnsi="Cambria"/>
          </w:rPr>
          <w:t>https://www.cdc.gov/reproductivehealth/maternalinfanthealth/infantmortality.htm#:~:text=Infant%20mortality%20is%20the%20death,for%20every%201%2C000%20live%20births</w:t>
        </w:r>
      </w:hyperlink>
    </w:p>
    <w:p w14:paraId="787A5993" w14:textId="77777777" w:rsidR="00842B35" w:rsidRDefault="00842B35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> </w:t>
      </w:r>
    </w:p>
    <w:p w14:paraId="08CB4BC0" w14:textId="77777777" w:rsidR="00842B35" w:rsidRDefault="00842B35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[2] </w:t>
      </w:r>
      <w:hyperlink r:id="rId29" w:anchor=":~:text=IMR%20of%20the%20states%20were,related%20(P%20%3D%200.630)" w:history="1">
        <w:r>
          <w:rPr>
            <w:rStyle w:val="Hyperlink"/>
            <w:rFonts w:ascii="Cambria" w:hAnsi="Cambria"/>
          </w:rPr>
          <w:t>https://www.ncbi.nlm.nih.gov/pmc/articles/PMC4649870/#:~:text=IMR%20of%20the%20states%20were,related%20(P%20%3D%200.630)</w:t>
        </w:r>
      </w:hyperlink>
      <w:r>
        <w:rPr>
          <w:rFonts w:ascii="Cambria" w:hAnsi="Cambria"/>
        </w:rPr>
        <w:t>.</w:t>
      </w:r>
    </w:p>
    <w:p w14:paraId="7A25B53A" w14:textId="77777777" w:rsidR="00842B35" w:rsidRDefault="00842B35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> </w:t>
      </w:r>
    </w:p>
    <w:p w14:paraId="13A65FEB" w14:textId="77777777" w:rsidR="00842B35" w:rsidRDefault="00842B35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[3] </w:t>
      </w:r>
      <w:hyperlink r:id="rId30" w:history="1">
        <w:r>
          <w:rPr>
            <w:rStyle w:val="Hyperlink"/>
            <w:rFonts w:ascii="Cambria" w:hAnsi="Cambria"/>
          </w:rPr>
          <w:t>https://openknowledge.worldbank.org/bitstream/handle/10986/4916/rest_a_00084.pdf;sequence=1</w:t>
        </w:r>
      </w:hyperlink>
    </w:p>
    <w:p w14:paraId="70BA78EF" w14:textId="77777777" w:rsidR="00842B35" w:rsidRDefault="00842B35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> </w:t>
      </w:r>
    </w:p>
    <w:p w14:paraId="3CBE5C5D" w14:textId="4D7BFEF6" w:rsidR="00842B35" w:rsidRDefault="00842B35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>[4]</w:t>
      </w:r>
      <w:r>
        <w:rPr>
          <w:rFonts w:ascii="Cambria" w:hAnsi="Cambria"/>
        </w:rPr>
        <w:t xml:space="preserve"> </w:t>
      </w:r>
      <w:hyperlink r:id="rId31" w:history="1">
        <w:r w:rsidR="00BD5F5A" w:rsidRPr="00541C53">
          <w:rPr>
            <w:rStyle w:val="Hyperlink"/>
            <w:rFonts w:ascii="Cambria" w:hAnsi="Cambria"/>
          </w:rPr>
          <w:t>https://www.sciencedirect.com/science/article/pii/S1877042813039128</w:t>
        </w:r>
      </w:hyperlink>
    </w:p>
    <w:p w14:paraId="6416417D" w14:textId="34E62ECC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7D9E21DF" w14:textId="1E13E815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[5] </w:t>
      </w:r>
      <w:hyperlink r:id="rId32" w:history="1">
        <w:r w:rsidRPr="00541C53">
          <w:rPr>
            <w:rStyle w:val="Hyperlink"/>
            <w:rFonts w:ascii="Cambria" w:hAnsi="Cambria"/>
          </w:rPr>
          <w:t>https://data.gov.in/</w:t>
        </w:r>
      </w:hyperlink>
    </w:p>
    <w:p w14:paraId="166210C7" w14:textId="6BAB6E66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2AB71FF0" w14:textId="0F9A30CE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[6] </w:t>
      </w:r>
      <w:hyperlink r:id="rId33" w:history="1">
        <w:r w:rsidRPr="00541C53">
          <w:rPr>
            <w:rStyle w:val="Hyperlink"/>
            <w:rFonts w:ascii="Cambria" w:hAnsi="Cambria"/>
          </w:rPr>
          <w:t>https://data.gov.in/catalog/state-wise-infant-mortality-rate</w:t>
        </w:r>
      </w:hyperlink>
    </w:p>
    <w:p w14:paraId="3DF67A7A" w14:textId="6BDB4E1F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5750D94C" w14:textId="03EC338A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[7] </w:t>
      </w:r>
      <w:hyperlink r:id="rId34" w:history="1">
        <w:r w:rsidRPr="00541C53">
          <w:rPr>
            <w:rStyle w:val="Hyperlink"/>
            <w:rFonts w:ascii="Cambria" w:hAnsi="Cambria"/>
          </w:rPr>
          <w:t>https://data.gov.in/resource/literacy-rate-india-nsso-and-rgi</w:t>
        </w:r>
      </w:hyperlink>
    </w:p>
    <w:p w14:paraId="052D89CD" w14:textId="0005D0E7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7A2BD6AD" w14:textId="693F89FD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[8] </w:t>
      </w:r>
      <w:hyperlink r:id="rId35" w:history="1">
        <w:r w:rsidRPr="00541C53">
          <w:rPr>
            <w:rStyle w:val="Hyperlink"/>
            <w:rFonts w:ascii="Cambria" w:hAnsi="Cambria"/>
          </w:rPr>
          <w:t>https://journals.plos.org/plosone/article?id=10.1371/journal.pone.0026856</w:t>
        </w:r>
      </w:hyperlink>
    </w:p>
    <w:p w14:paraId="4D17D9F0" w14:textId="2FCFE108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0CC28451" w14:textId="38CD8F8B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[9] </w:t>
      </w:r>
      <w:hyperlink r:id="rId36" w:history="1">
        <w:r w:rsidRPr="00541C53">
          <w:rPr>
            <w:rStyle w:val="Hyperlink"/>
            <w:rFonts w:ascii="Cambria" w:hAnsi="Cambria"/>
          </w:rPr>
          <w:t>https://www.britannica.com/science/infant-mortality-rate</w:t>
        </w:r>
      </w:hyperlink>
    </w:p>
    <w:p w14:paraId="65D0778B" w14:textId="77777777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6D25D5C7" w14:textId="1BD24667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[10] </w:t>
      </w:r>
      <w:hyperlink r:id="rId37" w:history="1">
        <w:r w:rsidRPr="00541C53">
          <w:rPr>
            <w:rStyle w:val="Hyperlink"/>
            <w:rFonts w:ascii="Cambria" w:hAnsi="Cambria"/>
          </w:rPr>
          <w:t>https://link.springer.com/article/10.1007/s10708-019-10041-1</w:t>
        </w:r>
      </w:hyperlink>
    </w:p>
    <w:p w14:paraId="7ACC505F" w14:textId="77777777" w:rsidR="00BD5F5A" w:rsidRDefault="00BD5F5A" w:rsidP="00842B3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04A962B9" w14:textId="77777777" w:rsidR="00842B35" w:rsidRPr="00842B35" w:rsidRDefault="00842B35" w:rsidP="00842B35">
      <w:pPr>
        <w:rPr>
          <w:u w:val="single"/>
        </w:rPr>
      </w:pPr>
    </w:p>
    <w:sectPr w:rsidR="00842B35" w:rsidRPr="0084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039"/>
    <w:multiLevelType w:val="hybridMultilevel"/>
    <w:tmpl w:val="FE6E5CE8"/>
    <w:lvl w:ilvl="0" w:tplc="9BB2894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0023"/>
    <w:multiLevelType w:val="hybridMultilevel"/>
    <w:tmpl w:val="221C04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272E3"/>
    <w:multiLevelType w:val="hybridMultilevel"/>
    <w:tmpl w:val="D7042D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44BEF"/>
    <w:multiLevelType w:val="hybridMultilevel"/>
    <w:tmpl w:val="0820F296"/>
    <w:lvl w:ilvl="0" w:tplc="9C5AA9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D3583"/>
    <w:multiLevelType w:val="hybridMultilevel"/>
    <w:tmpl w:val="45C896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DM2NzI1NzYAspR0lIJTi4sz8/NACoxqAfZSlHgsAAAA"/>
  </w:docVars>
  <w:rsids>
    <w:rsidRoot w:val="00D256AA"/>
    <w:rsid w:val="00031E50"/>
    <w:rsid w:val="00061F94"/>
    <w:rsid w:val="0007014C"/>
    <w:rsid w:val="000A0DFD"/>
    <w:rsid w:val="000A7B76"/>
    <w:rsid w:val="000F6A3F"/>
    <w:rsid w:val="00112BB4"/>
    <w:rsid w:val="0013743C"/>
    <w:rsid w:val="001B4789"/>
    <w:rsid w:val="001D196F"/>
    <w:rsid w:val="001E0F43"/>
    <w:rsid w:val="001F68E9"/>
    <w:rsid w:val="00205021"/>
    <w:rsid w:val="002071C5"/>
    <w:rsid w:val="002829DB"/>
    <w:rsid w:val="00286317"/>
    <w:rsid w:val="003378B6"/>
    <w:rsid w:val="00345A10"/>
    <w:rsid w:val="003F17BF"/>
    <w:rsid w:val="004301FB"/>
    <w:rsid w:val="00471B39"/>
    <w:rsid w:val="00474C30"/>
    <w:rsid w:val="004B18D9"/>
    <w:rsid w:val="004D3884"/>
    <w:rsid w:val="004F7335"/>
    <w:rsid w:val="0050301C"/>
    <w:rsid w:val="0052744A"/>
    <w:rsid w:val="005858E3"/>
    <w:rsid w:val="005D4E8D"/>
    <w:rsid w:val="0063061C"/>
    <w:rsid w:val="00647861"/>
    <w:rsid w:val="0065795B"/>
    <w:rsid w:val="006C7850"/>
    <w:rsid w:val="00737687"/>
    <w:rsid w:val="00765268"/>
    <w:rsid w:val="007B41AC"/>
    <w:rsid w:val="00820A43"/>
    <w:rsid w:val="00842B35"/>
    <w:rsid w:val="008532E3"/>
    <w:rsid w:val="0087004C"/>
    <w:rsid w:val="00886CB2"/>
    <w:rsid w:val="008A18A4"/>
    <w:rsid w:val="008F47D0"/>
    <w:rsid w:val="008F707F"/>
    <w:rsid w:val="00997E71"/>
    <w:rsid w:val="009B58C4"/>
    <w:rsid w:val="00A22EA3"/>
    <w:rsid w:val="00A26A83"/>
    <w:rsid w:val="00A276AF"/>
    <w:rsid w:val="00AC0F6A"/>
    <w:rsid w:val="00B05290"/>
    <w:rsid w:val="00BD4546"/>
    <w:rsid w:val="00BD5F5A"/>
    <w:rsid w:val="00BD79AA"/>
    <w:rsid w:val="00BE038D"/>
    <w:rsid w:val="00C16D80"/>
    <w:rsid w:val="00CB40D3"/>
    <w:rsid w:val="00D01068"/>
    <w:rsid w:val="00D256AA"/>
    <w:rsid w:val="00D301F5"/>
    <w:rsid w:val="00DA42E3"/>
    <w:rsid w:val="00DD6A30"/>
    <w:rsid w:val="00DE6BF9"/>
    <w:rsid w:val="00DF5745"/>
    <w:rsid w:val="00E136BD"/>
    <w:rsid w:val="00EB7AB2"/>
    <w:rsid w:val="00ED346C"/>
    <w:rsid w:val="00ED5950"/>
    <w:rsid w:val="00EF7B28"/>
    <w:rsid w:val="00F32E0D"/>
    <w:rsid w:val="00F81767"/>
    <w:rsid w:val="00FE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29B7"/>
  <w15:chartTrackingRefBased/>
  <w15:docId w15:val="{FEA44380-94DC-42F1-9085-8BAFB51B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274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0301C"/>
    <w:pPr>
      <w:ind w:left="720"/>
      <w:contextualSpacing/>
    </w:pPr>
    <w:rPr>
      <w:rFonts w:cs="Mangal"/>
    </w:rPr>
  </w:style>
  <w:style w:type="table" w:styleId="PlainTable4">
    <w:name w:val="Plain Table 4"/>
    <w:basedOn w:val="TableNormal"/>
    <w:uiPriority w:val="44"/>
    <w:rsid w:val="008F47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863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42B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emf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hyperlink" Target="https://data.gov.in/resource/literacy-rate-india-nsso-and-rgi" TargetMode="Externa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hyperlink" Target="https://data.gov.in/catalog/state-wise-infant-mortality-rat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ncbi.nlm.nih.gov/pmc/articles/PMC464987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hyperlink" Target="https://data.gov.in/" TargetMode="External"/><Relationship Id="rId37" Type="http://schemas.openxmlformats.org/officeDocument/2006/relationships/hyperlink" Target="https://link.springer.com/article/10.1007/s10708-019-10041-1" TargetMode="External"/><Relationship Id="rId5" Type="http://schemas.openxmlformats.org/officeDocument/2006/relationships/hyperlink" Target="https://data.gov.in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cdc.gov/reproductivehealth/maternalinfanthealth/infantmortality.htm#:~:text=Infant%20mortality%20is%20the%20death,for%20every%201%2C000%20live%20births" TargetMode="External"/><Relationship Id="rId36" Type="http://schemas.openxmlformats.org/officeDocument/2006/relationships/hyperlink" Target="https://www.britannica.com/science/infant-mortality-rate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www.sciencedirect.com/science/article/pii/S18770428130391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hyperlink" Target="https://openknowledge.worldbank.org/bitstream/handle/10986/4916/rest_a_00084.pdf;sequence=1" TargetMode="External"/><Relationship Id="rId35" Type="http://schemas.openxmlformats.org/officeDocument/2006/relationships/hyperlink" Target="https://journals.plos.org/plosone/article?id=10.1371/journal.pone.0026856" TargetMode="External"/><Relationship Id="rId8" Type="http://schemas.openxmlformats.org/officeDocument/2006/relationships/image" Target="media/image3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19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Joshi</dc:creator>
  <cp:keywords/>
  <dc:description/>
  <cp:lastModifiedBy>Shraddha Joshi</cp:lastModifiedBy>
  <cp:revision>3</cp:revision>
  <dcterms:created xsi:type="dcterms:W3CDTF">2022-03-24T17:26:00Z</dcterms:created>
  <dcterms:modified xsi:type="dcterms:W3CDTF">2022-03-25T11:07:00Z</dcterms:modified>
</cp:coreProperties>
</file>