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1F3864"/>
          <w:sz w:val="52"/>
          <w:szCs w:val="52"/>
        </w:rPr>
        <w:t xml:space="preserve">IT AUDIT REPORT</w:t>
      </w:r>
    </w:p>
    <w:p>
      <w:pPr>
        <w:spacing w:before="0" w:after="240"/>
        <w:jc w:val="center"/>
      </w:pPr>
      <w:r>
        <w:rPr>
          <w:rFonts w:ascii="Arial" w:cs="Arial" w:eastAsia="Arial" w:hAnsi="Arial"/>
          <w:b/>
          <w:bCs/>
          <w:color w:val="2E75B6"/>
          <w:sz w:val="36"/>
          <w:szCs w:val="36"/>
        </w:rPr>
        <w:t xml:space="preserve">User Access Review &amp; Segregation of Duties (SoD)</w:t>
      </w:r>
    </w:p>
    <w:p>
      <w:pPr>
        <w:pBdr>
          <w:bottom w:val="single" w:color="2E75B6" w:sz="16" w:space="1"/>
        </w:pBdr>
        <w:spacing w:before="0" w:after="240"/>
      </w:pPr>
      <w:r>
        <w:t xml:space="preserve"/>
      </w:r>
    </w:p>
    <w:p>
      <w:pPr>
        <w:spacing w:before="240" w:after="0"/>
      </w:pPr>
      <w:r>
        <w:t xml:space="preserve"/>
      </w:r>
    </w:p>
    <w:p>
      <w:pPr>
        <w:spacing w:before="0" w:after="120"/>
        <w:jc w:val="center"/>
      </w:pPr>
      <w:r>
        <w:rPr>
          <w:rFonts w:ascii="Arial" w:cs="Arial" w:eastAsia="Arial" w:hAnsi="Arial"/>
          <w:b/>
          <w:bCs/>
          <w:color w:val="C00000"/>
          <w:sz w:val="22"/>
          <w:szCs w:val="22"/>
        </w:rPr>
        <w:t xml:space="preserve">CLASSIFICATION: CONFIDENTIAL</w:t>
      </w:r>
    </w:p>
    <w:tbl>
      <w:tblPr>
        <w:tblW w:type="dxa" w:w="7200"/>
        <w:tblBorders>
          <w:top w:val="none" w:color="FFFFFF" w:sz="0"/>
          <w:left w:val="none" w:color="FFFFFF" w:sz="0"/>
          <w:bottom w:val="none" w:color="FFFFFF" w:sz="0"/>
          <w:right w:val="none" w:color="FFFFFF" w:sz="0"/>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2E75B6"/>
                <w:sz w:val="18"/>
                <w:szCs w:val="18"/>
              </w:rPr>
              <w:t xml:space="preserve">Audit Entity: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Simulated Enterprise Organization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2E75B6"/>
                <w:sz w:val="18"/>
                <w:szCs w:val="18"/>
              </w:rPr>
              <w:t xml:space="preserve">Report Period: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Q1 2026 (January – March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2E75B6"/>
                <w:sz w:val="18"/>
                <w:szCs w:val="18"/>
              </w:rPr>
              <w:t xml:space="preserve">Issued By: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Audit Division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2E75B6"/>
                <w:sz w:val="18"/>
                <w:szCs w:val="18"/>
              </w:rPr>
              <w:t xml:space="preserve">Issue 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March 28,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bCs/>
                <w:color w:val="2E75B6"/>
                <w:sz w:val="18"/>
                <w:szCs w:val="18"/>
              </w:rPr>
              <w:t xml:space="preserve">Report Status: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FINAL</w:t>
            </w:r>
          </w:p>
        </w:tc>
      </w:tr>
    </w:tbl>
    <w:p>
      <w:pPr>
        <w:spacing w:before="2400" w:after="0"/>
      </w:pPr>
      <w:r>
        <w:t xml:space="preserve"/>
      </w:r>
    </w:p>
    <w:p>
      <w:pPr>
        <w:spacing w:before="0" w:after="0"/>
      </w:pPr>
      <w:r>
        <w:br w:type="page"/>
      </w:r>
    </w:p>
    <w:p>
      <w:pPr>
        <w:pStyle w:val="Heading1"/>
        <w:pBdr>
          <w:bottom w:val="single" w:color="2E75B6" w:sz="8" w:space="4"/>
        </w:pBdr>
        <w:spacing w:before="320" w:after="160"/>
      </w:pPr>
      <w:r>
        <w:rPr>
          <w:rFonts w:ascii="Arial" w:cs="Arial" w:eastAsia="Arial" w:hAnsi="Arial"/>
          <w:b/>
          <w:bCs/>
          <w:color w:val="1F3864"/>
          <w:sz w:val="28"/>
          <w:szCs w:val="28"/>
        </w:rPr>
        <w:t xml:space="preserve">1. Executive Summary</w:t>
      </w:r>
    </w:p>
    <w:p>
      <w:pPr>
        <w:spacing w:before="80" w:after="80"/>
        <w:jc w:val="left"/>
      </w:pPr>
      <w:r>
        <w:rPr>
          <w:rFonts w:ascii="Arial" w:cs="Arial" w:eastAsia="Arial" w:hAnsi="Arial"/>
          <w:b w:val="false"/>
          <w:bCs w:val="false"/>
          <w:i w:val="false"/>
          <w:iCs w:val="false"/>
          <w:color w:val="000000"/>
          <w:sz w:val="20"/>
          <w:szCs w:val="20"/>
        </w:rPr>
        <w:t xml:space="preserve">This report presents the findings of an IT audit focused on User Access Management and Segregation of Duties (SoD) controls across the organization's primary information systems. The audit reviewed a total population of 10,000 users and 18,237 permission records assigned across 10 distinct system permissions.</w:t>
      </w:r>
    </w:p>
    <w:p>
      <w:pPr>
        <w:spacing w:before="80" w:after="0"/>
      </w:pPr>
      <w:r>
        <w:t xml:space="preserve"/>
      </w:r>
    </w:p>
    <w:p>
      <w:pPr>
        <w:spacing w:before="80" w:after="80"/>
        <w:jc w:val="left"/>
      </w:pPr>
      <w:r>
        <w:rPr>
          <w:rFonts w:ascii="Arial" w:cs="Arial" w:eastAsia="Arial" w:hAnsi="Arial"/>
          <w:b w:val="false"/>
          <w:bCs w:val="false"/>
          <w:i w:val="false"/>
          <w:iCs w:val="false"/>
          <w:color w:val="000000"/>
          <w:sz w:val="20"/>
          <w:szCs w:val="20"/>
        </w:rPr>
        <w:t xml:space="preserve">The audit identified significant control deficiencies across four key risk domains: active SoD conflicts, orphaned access for terminated users, cross-departmental permission anomalies, and potential privilege escalation pathways. These findings collectively represent a material risk to the organization's financial integrity, data security, and regulatory compliance posture.</w:t>
      </w:r>
    </w:p>
    <w:p>
      <w:pPr>
        <w:spacing w:before="120" w:after="0"/>
      </w:pPr>
      <w:r>
        <w:t xml:space="preserve"/>
      </w:r>
    </w:p>
    <w:p>
      <w:pPr>
        <w:pStyle w:val="Heading2"/>
        <w:spacing w:before="240" w:after="120"/>
      </w:pPr>
      <w:r>
        <w:rPr>
          <w:rFonts w:ascii="Arial" w:cs="Arial" w:eastAsia="Arial" w:hAnsi="Arial"/>
          <w:b/>
          <w:bCs/>
          <w:color w:val="2E75B6"/>
          <w:sz w:val="24"/>
          <w:szCs w:val="24"/>
        </w:rPr>
        <w:t xml:space="preserve">1.1 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Level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Active SoD Violations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1,179</w:t>
            </w:r>
          </w:p>
        </w:tc>
        <w:tc>
          <w:tcPr>
            <w:tcW w:type="dxa" w:w="2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Unique Users with SoD Conflicts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1,168</w:t>
            </w:r>
          </w:p>
        </w:tc>
        <w:tc>
          <w:tcPr>
            <w:tcW w:type="dxa" w:w="2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Violation Rate (vs. Active Users)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13.0%</w:t>
            </w:r>
          </w:p>
        </w:tc>
        <w:tc>
          <w:tcPr>
            <w:tcW w:type="dxa" w:w="2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Terminated Users with Active Permissions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37</w:t>
            </w:r>
          </w:p>
        </w:tc>
        <w:tc>
          <w:tcPr>
            <w:tcW w:type="dxa" w:w="2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Terminated Users with High-Risk Permissions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25</w:t>
            </w:r>
          </w:p>
        </w:tc>
        <w:tc>
          <w:tcPr>
            <w:tcW w:type="dxa" w:w="2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Non-IT Users with Dev/Prod Access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2,828</w:t>
            </w:r>
          </w:p>
        </w:tc>
        <w:tc>
          <w:tcPr>
            <w:tcW w:type="dxa" w:w="2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Non-HR/Finance Users with Payroll Access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2,302</w:t>
            </w:r>
          </w:p>
        </w:tc>
        <w:tc>
          <w:tcPr>
            <w:tcW w:type="dxa" w:w="2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Users with SoD Violations + Manage_Users</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120</w:t>
            </w:r>
          </w:p>
        </w:tc>
        <w:tc>
          <w:tcPr>
            <w:tcW w:type="dxa" w:w="2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r>
    </w:tbl>
    <w:p>
      <w:pPr>
        <w:spacing w:before="120" w:after="0"/>
      </w:pPr>
      <w:r>
        <w:t xml:space="preserve"/>
      </w:r>
    </w:p>
    <w:p>
      <w:pPr>
        <w:spacing w:before="80" w:after="80"/>
        <w:jc w:val="left"/>
      </w:pPr>
      <w:r>
        <w:rPr>
          <w:rFonts w:ascii="Arial" w:cs="Arial" w:eastAsia="Arial" w:hAnsi="Arial"/>
          <w:b w:val="false"/>
          <w:bCs w:val="false"/>
          <w:i w:val="false"/>
          <w:iCs w:val="false"/>
          <w:color w:val="000000"/>
          <w:sz w:val="20"/>
          <w:szCs w:val="20"/>
        </w:rPr>
        <w:t xml:space="preserve">The most pressing concern is the volume of non-IT users (2,828 active accounts) holding simultaneous Dev_Access and Prod_Deploy permissions, which represents a systemic misconfiguration rather than isolated exceptions. Similarly, 2,302 active users outside HR and Finance departments hold payroll-related permissions, indicating an absence of role-based access controls aligned with job function.</w:t>
      </w:r>
    </w:p>
    <w:p>
      <w:pPr>
        <w:spacing w:before="0" w:after="0"/>
      </w:pPr>
      <w:r>
        <w:br w:type="page"/>
      </w:r>
    </w:p>
    <w:p>
      <w:pPr>
        <w:pStyle w:val="Heading1"/>
        <w:pBdr>
          <w:bottom w:val="single" w:color="2E75B6" w:sz="8" w:space="4"/>
        </w:pBdr>
        <w:spacing w:before="320" w:after="160"/>
      </w:pPr>
      <w:r>
        <w:rPr>
          <w:rFonts w:ascii="Arial" w:cs="Arial" w:eastAsia="Arial" w:hAnsi="Arial"/>
          <w:b/>
          <w:bCs/>
          <w:color w:val="1F3864"/>
          <w:sz w:val="28"/>
          <w:szCs w:val="28"/>
        </w:rPr>
        <w:t xml:space="preserve">2. Audit Scope &amp; Methodology</w:t>
      </w:r>
    </w:p>
    <w:p>
      <w:pPr>
        <w:pStyle w:val="Heading2"/>
        <w:spacing w:before="240" w:after="120"/>
      </w:pPr>
      <w:r>
        <w:rPr>
          <w:rFonts w:ascii="Arial" w:cs="Arial" w:eastAsia="Arial" w:hAnsi="Arial"/>
          <w:b/>
          <w:bCs/>
          <w:color w:val="2E75B6"/>
          <w:sz w:val="24"/>
          <w:szCs w:val="24"/>
        </w:rPr>
        <w:t xml:space="preserve">2.1 Scope</w:t>
      </w:r>
    </w:p>
    <w:p>
      <w:pPr>
        <w:spacing w:before="80" w:after="80"/>
        <w:jc w:val="left"/>
      </w:pPr>
      <w:r>
        <w:rPr>
          <w:rFonts w:ascii="Arial" w:cs="Arial" w:eastAsia="Arial" w:hAnsi="Arial"/>
          <w:b w:val="false"/>
          <w:bCs w:val="false"/>
          <w:i w:val="false"/>
          <w:iCs w:val="false"/>
          <w:color w:val="000000"/>
          <w:sz w:val="20"/>
          <w:szCs w:val="20"/>
        </w:rPr>
        <w:t xml:space="preserve">This audit encompassed the following:</w:t>
      </w:r>
    </w:p>
    <w:p>
      <w:pPr>
        <w:pStyle w:val="ListParagraph"/>
        <w:numPr>
          <w:ilvl w:val="0"/>
          <w:numId w:val="2"/>
        </w:numPr>
        <w:spacing w:before="60" w:after="60"/>
      </w:pPr>
      <w:r>
        <w:rPr>
          <w:rFonts w:ascii="Arial" w:cs="Arial" w:eastAsia="Arial" w:hAnsi="Arial"/>
          <w:sz w:val="20"/>
          <w:szCs w:val="20"/>
        </w:rPr>
        <w:t xml:space="preserve">User population: 10,000 total user accounts across 6 departments (Finance, HR, IT, Legal, Operations, Sales)</w:t>
      </w:r>
    </w:p>
    <w:p>
      <w:pPr>
        <w:pStyle w:val="ListParagraph"/>
        <w:numPr>
          <w:ilvl w:val="0"/>
          <w:numId w:val="2"/>
        </w:numPr>
        <w:spacing w:before="60" w:after="60"/>
      </w:pPr>
      <w:r>
        <w:rPr>
          <w:rFonts w:ascii="Arial" w:cs="Arial" w:eastAsia="Arial" w:hAnsi="Arial"/>
          <w:sz w:val="20"/>
          <w:szCs w:val="20"/>
        </w:rPr>
        <w:t xml:space="preserve">Permission universe: 18,237 individual permission assignments covering 10 system-level permissions</w:t>
      </w:r>
    </w:p>
    <w:p>
      <w:pPr>
        <w:pStyle w:val="ListParagraph"/>
        <w:numPr>
          <w:ilvl w:val="0"/>
          <w:numId w:val="2"/>
        </w:numPr>
        <w:spacing w:before="60" w:after="60"/>
      </w:pPr>
      <w:r>
        <w:rPr>
          <w:rFonts w:ascii="Arial" w:cs="Arial" w:eastAsia="Arial" w:hAnsi="Arial"/>
          <w:sz w:val="20"/>
          <w:szCs w:val="20"/>
        </w:rPr>
        <w:t xml:space="preserve">SoD risk matrix: 4 defined conflict rules spanning High and Medium risk categories</w:t>
      </w:r>
    </w:p>
    <w:p>
      <w:pPr>
        <w:pStyle w:val="ListParagraph"/>
        <w:numPr>
          <w:ilvl w:val="0"/>
          <w:numId w:val="2"/>
        </w:numPr>
        <w:spacing w:before="60" w:after="60"/>
      </w:pPr>
      <w:r>
        <w:rPr>
          <w:rFonts w:ascii="Arial" w:cs="Arial" w:eastAsia="Arial" w:hAnsi="Arial"/>
          <w:sz w:val="20"/>
          <w:szCs w:val="20"/>
        </w:rPr>
        <w:t xml:space="preserve">Audit period: January 1, 2026 through March 28, 2026</w:t>
      </w:r>
    </w:p>
    <w:p>
      <w:pPr>
        <w:pStyle w:val="ListParagraph"/>
        <w:numPr>
          <w:ilvl w:val="0"/>
          <w:numId w:val="2"/>
        </w:numPr>
        <w:spacing w:before="60" w:after="60"/>
      </w:pPr>
      <w:r>
        <w:rPr>
          <w:rFonts w:ascii="Arial" w:cs="Arial" w:eastAsia="Arial" w:hAnsi="Arial"/>
          <w:sz w:val="20"/>
          <w:szCs w:val="20"/>
        </w:rPr>
        <w:t xml:space="preserve">Data sources: user_master, user_permissions, sod_risk_matrix, and SoD_Analysis workbooks</w:t>
      </w:r>
    </w:p>
    <w:p>
      <w:pPr>
        <w:spacing w:before="120" w:after="0"/>
      </w:pPr>
      <w:r>
        <w:t xml:space="preserve"/>
      </w:r>
    </w:p>
    <w:p>
      <w:pPr>
        <w:pStyle w:val="Heading2"/>
        <w:spacing w:before="240" w:after="120"/>
      </w:pPr>
      <w:r>
        <w:rPr>
          <w:rFonts w:ascii="Arial" w:cs="Arial" w:eastAsia="Arial" w:hAnsi="Arial"/>
          <w:b/>
          <w:bCs/>
          <w:color w:val="2E75B6"/>
          <w:sz w:val="24"/>
          <w:szCs w:val="24"/>
        </w:rPr>
        <w:t xml:space="preserve">2.2 Methodology</w:t>
      </w:r>
    </w:p>
    <w:p>
      <w:pPr>
        <w:spacing w:before="80" w:after="80"/>
        <w:jc w:val="left"/>
      </w:pPr>
      <w:r>
        <w:rPr>
          <w:rFonts w:ascii="Arial" w:cs="Arial" w:eastAsia="Arial" w:hAnsi="Arial"/>
          <w:b w:val="false"/>
          <w:bCs w:val="false"/>
          <w:i w:val="false"/>
          <w:iCs w:val="false"/>
          <w:color w:val="000000"/>
          <w:sz w:val="20"/>
          <w:szCs w:val="20"/>
        </w:rPr>
        <w:t xml:space="preserve">The audit was conducted using a risk-based approach aligned with the COSO Internal Control – Integrated Framework and ISACA COBIT 2019 guidelines. The following analytical techniques were applied:</w:t>
      </w:r>
    </w:p>
    <w:p>
      <w:pPr>
        <w:pStyle w:val="ListParagraph"/>
        <w:numPr>
          <w:ilvl w:val="0"/>
          <w:numId w:val="2"/>
        </w:numPr>
        <w:spacing w:before="60" w:after="60"/>
      </w:pPr>
      <w:r>
        <w:rPr>
          <w:rFonts w:ascii="Arial" w:cs="Arial" w:eastAsia="Arial" w:hAnsi="Arial"/>
          <w:sz w:val="20"/>
          <w:szCs w:val="20"/>
        </w:rPr>
        <w:t xml:space="preserve">Full population testing: All 18,237 permission records were evaluated against the SoD risk matrix — no sampling was performed.</w:t>
      </w:r>
    </w:p>
    <w:p>
      <w:pPr>
        <w:pStyle w:val="ListParagraph"/>
        <w:numPr>
          <w:ilvl w:val="0"/>
          <w:numId w:val="2"/>
        </w:numPr>
        <w:spacing w:before="60" w:after="60"/>
      </w:pPr>
      <w:r>
        <w:rPr>
          <w:rFonts w:ascii="Arial" w:cs="Arial" w:eastAsia="Arial" w:hAnsi="Arial"/>
          <w:sz w:val="20"/>
          <w:szCs w:val="20"/>
        </w:rPr>
        <w:t xml:space="preserve">Cross-reference analysis: Permission records were joined against user status, department, and job title to detect role anomalies.</w:t>
      </w:r>
    </w:p>
    <w:p>
      <w:pPr>
        <w:pStyle w:val="ListParagraph"/>
        <w:numPr>
          <w:ilvl w:val="0"/>
          <w:numId w:val="2"/>
        </w:numPr>
        <w:spacing w:before="60" w:after="60"/>
      </w:pPr>
      <w:r>
        <w:rPr>
          <w:rFonts w:ascii="Arial" w:cs="Arial" w:eastAsia="Arial" w:hAnsi="Arial"/>
          <w:sz w:val="20"/>
          <w:szCs w:val="20"/>
        </w:rPr>
        <w:t xml:space="preserve">Outlier detection: Users holding the maximum permission count (5 permissions) were identified and assessed.</w:t>
      </w:r>
    </w:p>
    <w:p>
      <w:pPr>
        <w:pStyle w:val="ListParagraph"/>
        <w:numPr>
          <w:ilvl w:val="0"/>
          <w:numId w:val="2"/>
        </w:numPr>
        <w:spacing w:before="60" w:after="60"/>
      </w:pPr>
      <w:r>
        <w:rPr>
          <w:rFonts w:ascii="Arial" w:cs="Arial" w:eastAsia="Arial" w:hAnsi="Arial"/>
          <w:sz w:val="20"/>
          <w:szCs w:val="20"/>
        </w:rPr>
        <w:t xml:space="preserve">Access lifecycle analysis: Terminated user accounts were matched against active permission records to identify orphaned entitlements.</w:t>
      </w:r>
    </w:p>
    <w:p>
      <w:pPr>
        <w:pStyle w:val="ListParagraph"/>
        <w:numPr>
          <w:ilvl w:val="0"/>
          <w:numId w:val="2"/>
        </w:numPr>
        <w:spacing w:before="60" w:after="60"/>
      </w:pPr>
      <w:r>
        <w:rPr>
          <w:rFonts w:ascii="Arial" w:cs="Arial" w:eastAsia="Arial" w:hAnsi="Arial"/>
          <w:sz w:val="20"/>
          <w:szCs w:val="20"/>
        </w:rPr>
        <w:t xml:space="preserve">Privilege escalation mapping: Users combining Manage_Users with other sensitive permissions were flagged as elevated risk.</w:t>
      </w:r>
    </w:p>
    <w:p>
      <w:pPr>
        <w:pStyle w:val="ListParagraph"/>
        <w:numPr>
          <w:ilvl w:val="0"/>
          <w:numId w:val="2"/>
        </w:numPr>
        <w:spacing w:before="60" w:after="60"/>
      </w:pPr>
      <w:r>
        <w:rPr>
          <w:rFonts w:ascii="Arial" w:cs="Arial" w:eastAsia="Arial" w:hAnsi="Arial"/>
          <w:sz w:val="20"/>
          <w:szCs w:val="20"/>
        </w:rPr>
        <w:t xml:space="preserve">Cross-departmental access testing: Permissions were validated against the principle of least privilege by comparing entitlements to expected job-function boundaries.</w:t>
      </w:r>
    </w:p>
    <w:p>
      <w:pPr>
        <w:spacing w:before="120" w:after="0"/>
      </w:pPr>
      <w:r>
        <w:t xml:space="preserve"/>
      </w:r>
    </w:p>
    <w:p>
      <w:pPr>
        <w:pStyle w:val="Heading2"/>
        <w:spacing w:before="240" w:after="120"/>
      </w:pPr>
      <w:r>
        <w:rPr>
          <w:rFonts w:ascii="Arial" w:cs="Arial" w:eastAsia="Arial" w:hAnsi="Arial"/>
          <w:b/>
          <w:bCs/>
          <w:color w:val="2E75B6"/>
          <w:sz w:val="24"/>
          <w:szCs w:val="24"/>
        </w:rPr>
        <w:t xml:space="preserve">2.3 Regulatory &amp; Framework Context</w:t>
      </w:r>
    </w:p>
    <w:p>
      <w:pPr>
        <w:spacing w:before="80" w:after="80"/>
        <w:jc w:val="left"/>
      </w:pPr>
      <w:r>
        <w:rPr>
          <w:rFonts w:ascii="Arial" w:cs="Arial" w:eastAsia="Arial" w:hAnsi="Arial"/>
          <w:b w:val="false"/>
          <w:bCs w:val="false"/>
          <w:i w:val="false"/>
          <w:iCs w:val="false"/>
          <w:color w:val="000000"/>
          <w:sz w:val="20"/>
          <w:szCs w:val="20"/>
        </w:rPr>
        <w:t xml:space="preserve">The findings in this report have direct relevance to the following regulatory and control frameworks: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Framework / Regulation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Relevance to This Audit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SOX (Section 302/404)</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Requires management to assess effectiveness of internal controls over financial reporting. SoD violations in Vendor/Payment and Payroll functions are directly relevant.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ISO/IEC 27001:2022 Annex A 5.3</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Mandates segregation of conflicting duties and responsibilities to reduce risk of fraud, error, or circumvention of security controls.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NIST SP 800-53 (AC-5)</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Access Control family requires organizations to separate duties of individuals to reduce the risk of malevolent activity without collusion.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COBIT 2019 (DSS06)</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 Business Process Controls — requires that access to data and transactions be controlled through properly segregated roles.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GDPR / Data Privacy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View_Sensitive_Data access held by terminated users and non-relevant roles constitutes a data protection risk requiring immediate remediation.</w:t>
            </w:r>
          </w:p>
        </w:tc>
      </w:tr>
    </w:tbl>
    <w:p>
      <w:pPr>
        <w:spacing w:before="0" w:after="0"/>
      </w:pPr>
      <w:r>
        <w:br w:type="page"/>
      </w:r>
    </w:p>
    <w:p>
      <w:pPr>
        <w:pStyle w:val="Heading1"/>
        <w:pBdr>
          <w:bottom w:val="single" w:color="2E75B6" w:sz="8" w:space="4"/>
        </w:pBdr>
        <w:spacing w:before="320" w:after="160"/>
      </w:pPr>
      <w:r>
        <w:rPr>
          <w:rFonts w:ascii="Arial" w:cs="Arial" w:eastAsia="Arial" w:hAnsi="Arial"/>
          <w:b/>
          <w:bCs/>
          <w:color w:val="1F3864"/>
          <w:sz w:val="28"/>
          <w:szCs w:val="28"/>
        </w:rPr>
        <w:t xml:space="preserve">3. Detailed Audit Findings</w:t>
      </w:r>
    </w:p>
    <w:p>
      <w:pPr>
        <w:spacing w:before="80" w:after="80"/>
        <w:jc w:val="left"/>
      </w:pPr>
      <w:r>
        <w:rPr>
          <w:rFonts w:ascii="Arial" w:cs="Arial" w:eastAsia="Arial" w:hAnsi="Arial"/>
          <w:b w:val="false"/>
          <w:bCs w:val="false"/>
          <w:i w:val="false"/>
          <w:iCs w:val="false"/>
          <w:color w:val="000000"/>
          <w:sz w:val="20"/>
          <w:szCs w:val="20"/>
        </w:rPr>
        <w:t xml:space="preserve">Each finding below is assigned a unique identifier, risk rating, and remediation priority. Findings are ordered from highest to lowest risk.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ID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F-01 | SoD Violations — Active User Population</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Risk Rating</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Population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1,179 violations across 1,168 unique active users (13.0% of active workforce)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Observation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Cross-referencing user permissions against the SoD risk matrix identified 1,179 active conflicts. All four conflict types — Dev/Prod, Payroll, Vendor/Payment, and Inventory — are present across all six departments at near-equal rates, indicating this is a systemic issue rather than department-specific. All 1,168 flagged users are currently Active.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Users with conflicting permissions can initiate and approve their own transactions, circumventing financial controls and enabling fraud without requiring collusion. Per ACFE research, organizations with strong SoD controls detect fraud 50% faster than those without.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 a preventive control that blocks the provisioning of conflicting permission pairs. Revoke one permission from each of the 1,168 violating users within 30 days. Prioritize High-risk conflicts (C01–C03) first. Deploy automated SoD conflict detection at provisioning time.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gridCol w:w="1200"/>
        <w:gridCol w:w="1200"/>
      </w:tblGrid>
      <w:t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Conflict Type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Finance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IT</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Operations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Sales/Legal</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Dev/Prod Conflict (C02)</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314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99</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Payroll Conflict (C03)</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299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95</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Vendor/Payment Conflict (C01)</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98</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Inventory Conflict (C04)</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MEDIUM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276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47</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101</w:t>
            </w:r>
          </w:p>
        </w:tc>
      </w:tr>
      <w:tr>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TOTAL</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1,179</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187</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206</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190</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203</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393</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ID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F-02 | Orphaned Access — Terminated Users Retaining Permissions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Risk Rating</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Population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37 terminated users retaining at least one active permission; 25 of these hold high-risk permissions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Observation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 the 1,008 terminated users in the system, 37 (3.7%) still hold active permission assignments. This includes high-risk entitlements such as Approve_Payment (5 users), Modify_Payroll (6 users), Manage_Users (2 users), Create_Paycheck (3 users), and View_Sensitive_Data (4 users). One terminated user (U01324) last logged in only 4 days ago, and another (U02702) logged in only 5 days ago — while still holding active Create_Vendor and View_Sensitive_Data permissions respectively.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Terminated users with active credentials and permissions represent a direct insider threat vector. System access for departed employees enables unauthorized data exfiltration, fraudulent transactions, or sabotage. The recency of login activity for some terminated users is a critical red flag requiring immediate investigation.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Immediately revoke all permissions for the 37 identified terminated users. Investigate the 4 users who logged in within the last 7 days post-termination (U01324, U02702, U05489, U07393). Implement an automated HR-IT joiner/mover/leaver (JML) process that triggers access revocation within 24 hours of employment termination. Establish a certification process requiring manager sign-off before any deprovisioning exception.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ID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F-03 | Privilege Escalation Risk — SoD Violations Combined with Manage_Users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Risk Rating</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Population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120 users with confirmed SoD violations who also hold Manage_Users permission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Observation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audit identified 120 active users who simultaneously (1) have an SoD conflict and (2) hold the Manage_Users permission, which grants the ability to create, modify, or delete user accounts and access rights. This combination allows a user to self-provision additional conflicting access without oversight, effectively nullifying any detective SoD controls.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Users in this cohort could potentially grant themselves elevated permissions, cover their tracks by modifying other user records, or assign conflicting access to accomplices. This represents the highest-risk combination in the access control environment and could enable undetected fraud or system compromise.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Treat these 120 users as Priority 1 remediation. Immediately remove Manage_Users from all users with existing SoD violations. Implement a preventive control that blocks granting Manage_Users to any user holding a permission involved in an SoD conflict. Enforce dual-approval for all user provisioning actions by administrators.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ID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F-04 | Cross-Departmental Permission Anomalies — Least Privilege Violations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Risk Rating</w:t>
            </w:r>
          </w:p>
        </w:tc>
        <w:tc>
          <w:tcPr>
            <w:tcW w:type="dxa" w:w="7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left"/>
            </w:pPr>
            <w:r>
              <w:rPr>
                <w:rFonts w:ascii="Arial" w:cs="Arial" w:eastAsia="Arial" w:hAnsi="Arial"/>
                <w:b/>
                <w:bCs/>
                <w:color w:val="C00000"/>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Population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2,828 non-IT users with Dev_Access or Prod_Deploy; 2,302 non-HR/Finance users with payroll permissions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Observation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significant population of users holds permissions entirely misaligned with their departmental function. Of 2,833 users with development or production environment access, 2,828 (99.8%) are outside the IT department — spread across Sales (655), Legal (630), Operations (619), HR (613), and Finance (587). Similarly, 2,302 active users in Operations, IT, Legal, and Sales hold Modify_Payroll or Create_Paycheck permissions despite having no payroll processing responsibilities.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This pattern indicates that the Principle of Least Privilege is not enforced. Widespread over-provisioning increases the attack surface for both insider threats and external account compromise. A Sales user with Prod_Deploy access could inadvertently or maliciously push unauthorized code to production systems.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 a full permission-to-role realignment. Define RBAC (Role-Based Access Control) profiles for each job title and department. Revoke permissions that fall outside the defined role profile unless supported by a documented business exception. Implement quarterly access certification reviews with line manager attestation.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ID</w:t>
            </w:r>
          </w:p>
        </w:tc>
        <w:tc>
          <w:tcPr>
            <w:tcW w:type="dxa" w:w="7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F-05 | Access Governance Program Gaps — No Preventive SoD Controls at Provisioning</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E26B0A"/>
                <w:sz w:val="18"/>
                <w:szCs w:val="18"/>
              </w:rPr>
              <w:t xml:space="preserve">Risk Rating</w:t>
            </w:r>
          </w:p>
        </w:tc>
        <w:tc>
          <w:tcPr>
            <w:tcW w:type="dxa" w:w="7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bCs/>
                <w:color w:val="E26B0A"/>
                <w:sz w:val="18"/>
                <w:szCs w:val="18"/>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Population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Entire user population — systemic control gap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Observation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current access provisioning process does not include automated SoD conflict checking at the time of access request or grant. This is evidenced by the fact that 1,179 SoD violations exist in the live environment — all of which would have been preventable with a preventive control gate. There is also no evidence of a formal periodic access review (recertification) process, as the violations have apparently gone undetected or unresolved.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Risk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Without preventive controls, SoD conflicts will continue to be created with each new access grant. Detective-only controls (such as this audit) are insufficient on their own — they identify violations after the fact, requiring costly remediation cycles and leaving the organization exposed in the interim.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Recommendation</w:t>
            </w:r>
          </w:p>
        </w:tc>
        <w:tc>
          <w:tcPr>
            <w:tcW w:type="dxa" w:w="7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Procure and implement an Identity Governance and Administration (IGA) platform. Configure the SoD ruleset within the IGA tool to enforce real-time conflict detection during provisioning workflows. Establish a formal semi-annual access certification campaign with documented manager sign-off. Define and publish an Access Control Policy governing provisioning standards.</w:t>
            </w:r>
          </w:p>
        </w:tc>
      </w:tr>
    </w:tbl>
    <w:p>
      <w:pPr>
        <w:spacing w:before="0" w:after="0"/>
      </w:pPr>
      <w:r>
        <w:br w:type="page"/>
      </w:r>
    </w:p>
    <w:p>
      <w:pPr>
        <w:pStyle w:val="Heading1"/>
        <w:pBdr>
          <w:bottom w:val="single" w:color="2E75B6" w:sz="8" w:space="4"/>
        </w:pBdr>
        <w:spacing w:before="320" w:after="160"/>
      </w:pPr>
      <w:r>
        <w:rPr>
          <w:rFonts w:ascii="Arial" w:cs="Arial" w:eastAsia="Arial" w:hAnsi="Arial"/>
          <w:b/>
          <w:bCs/>
          <w:color w:val="1F3864"/>
          <w:sz w:val="28"/>
          <w:szCs w:val="28"/>
        </w:rPr>
        <w:t xml:space="preserve">4. Advanced Risk Analysis</w:t>
      </w:r>
    </w:p>
    <w:p>
      <w:pPr>
        <w:spacing w:before="80" w:after="80"/>
        <w:jc w:val="left"/>
      </w:pPr>
      <w:r>
        <w:rPr>
          <w:rFonts w:ascii="Arial" w:cs="Arial" w:eastAsia="Arial" w:hAnsi="Arial"/>
          <w:b w:val="false"/>
          <w:bCs w:val="false"/>
          <w:i w:val="false"/>
          <w:iCs w:val="false"/>
          <w:color w:val="000000"/>
          <w:sz w:val="20"/>
          <w:szCs w:val="20"/>
        </w:rPr>
        <w:t xml:space="preserve">This section presents additional analytical dimensions that extend beyond basic SoD conflict detection, providing a more comprehensive view of the organization's access risk posture.</w:t>
      </w:r>
    </w:p>
    <w:p>
      <w:pPr>
        <w:spacing w:before="100" w:after="0"/>
      </w:pPr>
      <w:r>
        <w:t xml:space="preserve"/>
      </w:r>
    </w:p>
    <w:p>
      <w:pPr>
        <w:pStyle w:val="Heading2"/>
        <w:spacing w:before="240" w:after="120"/>
      </w:pPr>
      <w:r>
        <w:rPr>
          <w:rFonts w:ascii="Arial" w:cs="Arial" w:eastAsia="Arial" w:hAnsi="Arial"/>
          <w:b/>
          <w:bCs/>
          <w:color w:val="2E75B6"/>
          <w:sz w:val="24"/>
          <w:szCs w:val="24"/>
        </w:rPr>
        <w:t xml:space="preserve">4.1 Permission Distribution &amp; Concentration Analysis</w:t>
      </w:r>
    </w:p>
    <w:p>
      <w:pPr>
        <w:spacing w:before="80" w:after="80"/>
        <w:jc w:val="left"/>
      </w:pPr>
      <w:r>
        <w:rPr>
          <w:rFonts w:ascii="Arial" w:cs="Arial" w:eastAsia="Arial" w:hAnsi="Arial"/>
          <w:b w:val="false"/>
          <w:bCs w:val="false"/>
          <w:i w:val="false"/>
          <w:iCs w:val="false"/>
          <w:color w:val="000000"/>
          <w:sz w:val="20"/>
          <w:szCs w:val="20"/>
        </w:rPr>
        <w:t xml:space="preserve">Across all 9,019 users with at least one permission, the average permission count is 2.02. However, a cohort of users holds 5 simultaneous permissions — the maximum observed — representing the most over-privileged accounts in the environment: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340"/>
        <w:gridCol w:w="2340"/>
        <w:gridCol w:w="2000"/>
        <w:gridCol w:w="1000"/>
      </w:tblGrid>
      <w:tr>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ID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Department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Job Title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Perms</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U05934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Assistant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U00640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Assistant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U04476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Counsel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U02500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Legal Assistant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U01414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Payroll Specialist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U04069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Recruiter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U01607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Account Executive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U09659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HR Generalist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r>
      <w:tr>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U02962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System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r>
      <w:tr>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U02178</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Logistics Coordinator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5</w:t>
            </w:r>
          </w:p>
        </w:tc>
      </w:tr>
    </w:tbl>
    <w:p>
      <w:pPr>
        <w:spacing w:before="120" w:after="0"/>
      </w:pPr>
      <w:r>
        <w:t xml:space="preserve"/>
      </w:r>
    </w:p>
    <w:p>
      <w:pPr>
        <w:spacing w:before="80" w:after="80"/>
        <w:jc w:val="left"/>
      </w:pPr>
      <w:r>
        <w:rPr>
          <w:rFonts w:ascii="Arial" w:cs="Arial" w:eastAsia="Arial" w:hAnsi="Arial"/>
          <w:b w:val="false"/>
          <w:bCs w:val="false"/>
          <w:i w:val="false"/>
          <w:iCs w:val="false"/>
          <w:color w:val="000000"/>
          <w:sz w:val="20"/>
          <w:szCs w:val="20"/>
        </w:rPr>
        <w:t xml:space="preserve">Notably, Legal department personnel (Legal Assistants and Counsels) dominate the most over-privileged accounts, despite having no clear business justification for holding 5 concurrent permissions. This warrants a targeted access review for all Legal department users.</w:t>
      </w:r>
    </w:p>
    <w:p>
      <w:pPr>
        <w:spacing w:before="140" w:after="0"/>
      </w:pPr>
      <w:r>
        <w:t xml:space="preserve"/>
      </w:r>
    </w:p>
    <w:p>
      <w:pPr>
        <w:pStyle w:val="Heading2"/>
        <w:spacing w:before="240" w:after="120"/>
      </w:pPr>
      <w:r>
        <w:rPr>
          <w:rFonts w:ascii="Arial" w:cs="Arial" w:eastAsia="Arial" w:hAnsi="Arial"/>
          <w:b/>
          <w:bCs/>
          <w:color w:val="2E75B6"/>
          <w:sz w:val="24"/>
          <w:szCs w:val="24"/>
        </w:rPr>
        <w:t xml:space="preserve">4.2 Job Title vs. Permission Alignment Analysis</w:t>
      </w:r>
    </w:p>
    <w:p>
      <w:pPr>
        <w:spacing w:before="80" w:after="80"/>
        <w:jc w:val="left"/>
      </w:pPr>
      <w:r>
        <w:rPr>
          <w:rFonts w:ascii="Arial" w:cs="Arial" w:eastAsia="Arial" w:hAnsi="Arial"/>
          <w:b w:val="false"/>
          <w:bCs w:val="false"/>
          <w:i w:val="false"/>
          <w:iCs w:val="false"/>
          <w:color w:val="000000"/>
          <w:sz w:val="20"/>
          <w:szCs w:val="20"/>
        </w:rPr>
        <w:t xml:space="preserve">The following misalignments between job title and held permissions represent material least-privilege violations: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2000"/>
        <w:gridCol w:w="20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Anomaly</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Affected Roles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Count (Active)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Non-IT staff with Prod_Deploy access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 Mgr, Recruiter, AP Clerk, Counsel...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~2,828</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Non-payroll staff with Modify_Payroll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Operations Coord, Developer, Counsel...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~1,583</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Sales/Legal staff with Approve_Payment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Account Executive, Legal Assistant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~729</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Non-operations staff with Edit_Inventory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Finance Controller, HR Generalist, Counsel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~1,189</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MEDIUM</w:t>
            </w:r>
          </w:p>
        </w:tc>
      </w:tr>
    </w:tbl>
    <w:p>
      <w:pPr>
        <w:spacing w:before="140" w:after="0"/>
      </w:pPr>
      <w:r>
        <w:t xml:space="preserve"/>
      </w:r>
    </w:p>
    <w:p>
      <w:pPr>
        <w:pStyle w:val="Heading2"/>
        <w:spacing w:before="240" w:after="120"/>
      </w:pPr>
      <w:r>
        <w:rPr>
          <w:rFonts w:ascii="Arial" w:cs="Arial" w:eastAsia="Arial" w:hAnsi="Arial"/>
          <w:b/>
          <w:bCs/>
          <w:color w:val="2E75B6"/>
          <w:sz w:val="24"/>
          <w:szCs w:val="24"/>
        </w:rPr>
        <w:t xml:space="preserve">4.3 Terminated User Risk Segmentation</w:t>
      </w:r>
    </w:p>
    <w:p>
      <w:pPr>
        <w:spacing w:before="80" w:after="80"/>
        <w:jc w:val="left"/>
      </w:pPr>
      <w:r>
        <w:rPr>
          <w:rFonts w:ascii="Arial" w:cs="Arial" w:eastAsia="Arial" w:hAnsi="Arial"/>
          <w:b w:val="false"/>
          <w:bCs w:val="false"/>
          <w:i w:val="false"/>
          <w:iCs w:val="false"/>
          <w:color w:val="000000"/>
          <w:sz w:val="20"/>
          <w:szCs w:val="20"/>
        </w:rPr>
        <w:t xml:space="preserve">Of the 37 terminated users with active permissions, the following breakdown by permission type reveals the specific financial and data risks involved: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Permission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Terminated Users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Category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Threat Vector</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Approve_Payment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5</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Financial Fraud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Unauthorized disbursements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Modify_Payroll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6</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Financial Fraud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Payroll manipulation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Create_Paycheck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3</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Financial Fraud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Ghost employee payroll</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Manage_Users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2</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Access Tampering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Unauthorized access grants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View_Sensitive_Data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4</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Data Exfiltration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Unauthorized data access</w:t>
            </w:r>
          </w:p>
        </w:tc>
      </w:tr>
      <w:tr>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Create_Vendor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5</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Vendor Fraud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Fictitious vendor creation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Approve_PO / Other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666666"/>
                <w:sz w:val="18"/>
                <w:szCs w:val="18"/>
              </w:rPr>
              <w:t xml:space="preserve">12</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Operational 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Unauthorized approvals</w:t>
            </w:r>
          </w:p>
        </w:tc>
      </w:tr>
    </w:tbl>
    <w:p>
      <w:pPr>
        <w:spacing w:before="140" w:after="0"/>
      </w:pPr>
      <w:r>
        <w:t xml:space="preserve"/>
      </w:r>
    </w:p>
    <w:p>
      <w:pPr>
        <w:pStyle w:val="Heading2"/>
        <w:spacing w:before="240" w:after="120"/>
      </w:pPr>
      <w:r>
        <w:rPr>
          <w:rFonts w:ascii="Arial" w:cs="Arial" w:eastAsia="Arial" w:hAnsi="Arial"/>
          <w:b/>
          <w:bCs/>
          <w:color w:val="2E75B6"/>
          <w:sz w:val="24"/>
          <w:szCs w:val="24"/>
        </w:rPr>
        <w:t xml:space="preserve">4.4 Collusion Risk Assessment</w:t>
      </w:r>
    </w:p>
    <w:p>
      <w:pPr>
        <w:spacing w:before="80" w:after="80"/>
        <w:jc w:val="left"/>
      </w:pPr>
      <w:r>
        <w:rPr>
          <w:rFonts w:ascii="Arial" w:cs="Arial" w:eastAsia="Arial" w:hAnsi="Arial"/>
          <w:b w:val="false"/>
          <w:bCs w:val="false"/>
          <w:i w:val="false"/>
          <w:iCs w:val="false"/>
          <w:color w:val="000000"/>
          <w:sz w:val="20"/>
          <w:szCs w:val="20"/>
        </w:rPr>
        <w:t xml:space="preserve">The current SoD matrix captures individual-level violations but does not account for potential collusion between users. The following pairings represent high-risk collusion scenarios warranting attention in a next-phase audit:</w:t>
      </w:r>
    </w:p>
    <w:p>
      <w:pPr>
        <w:spacing w:before="80" w:after="0"/>
      </w:pPr>
      <w:r>
        <w:t xml:space="preserve"/>
      </w:r>
    </w:p>
    <w:p>
      <w:pPr>
        <w:pStyle w:val="ListParagraph"/>
        <w:numPr>
          <w:ilvl w:val="0"/>
          <w:numId w:val="2"/>
        </w:numPr>
        <w:spacing w:before="60" w:after="60"/>
      </w:pPr>
      <w:r>
        <w:rPr>
          <w:rFonts w:ascii="Arial" w:cs="Arial" w:eastAsia="Arial" w:hAnsi="Arial"/>
          <w:sz w:val="20"/>
          <w:szCs w:val="20"/>
        </w:rPr>
        <w:t xml:space="preserve">Vendor/Payment collusion: A user holding Create_Vendor and a separate user holding Approve_Payment in the same department could collaborate to process fraudulent vendor payments. With 290 Vendor/Payment violations already active, the colluding pair risk amplifies significantly.</w:t>
      </w:r>
    </w:p>
    <w:p>
      <w:pPr>
        <w:pStyle w:val="ListParagraph"/>
        <w:numPr>
          <w:ilvl w:val="0"/>
          <w:numId w:val="2"/>
        </w:numPr>
        <w:spacing w:before="60" w:after="60"/>
      </w:pPr>
      <w:r>
        <w:rPr>
          <w:rFonts w:ascii="Arial" w:cs="Arial" w:eastAsia="Arial" w:hAnsi="Arial"/>
          <w:sz w:val="20"/>
          <w:szCs w:val="20"/>
        </w:rPr>
        <w:t xml:space="preserve">Payroll ghost employees: Users with Modify_Payroll and Create_Paycheck in adjacent roles could create fictitious payroll records. With 299 Payroll conflicts detected, this risk is material.</w:t>
      </w:r>
    </w:p>
    <w:p>
      <w:pPr>
        <w:pStyle w:val="ListParagraph"/>
        <w:numPr>
          <w:ilvl w:val="0"/>
          <w:numId w:val="2"/>
        </w:numPr>
        <w:spacing w:before="60" w:after="60"/>
      </w:pPr>
      <w:r>
        <w:rPr>
          <w:rFonts w:ascii="Arial" w:cs="Arial" w:eastAsia="Arial" w:hAnsi="Arial"/>
          <w:sz w:val="20"/>
          <w:szCs w:val="20"/>
        </w:rPr>
        <w:t xml:space="preserve">IT environment tampering: Dev_Access + Prod_Deploy conflicts (314 cases) in non-IT departments suggest that production environment changes could be executed without any IT oversight or change management process.</w:t>
      </w:r>
    </w:p>
    <w:p>
      <w:pPr>
        <w:pStyle w:val="ListParagraph"/>
        <w:numPr>
          <w:ilvl w:val="0"/>
          <w:numId w:val="2"/>
        </w:numPr>
        <w:spacing w:before="60" w:after="60"/>
      </w:pPr>
      <w:r>
        <w:rPr>
          <w:rFonts w:ascii="Arial" w:cs="Arial" w:eastAsia="Arial" w:hAnsi="Arial"/>
          <w:sz w:val="20"/>
          <w:szCs w:val="20"/>
        </w:rPr>
        <w:t xml:space="preserve">Privilege escalation ring: 120 users simultaneously hold SoD violations and Manage_Users. If two such users coordinate, one can grant the other new conflicting access while covering audit trails.</w:t>
      </w:r>
    </w:p>
    <w:p>
      <w:pPr>
        <w:spacing w:before="140" w:after="0"/>
      </w:pPr>
      <w:r>
        <w:t xml:space="preserve"/>
      </w:r>
    </w:p>
    <w:p>
      <w:pPr>
        <w:pStyle w:val="Heading2"/>
        <w:spacing w:before="240" w:after="120"/>
      </w:pPr>
      <w:r>
        <w:rPr>
          <w:rFonts w:ascii="Arial" w:cs="Arial" w:eastAsia="Arial" w:hAnsi="Arial"/>
          <w:b/>
          <w:bCs/>
          <w:color w:val="2E75B6"/>
          <w:sz w:val="24"/>
          <w:szCs w:val="24"/>
        </w:rPr>
        <w:t xml:space="preserve">4.5 What Is Currently Missing — Additional Analyses to Conduct</w:t>
      </w:r>
    </w:p>
    <w:p>
      <w:pPr>
        <w:spacing w:before="80" w:after="80"/>
        <w:jc w:val="left"/>
      </w:pPr>
      <w:r>
        <w:rPr>
          <w:rFonts w:ascii="Arial" w:cs="Arial" w:eastAsia="Arial" w:hAnsi="Arial"/>
          <w:b w:val="false"/>
          <w:bCs w:val="false"/>
          <w:i w:val="false"/>
          <w:iCs w:val="false"/>
          <w:color w:val="000000"/>
          <w:sz w:val="20"/>
          <w:szCs w:val="20"/>
        </w:rPr>
        <w:t xml:space="preserve">The current dataset and SoD matrix provide a solid baseline, but the following analyses would materially strengthen the audit and are recommended for the next iteration: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Analysis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Why It Matters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Transaction log analysis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Determines whether users with SoD violations have actually exercised both conflicting permissions — converting theoretical risk into confirmed exploitation.</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P1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Segregation of time/IP analysis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Checks whether conflicting transactions were performed at unusual hours, from unauthorized IP ranges, or from non-corporate devices — indicators of bad actors or compromised accounts.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P1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Service/system accounts review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Non-human accounts (APIs, batch jobs, service accounts) are often over-privileged and excluded from access reviews. These represent a significant blind spot in most SoD programs.</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P1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Historical access velocity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Identifies users who have accumulated permissions rapidly over a short period (permission creep), which can indicate role changes not followed by access cleanup or social engineering of provisioning staff.</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P2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Contractor and third-party access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Contingent workforce accounts are frequently granted full-time employee-equivalent access without equivalent oversight. Third-party SoD violations are often excluded from standard reviews.</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P2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SoD ruleset completeness review</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current risk matrix covers only 4 conflict rules across 10 permissions. Industry benchmarks suggest 20-50 SoD rules for a mid-size ERP environment. Missing rules may allow undetected conflicts (e.g., View_Sensitive_Data + Manage_Users has no rule defined).</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P2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Role mining &amp; RBAC 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Analyzes current permission patterns to suggest optimal RBAC role definitions, reducing the number of individual permission assignments and making SoD enforcement more manageable.</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P3</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Compensating controls inventory</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 SoD violations that cannot be remediated (e.g., small teams where roles must overlap), management needs documented compensating controls — enhanced logging, independent review, dual approval — that reduce residual risk.</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P3</w:t>
            </w:r>
          </w:p>
        </w:tc>
      </w:tr>
    </w:tbl>
    <w:p>
      <w:pPr>
        <w:spacing w:before="0" w:after="0"/>
      </w:pPr>
      <w:r>
        <w:br w:type="page"/>
      </w:r>
    </w:p>
    <w:p>
      <w:pPr>
        <w:pStyle w:val="Heading1"/>
        <w:pBdr>
          <w:bottom w:val="single" w:color="2E75B6" w:sz="8" w:space="4"/>
        </w:pBdr>
        <w:spacing w:before="320" w:after="160"/>
      </w:pPr>
      <w:r>
        <w:rPr>
          <w:rFonts w:ascii="Arial" w:cs="Arial" w:eastAsia="Arial" w:hAnsi="Arial"/>
          <w:b/>
          <w:bCs/>
          <w:color w:val="1F3864"/>
          <w:sz w:val="28"/>
          <w:szCs w:val="28"/>
        </w:rPr>
        <w:t xml:space="preserve">5. Remediation Roadmap</w:t>
      </w:r>
    </w:p>
    <w:p>
      <w:pPr>
        <w:spacing w:before="80" w:after="80"/>
        <w:jc w:val="left"/>
      </w:pPr>
      <w:r>
        <w:rPr>
          <w:rFonts w:ascii="Arial" w:cs="Arial" w:eastAsia="Arial" w:hAnsi="Arial"/>
          <w:b w:val="false"/>
          <w:bCs w:val="false"/>
          <w:i w:val="false"/>
          <w:iCs w:val="false"/>
          <w:color w:val="000000"/>
          <w:sz w:val="20"/>
          <w:szCs w:val="20"/>
        </w:rPr>
        <w:t xml:space="preserve">The following phased remediation plan is structured to address findings in order of risk severity while balancing operational feasibility. Management should assign ownership and track progress through a formal risk register.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560"/>
        <w:gridCol w:w="120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Scope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Timeline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Finding(s)</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Revoke all permissions for terminated users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37 terminated accounts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Immediate
(1–3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F-02</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Investigate recent post-termination logins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users (U01324, U02702, U05489, U07393)</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Immediate
(24 hrs)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F-02</w:t>
            </w:r>
          </w:p>
        </w:tc>
      </w:tr>
      <w:tr>
        <w:tc>
          <w:tcPr>
            <w:tcW w:type="dxa" w:w="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Remove Manage_Users from SoD violators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120 high-risk users</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Within 7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F-03</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Remediate High-risk SoD violations (C01–C03)</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~903 users across 3 conflict types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30 days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F-01</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Define RBAC profiles by job title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 job titles, 10 permissions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45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F-04, F-05</w:t>
            </w:r>
          </w:p>
        </w:tc>
      </w:tr>
      <w:tr>
        <w:tc>
          <w:tcPr>
            <w:tcW w:type="dxa" w:w="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Automate HR-IT offboarding process (JML)</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HR/IT integration; all future terminations</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60 days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F-02</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Remediate Medium-risk violations (C04)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276 Inventory Conflict violations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90 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F-01</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IGA platform with preventive SoD controls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systems and permission types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180 days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F-05</w:t>
            </w:r>
          </w:p>
        </w:tc>
      </w:tr>
      <w:tr>
        <w:tc>
          <w:tcPr>
            <w:tcW w:type="dxa" w:w="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Implement semi-annual access recertification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active users; manager-attested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Ongoing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F-04, F-05</w:t>
            </w:r>
          </w:p>
        </w:tc>
      </w:tr>
    </w:tbl>
    <w:p>
      <w:pPr>
        <w:spacing w:before="0" w:after="0"/>
      </w:pPr>
      <w:r>
        <w:br w:type="page"/>
      </w:r>
    </w:p>
    <w:p>
      <w:pPr>
        <w:pStyle w:val="Heading1"/>
        <w:pBdr>
          <w:bottom w:val="single" w:color="2E75B6" w:sz="8" w:space="4"/>
        </w:pBdr>
        <w:spacing w:before="320" w:after="160"/>
      </w:pPr>
      <w:r>
        <w:rPr>
          <w:rFonts w:ascii="Arial" w:cs="Arial" w:eastAsia="Arial" w:hAnsi="Arial"/>
          <w:b/>
          <w:bCs/>
          <w:color w:val="1F3864"/>
          <w:sz w:val="28"/>
          <w:szCs w:val="28"/>
        </w:rPr>
        <w:t xml:space="preserve">6. Risk Register Summary</w:t>
      </w:r>
    </w:p>
    <w:p>
      <w:pPr>
        <w:spacing w:before="80" w:after="80"/>
        <w:jc w:val="left"/>
      </w:pPr>
      <w:r>
        <w:rPr>
          <w:rFonts w:ascii="Arial" w:cs="Arial" w:eastAsia="Arial" w:hAnsi="Arial"/>
          <w:b w:val="false"/>
          <w:bCs w:val="false"/>
          <w:i w:val="false"/>
          <w:iCs w:val="false"/>
          <w:color w:val="000000"/>
          <w:sz w:val="20"/>
          <w:szCs w:val="20"/>
        </w:rPr>
        <w:t xml:space="preserve">The table below consolidates all audit findings into a formal risk register format suitable for reporting to the Audit Committee and senior management.</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200"/>
        <w:gridCol w:w="1400"/>
        <w:gridCol w:w="1400"/>
        <w:gridCol w:w="1400"/>
        <w:gridCol w:w="2200"/>
      </w:tblGrid>
      <w:tr>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Ref</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Finding Title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Likelihood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Rating</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F-01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SoD Violations — Active 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55A11"/>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55A11"/>
                <w:sz w:val="18"/>
                <w:szCs w:val="18"/>
              </w:rPr>
              <w:t xml:space="preserve">High</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 Security / IAM Team</w:t>
            </w:r>
          </w:p>
        </w:tc>
      </w:tr>
      <w:tr>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F-02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Orphaned Access — Terminated Users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C00000"/>
                <w:sz w:val="18"/>
                <w:szCs w:val="18"/>
              </w:rPr>
              <w:t xml:space="preserve">Critical</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 / HR Operations</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F-03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Privilege Escalation via Manage_Users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0000"/>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00000"/>
                <w:sz w:val="18"/>
                <w:szCs w:val="18"/>
              </w:rPr>
              <w:t xml:space="preserve">Critical</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 Security</w:t>
            </w:r>
          </w:p>
        </w:tc>
      </w:tr>
      <w:tr>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F-04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Cross-Dept Least Privilege Violations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C55A11"/>
                <w:sz w:val="18"/>
                <w:szCs w:val="18"/>
              </w:rPr>
              <w:t xml:space="preserve">High</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C55A11"/>
                <w:sz w:val="18"/>
                <w:szCs w:val="18"/>
              </w:rPr>
              <w:t xml:space="preserve">High</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Application Owners</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F-05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Preventive SoD Controls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55A11"/>
                <w:sz w:val="18"/>
                <w:szCs w:val="18"/>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C55A11"/>
                <w:sz w:val="18"/>
                <w:szCs w:val="18"/>
              </w:rPr>
              <w:t xml:space="preserve">High</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C55A11"/>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IT Governance / CISO</w:t>
            </w:r>
          </w:p>
        </w:tc>
      </w:tr>
    </w:tbl>
    <w:p>
      <w:pPr>
        <w:spacing w:before="200" w:after="0"/>
      </w:pPr>
      <w:r>
        <w:t xml:space="preserve"/>
      </w:r>
    </w:p>
    <w:p>
      <w:pPr>
        <w:pStyle w:val="Heading1"/>
        <w:pBdr>
          <w:bottom w:val="single" w:color="2E75B6" w:sz="8" w:space="4"/>
        </w:pBdr>
        <w:spacing w:before="320" w:after="160"/>
      </w:pPr>
      <w:r>
        <w:rPr>
          <w:rFonts w:ascii="Arial" w:cs="Arial" w:eastAsia="Arial" w:hAnsi="Arial"/>
          <w:b/>
          <w:bCs/>
          <w:color w:val="1F3864"/>
          <w:sz w:val="28"/>
          <w:szCs w:val="28"/>
        </w:rPr>
        <w:t xml:space="preserve">7. Appendix — SoD Risk Matrix &amp; Definitions</w:t>
      </w:r>
    </w:p>
    <w:p>
      <w:pPr>
        <w:pStyle w:val="Heading2"/>
        <w:spacing w:before="240" w:after="120"/>
      </w:pPr>
      <w:r>
        <w:rPr>
          <w:rFonts w:ascii="Arial" w:cs="Arial" w:eastAsia="Arial" w:hAnsi="Arial"/>
          <w:b/>
          <w:bCs/>
          <w:color w:val="2E75B6"/>
          <w:sz w:val="24"/>
          <w:szCs w:val="24"/>
        </w:rPr>
        <w:t xml:space="preserve">7.1 SoD Conflict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000"/>
        <w:gridCol w:w="2000"/>
        <w:gridCol w:w="1200"/>
        <w:gridCol w:w="3400"/>
      </w:tblGrid>
      <w:tr>
        <w:tc>
          <w:tcPr>
            <w:tcW w:type="dxa" w:w="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Permission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Permission B</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Level</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Business Risk Description</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Create_Vendor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Approve_Payment</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single user can create a fictitious vendor and approve payment to that vendor, enabling direct financial fraud.</w:t>
            </w:r>
          </w:p>
        </w:tc>
      </w:tr>
      <w:tr>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C02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Dev_Access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Prod_Deploy</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developer can write malicious or unauthorized code and deploy it directly to production without peer review or change management oversight.</w:t>
            </w:r>
          </w:p>
        </w:tc>
      </w:tr>
      <w:tr>
        <w:tc>
          <w:tcPr>
            <w:tcW w:type="dxa" w:w="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Modify_Payroll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Create_Paycheck</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8"/>
                <w:szCs w:val="18"/>
              </w:rPr>
              <w:t xml:space="preserve">HIGH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single user can modify payroll records (add/change employees or salaries) and then generate paychecks, enabling payroll fraud including ghost employees.</w:t>
            </w:r>
          </w:p>
        </w:tc>
      </w:tr>
      <w:tr>
        <w:tc>
          <w:tcPr>
            <w:tcW w:type="dxa" w:w="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C04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Edit_Inventory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Approve_PO</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E26B0A"/>
                <w:sz w:val="18"/>
                <w:szCs w:val="18"/>
              </w:rPr>
              <w:t xml:space="preserve">MEDIUM</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user can manipulate inventory records and independently approve purchase orders, enabling asset misappropriation or fictitious purchases.</w:t>
            </w:r>
          </w:p>
        </w:tc>
      </w:tr>
    </w:tbl>
    <w:p>
      <w:pPr>
        <w:spacing w:before="160" w:after="0"/>
      </w:pPr>
      <w:r>
        <w:t xml:space="preserve"/>
      </w:r>
    </w:p>
    <w:p>
      <w:pPr>
        <w:pStyle w:val="Heading2"/>
        <w:spacing w:before="240" w:after="120"/>
      </w:pPr>
      <w:r>
        <w:rPr>
          <w:rFonts w:ascii="Arial" w:cs="Arial" w:eastAsia="Arial" w:hAnsi="Arial"/>
          <w:b/>
          <w:bCs/>
          <w:color w:val="2E75B6"/>
          <w:sz w:val="24"/>
          <w:szCs w:val="24"/>
        </w:rPr>
        <w:t xml:space="preserve">7.2 Audit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SoD (Segregation of Duties)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principle that no single individual should have complete control over any critical business process or transaction from initiation to completion.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Orphaned Access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Permissions that remain active for a user account after the user has been terminated, transferred, or changed roles.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Least Privilege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 security principle requiring that users be granted only the minimum permissions necessary to perform their job function.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Privilege Escalation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The process by which a user gains access to resources or capabilities beyond their authorized level, either through technical exploitation or policy exploitation.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JML Process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Joiner-Mover-Leaver — the HR and IT workflow governing access provisioning when employees join, change roles, or leave the organization.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IGA</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Identity Governance and Administration — a platform or set of processes for managing user identities, access entitlements, and compliance across IT systems.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Compensating Control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 alternative control implemented when a primary control cannot be applied, intended to reduce the residual risk to an acceptable level.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RBAC</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Role-Based Access Control — an approach to restricting system access to authorized users based on defined roles rather than individual permission assignments.</w:t>
            </w:r>
          </w:p>
        </w:tc>
      </w:tr>
    </w:tbl>
    <w:p>
      <w:pPr>
        <w:spacing w:before="200" w:after="0"/>
      </w:pPr>
      <w:r>
        <w:t xml:space="preserve"/>
      </w:r>
    </w:p>
    <w:p>
      <w:pPr>
        <w:spacing w:before="240" w:after="120"/>
        <w:jc w:val="center"/>
      </w:pPr>
      <w:r>
        <w:rPr>
          <w:rFonts w:ascii="Arial" w:cs="Arial" w:eastAsia="Arial" w:hAnsi="Arial"/>
          <w:i/>
          <w:iCs/>
          <w:color w:val="888888"/>
          <w:sz w:val="20"/>
          <w:szCs w:val="20"/>
        </w:rPr>
        <w:t xml:space="preserve">— End of Report —</w:t>
      </w:r>
    </w:p>
    <w:p>
      <w:pPr>
        <w:spacing w:before="80" w:after="80"/>
        <w:jc w:val="center"/>
      </w:pPr>
      <w:r>
        <w:rPr>
          <w:rFonts w:ascii="Arial" w:cs="Arial" w:eastAsia="Arial" w:hAnsi="Arial"/>
          <w:b w:val="false"/>
          <w:bCs w:val="false"/>
          <w:i/>
          <w:iCs/>
          <w:color w:val="888888"/>
          <w:sz w:val="20"/>
          <w:szCs w:val="20"/>
        </w:rPr>
        <w:t xml:space="preserve">This report was generated by the Internal Audit Division and is intended solely for the use of management and the Audit Committee. Distribution outside the organization requires prior written approval.</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pPr>
    <w:r>
      <w:rPr>
        <w:rFonts w:ascii="Arial" w:cs="Arial" w:eastAsia="Arial" w:hAnsi="Arial"/>
        <w:color w:val="888888"/>
        <w:sz w:val="16"/>
        <w:szCs w:val="16"/>
      </w:rPr>
      <w:t xml:space="preserve">Internal Audit Division  |  March 2026  |  Page </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888888"/>
        <w:sz w:val="16"/>
        <w:szCs w:val="16"/>
      </w:rPr>
      <w:t xml:space="preserve">IT AUDIT REPORT | User Access &amp; Segregation of Duties</w:t>
    </w:r>
    <w:r>
      <w:rPr>
        <w:rFonts w:ascii="Arial" w:cs="Arial" w:eastAsia="Arial" w:hAnsi="Arial"/>
        <w:b/>
        <w:bCs/>
        <w:color w:val="C0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2026-03-29T04:56:02.270Z</dcterms:created>
  <dcterms:modified xsi:type="dcterms:W3CDTF">2026-03-29T04:56:02.271Z</dcterms:modified>
</cp:coreProperties>
</file>

<file path=docProps/custom.xml><?xml version="1.0" encoding="utf-8"?>
<Properties xmlns="http://schemas.openxmlformats.org/officeDocument/2006/custom-properties" xmlns:vt="http://schemas.openxmlformats.org/officeDocument/2006/docPropsVTypes"/>
</file>