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40"/>
        </w:rPr>
        <w:t>TD Securities — Trade Surveillance Case Study</w:t>
      </w:r>
    </w:p>
    <w:p>
      <w:pPr>
        <w:jc w:val="center"/>
      </w:pPr>
      <w:r>
        <w:rPr>
          <w:i/>
          <w:sz w:val="28"/>
        </w:rPr>
        <w:t>Stage P2 — Accuracy &amp; Efficacy Report</w:t>
      </w:r>
    </w:p>
    <w:p>
      <w:pPr>
        <w:jc w:val="center"/>
      </w:pPr>
      <w:r>
        <w:rPr>
          <w:i/>
          <w:sz w:val="22"/>
        </w:rPr>
        <w:t>Surveillance-domain checks on the P1-cleaned dataset</w:t>
      </w:r>
    </w:p>
    <w:p/>
    <w:p>
      <w:pPr>
        <w:jc w:val="center"/>
      </w:pPr>
      <w:r>
        <w:rPr>
          <w:sz w:val="20"/>
        </w:rPr>
        <w:t>Prepared by: Shravan Challa</w:t>
        <w:br/>
      </w:r>
      <w:r>
        <w:rPr>
          <w:sz w:val="20"/>
        </w:rPr>
        <w:t>Date: 2026-05-12</w:t>
        <w:br/>
      </w:r>
      <w:r>
        <w:rPr>
          <w:sz w:val="20"/>
        </w:rPr>
        <w:t>Companions: Stage 1 Audit Trail, Stage P1 Repair Report</w:t>
        <w:br/>
      </w:r>
    </w:p>
    <w:p/>
    <w:p>
      <w:r>
        <w:rPr>
          <w:b/>
        </w:rPr>
        <w:t xml:space="preserve">Purpose. </w:t>
      </w:r>
      <w:r>
        <w:t>Stage P1 fixed the mechanical defects that prevent ingestion. Stage P2 asks the more important question: even if the data is mechanically clean, can the surveillance system actually do its job with it? The brief describes this priority as 'open-ended' and 'based on your imagination' — so the checks below are framed as a regulator-shaped question for each: what surveillance rule does this data need to support, and does the data support it? Every finding is rendered with rationale (the WHY), detection logic (the HOW), a count, and row-level evidence where applicable.</w:t>
      </w:r>
    </w:p>
    <w:p>
      <w:r>
        <w:br w:type="page"/>
      </w:r>
    </w:p>
    <w:p>
      <w:pPr>
        <w:pStyle w:val="Heading1"/>
      </w:pPr>
      <w:r>
        <w:rPr>
          <w:color w:val="1F3A5F"/>
        </w:rPr>
        <w:t>Executive Summary</w:t>
      </w:r>
    </w:p>
    <w:p>
      <w:r>
        <w:rPr>
          <w:b/>
          <w:i w:val="0"/>
        </w:rPr>
        <w:t>Top-line read on the P1-cleaned dataset (242,429 rows):</w:t>
      </w:r>
    </w:p>
    <w:tbl>
      <w:tblPr>
        <w:tblStyle w:val="LightGrid-Accent1"/>
        <w:tblW w:type="auto" w:w="0"/>
        <w:tblLayout w:type="fixed"/>
        <w:tblLook w:firstColumn="1" w:firstRow="1" w:lastColumn="0" w:lastRow="0" w:noHBand="0" w:noVBand="1" w:val="04A0"/>
      </w:tblPr>
      <w:tblGrid>
        <w:gridCol w:w="2880"/>
        <w:gridCol w:w="6480"/>
      </w:tblGrid>
      <w:tr>
        <w:tc>
          <w:tcPr>
            <w:tcW w:type="dxa" w:w="5112"/>
          </w:tcPr>
          <w:p>
            <w:r/>
            <w:r>
              <w:rPr>
                <w:b/>
                <w:sz w:val="18"/>
              </w:rPr>
              <w:t>Most consequential DQ finding</w:t>
            </w:r>
          </w:p>
        </w:tc>
        <w:tc>
          <w:tcPr>
            <w:tcW w:type="dxa" w:w="5112"/>
          </w:tcPr>
          <w:p>
            <w:r/>
            <w:r>
              <w:rPr>
                <w:sz w:val="18"/>
              </w:rPr>
              <w:t>Instrument↔ISIN mapping unstable: 222 of ~373 Instruments map to multiple ISINs (~60%). Every per-instrument surveillance rule is unreliable until this is resolved.</w:t>
            </w:r>
          </w:p>
        </w:tc>
      </w:tr>
      <w:tr>
        <w:tc>
          <w:tcPr>
            <w:tcW w:type="dxa" w:w="5112"/>
          </w:tcPr>
          <w:p>
            <w:r/>
            <w:r>
              <w:rPr>
                <w:b/>
                <w:sz w:val="18"/>
              </w:rPr>
              <w:t>Most consequential attribution finding</w:t>
            </w:r>
          </w:p>
        </w:tc>
        <w:tc>
          <w:tcPr>
            <w:tcW w:type="dxa" w:w="5112"/>
          </w:tcPr>
          <w:p>
            <w:r/>
            <w:r>
              <w:rPr>
                <w:sz w:val="18"/>
              </w:rPr>
              <w:t>39,115 of 60,299 Fills (64.9%) carry NO Trader. Regulators require human attribution on executions; this is a Reg-best-execution / MAR-attribution gap.</w:t>
            </w:r>
          </w:p>
        </w:tc>
      </w:tr>
      <w:tr>
        <w:tc>
          <w:tcPr>
            <w:tcW w:type="dxa" w:w="5112"/>
          </w:tcPr>
          <w:p>
            <w:r/>
            <w:r>
              <w:rPr>
                <w:b/>
                <w:sz w:val="18"/>
              </w:rPr>
              <w:t>Most consequential lifecycle finding</w:t>
            </w:r>
          </w:p>
        </w:tc>
        <w:tc>
          <w:tcPr>
            <w:tcW w:type="dxa" w:w="5112"/>
          </w:tcPr>
          <w:p>
            <w:r/>
            <w:r>
              <w:rPr>
                <w:sz w:val="18"/>
              </w:rPr>
              <w:t>1,748 parent orders show aggregate Fill volume &gt; parent's TotalVolume. Textbook execution-integrity violation — every regulator exam tests for this.</w:t>
            </w:r>
          </w:p>
        </w:tc>
      </w:tr>
      <w:tr>
        <w:tc>
          <w:tcPr>
            <w:tcW w:type="dxa" w:w="5112"/>
          </w:tcPr>
          <w:p>
            <w:r/>
            <w:r>
              <w:rPr>
                <w:b/>
                <w:sz w:val="18"/>
              </w:rPr>
              <w:t>Most consequential lineage finding</w:t>
            </w:r>
          </w:p>
        </w:tc>
        <w:tc>
          <w:tcPr>
            <w:tcW w:type="dxa" w:w="5112"/>
          </w:tcPr>
          <w:p>
            <w:r/>
            <w:r>
              <w:rPr>
                <w:sz w:val="18"/>
              </w:rPr>
              <w:t>22,287 child messages reference an upstream message that does not exist in the file (8,162 orphaned LinkMessageIds + 14,125 orphaned ParentOrderIds).</w:t>
            </w:r>
          </w:p>
        </w:tc>
      </w:tr>
      <w:tr>
        <w:tc>
          <w:tcPr>
            <w:tcW w:type="dxa" w:w="5112"/>
          </w:tcPr>
          <w:p>
            <w:r/>
            <w:r>
              <w:rPr>
                <w:b/>
                <w:sz w:val="18"/>
              </w:rPr>
              <w:t>Real surveillance positives flagged</w:t>
            </w:r>
          </w:p>
        </w:tc>
        <w:tc>
          <w:tcPr>
            <w:tcW w:type="dxa" w:w="5112"/>
          </w:tcPr>
          <w:p>
            <w:r/>
            <w:r>
              <w:rPr>
                <w:sz w:val="18"/>
              </w:rPr>
              <w:t>4,632 wash-trade signatures (same Account, opposite sides on same Instrument, within 5 seconds). These would be reviewed by surveillance analysts.</w:t>
            </w:r>
          </w:p>
        </w:tc>
      </w:tr>
      <w:tr>
        <w:tc>
          <w:tcPr>
            <w:tcW w:type="dxa" w:w="5112"/>
          </w:tcPr>
          <w:p>
            <w:r/>
            <w:r>
              <w:rPr>
                <w:b/>
                <w:sz w:val="18"/>
              </w:rPr>
              <w:t>Baseline-noise concern</w:t>
            </w:r>
          </w:p>
        </w:tc>
        <w:tc>
          <w:tcPr>
            <w:tcW w:type="dxa" w:w="5112"/>
          </w:tcPr>
          <w:p>
            <w:r/>
            <w:r>
              <w:rPr>
                <w:sz w:val="18"/>
              </w:rPr>
              <w:t>149,798 rows (62%) show non-PROP Account self-crossing. This either reflects a synthetic-seeding choice or the Account column is a copy of CounterPartyFirm. Either way it floods wash-trade detection with false positives.</w:t>
            </w:r>
          </w:p>
        </w:tc>
      </w:tr>
    </w:tbl>
    <w:p>
      <w:r>
        <w:br w:type="page"/>
      </w:r>
    </w:p>
    <w:p>
      <w:pPr>
        <w:pStyle w:val="Heading1"/>
      </w:pPr>
      <w:r>
        <w:rPr>
          <w:color w:val="1F3A5F"/>
        </w:rPr>
        <w:t>1. Methodology</w:t>
      </w:r>
    </w:p>
    <w:p>
      <w:pPr>
        <w:pStyle w:val="Heading2"/>
      </w:pPr>
      <w:r>
        <w:rPr>
          <w:color w:val="1F3A5F"/>
        </w:rPr>
        <w:t>1.1 Framing</w:t>
      </w:r>
    </w:p>
    <w:p>
      <w:r>
        <w:rPr>
          <w:b w:val="0"/>
          <w:i w:val="0"/>
          <w:sz w:val="20"/>
        </w:rPr>
        <w:t>P2 is the open-ended priority. The brief invited 'imagination' here. The lens I'm using is the surveillance lens: for each check, the framing is 'what surveillance rule does this support, and would a regulator be satisfied with the data?'. That's a higher bar than generic DQ — it forces every check to have a stated downstream consumer.</w:t>
      </w:r>
    </w:p>
    <w:p>
      <w:pPr>
        <w:pStyle w:val="Heading2"/>
      </w:pPr>
      <w:r>
        <w:rPr>
          <w:color w:val="1F3A5F"/>
        </w:rPr>
        <w:t>1.2 Themes</w:t>
      </w:r>
    </w:p>
    <w:tbl>
      <w:tblPr>
        <w:tblStyle w:val="LightGrid-Accent1"/>
        <w:tblW w:type="auto" w:w="0"/>
        <w:tblLayout w:type="fixed"/>
        <w:tblLook w:firstColumn="1" w:firstRow="1" w:lastColumn="0" w:lastRow="0" w:noHBand="0" w:noVBand="1" w:val="04A0"/>
      </w:tblPr>
      <w:tblGrid>
        <w:gridCol w:w="2880"/>
        <w:gridCol w:w="6480"/>
      </w:tblGrid>
      <w:tr>
        <w:tc>
          <w:tcPr>
            <w:tcW w:type="dxa" w:w="5112"/>
          </w:tcPr>
          <w:p>
            <w:r/>
            <w:r>
              <w:rPr>
                <w:b/>
                <w:sz w:val="18"/>
              </w:rPr>
              <w:t>A. Referential integrity (lineage)</w:t>
            </w:r>
          </w:p>
        </w:tc>
        <w:tc>
          <w:tcPr>
            <w:tcW w:type="dxa" w:w="5112"/>
          </w:tcPr>
          <w:p>
            <w:r/>
            <w:r>
              <w:rPr>
                <w:sz w:val="18"/>
              </w:rPr>
              <w:t>Can surveillance reconstruct the order lifecycle from this file?</w:t>
            </w:r>
          </w:p>
        </w:tc>
      </w:tr>
      <w:tr>
        <w:tc>
          <w:tcPr>
            <w:tcW w:type="dxa" w:w="5112"/>
          </w:tcPr>
          <w:p>
            <w:r/>
            <w:r>
              <w:rPr>
                <w:b/>
                <w:sz w:val="18"/>
              </w:rPr>
              <w:t>B. Order lifecycle coherence</w:t>
            </w:r>
          </w:p>
        </w:tc>
        <w:tc>
          <w:tcPr>
            <w:tcW w:type="dxa" w:w="5112"/>
          </w:tcPr>
          <w:p>
            <w:r/>
            <w:r>
              <w:rPr>
                <w:sz w:val="18"/>
              </w:rPr>
              <w:t>Do the events form physically possible sequences (no fills before orders, no fills after cancels, no over-fills)?</w:t>
            </w:r>
          </w:p>
        </w:tc>
      </w:tr>
      <w:tr>
        <w:tc>
          <w:tcPr>
            <w:tcW w:type="dxa" w:w="5112"/>
          </w:tcPr>
          <w:p>
            <w:r/>
            <w:r>
              <w:rPr>
                <w:b/>
                <w:sz w:val="18"/>
              </w:rPr>
              <w:t>C. Instrument / ISIN coherence</w:t>
            </w:r>
          </w:p>
        </w:tc>
        <w:tc>
          <w:tcPr>
            <w:tcW w:type="dxa" w:w="5112"/>
          </w:tcPr>
          <w:p>
            <w:r/>
            <w:r>
              <w:rPr>
                <w:sz w:val="18"/>
              </w:rPr>
              <w:t>Is the symbol-to-ISIN mapping stable enough to support per-instrument rules?</w:t>
            </w:r>
          </w:p>
        </w:tc>
      </w:tr>
      <w:tr>
        <w:tc>
          <w:tcPr>
            <w:tcW w:type="dxa" w:w="5112"/>
          </w:tcPr>
          <w:p>
            <w:r/>
            <w:r>
              <w:rPr>
                <w:b/>
                <w:sz w:val="18"/>
              </w:rPr>
              <w:t>D. Account / Firm relationships</w:t>
            </w:r>
          </w:p>
        </w:tc>
        <w:tc>
          <w:tcPr>
            <w:tcW w:type="dxa" w:w="5112"/>
          </w:tcPr>
          <w:p>
            <w:r/>
            <w:r>
              <w:rPr>
                <w:sz w:val="18"/>
              </w:rPr>
              <w:t>When Account ≡ CounterPartyFirm, is it prop activity (legit) or agency self-cross (wash-trade candidate)?</w:t>
            </w:r>
          </w:p>
        </w:tc>
      </w:tr>
      <w:tr>
        <w:tc>
          <w:tcPr>
            <w:tcW w:type="dxa" w:w="5112"/>
          </w:tcPr>
          <w:p>
            <w:r/>
            <w:r>
              <w:rPr>
                <w:b/>
                <w:sz w:val="18"/>
              </w:rPr>
              <w:t>E. Trader attribution</w:t>
            </w:r>
          </w:p>
        </w:tc>
        <w:tc>
          <w:tcPr>
            <w:tcW w:type="dxa" w:w="5112"/>
          </w:tcPr>
          <w:p>
            <w:r/>
            <w:r>
              <w:rPr>
                <w:sz w:val="18"/>
              </w:rPr>
              <w:t>Can every execution be tied to a human (or attested algo)?</w:t>
            </w:r>
          </w:p>
        </w:tc>
      </w:tr>
      <w:tr>
        <w:tc>
          <w:tcPr>
            <w:tcW w:type="dxa" w:w="5112"/>
          </w:tcPr>
          <w:p>
            <w:r/>
            <w:r>
              <w:rPr>
                <w:b/>
                <w:sz w:val="18"/>
              </w:rPr>
              <w:t>F. Surveillance signatures</w:t>
            </w:r>
          </w:p>
        </w:tc>
        <w:tc>
          <w:tcPr>
            <w:tcW w:type="dxa" w:w="5112"/>
          </w:tcPr>
          <w:p>
            <w:r/>
            <w:r>
              <w:rPr>
                <w:sz w:val="18"/>
              </w:rPr>
              <w:t>Direct detections — cancel ratios, wash-trade signatures, etc.</w:t>
            </w:r>
          </w:p>
        </w:tc>
      </w:tr>
      <w:tr>
        <w:tc>
          <w:tcPr>
            <w:tcW w:type="dxa" w:w="5112"/>
          </w:tcPr>
          <w:p>
            <w:r/>
            <w:r>
              <w:rPr>
                <w:b/>
                <w:sz w:val="18"/>
              </w:rPr>
              <w:t>G. Statistical anomalies</w:t>
            </w:r>
          </w:p>
        </w:tc>
        <w:tc>
          <w:tcPr>
            <w:tcW w:type="dxa" w:w="5112"/>
          </w:tcPr>
          <w:p>
            <w:r/>
            <w:r>
              <w:rPr>
                <w:sz w:val="18"/>
              </w:rPr>
              <w:t>Per-instrument price/volume outliers.</w:t>
            </w:r>
          </w:p>
        </w:tc>
      </w:tr>
    </w:tbl>
    <w:p>
      <w:pPr>
        <w:pStyle w:val="Heading2"/>
      </w:pPr>
      <w:r>
        <w:rPr>
          <w:color w:val="1F3A5F"/>
        </w:rPr>
        <w:t>1.3 Severity scheme</w:t>
      </w:r>
    </w:p>
    <w:tbl>
      <w:tblPr>
        <w:tblStyle w:val="LightGrid-Accent1"/>
        <w:tblW w:type="auto" w:w="0"/>
        <w:tblLayout w:type="fixed"/>
        <w:tblLook w:firstColumn="1" w:firstRow="1" w:lastColumn="0" w:lastRow="0" w:noHBand="0" w:noVBand="1" w:val="04A0"/>
      </w:tblPr>
      <w:tblGrid>
        <w:gridCol w:w="2880"/>
        <w:gridCol w:w="6480"/>
      </w:tblGrid>
      <w:tr>
        <w:tc>
          <w:tcPr>
            <w:tcW w:type="dxa" w:w="5112"/>
          </w:tcPr>
          <w:p>
            <w:r/>
            <w:r>
              <w:rPr>
                <w:b/>
                <w:sz w:val="18"/>
              </w:rPr>
              <w:t>P1-CRITICAL</w:t>
            </w:r>
          </w:p>
        </w:tc>
        <w:tc>
          <w:tcPr>
            <w:tcW w:type="dxa" w:w="5112"/>
          </w:tcPr>
          <w:p>
            <w:r/>
            <w:r>
              <w:rPr>
                <w:sz w:val="18"/>
              </w:rPr>
              <w:t>Blocks surveillance from running at all on affected rows.</w:t>
            </w:r>
          </w:p>
        </w:tc>
      </w:tr>
      <w:tr>
        <w:tc>
          <w:tcPr>
            <w:tcW w:type="dxa" w:w="5112"/>
          </w:tcPr>
          <w:p>
            <w:r/>
            <w:r>
              <w:rPr>
                <w:b/>
                <w:sz w:val="18"/>
              </w:rPr>
              <w:t>P1-HIGH</w:t>
            </w:r>
          </w:p>
        </w:tc>
        <w:tc>
          <w:tcPr>
            <w:tcW w:type="dxa" w:w="5112"/>
          </w:tcPr>
          <w:p>
            <w:r/>
            <w:r>
              <w:rPr>
                <w:sz w:val="18"/>
              </w:rPr>
              <w:t>Surveillance runs, but specific rules silently fail on affected rows.</w:t>
            </w:r>
          </w:p>
        </w:tc>
      </w:tr>
      <w:tr>
        <w:tc>
          <w:tcPr>
            <w:tcW w:type="dxa" w:w="5112"/>
          </w:tcPr>
          <w:p>
            <w:r/>
            <w:r>
              <w:rPr>
                <w:b/>
                <w:sz w:val="18"/>
              </w:rPr>
              <w:t>P2-CRITICAL</w:t>
            </w:r>
          </w:p>
        </w:tc>
        <w:tc>
          <w:tcPr>
            <w:tcW w:type="dxa" w:w="5112"/>
          </w:tcPr>
          <w:p>
            <w:r/>
            <w:r>
              <w:rPr>
                <w:sz w:val="18"/>
              </w:rPr>
              <w:t>Surveillance produces output, but the output is wrong (false negatives or false positives).</w:t>
            </w:r>
          </w:p>
        </w:tc>
      </w:tr>
      <w:tr>
        <w:tc>
          <w:tcPr>
            <w:tcW w:type="dxa" w:w="5112"/>
          </w:tcPr>
          <w:p>
            <w:r/>
            <w:r>
              <w:rPr>
                <w:b/>
                <w:sz w:val="18"/>
              </w:rPr>
              <w:t>P2-HIGH</w:t>
            </w:r>
          </w:p>
        </w:tc>
        <w:tc>
          <w:tcPr>
            <w:tcW w:type="dxa" w:w="5112"/>
          </w:tcPr>
          <w:p>
            <w:r/>
            <w:r>
              <w:rPr>
                <w:sz w:val="18"/>
              </w:rPr>
              <w:t>Surveillance produces output, but with high noise (more analyst review time).</w:t>
            </w:r>
          </w:p>
        </w:tc>
      </w:tr>
      <w:tr>
        <w:tc>
          <w:tcPr>
            <w:tcW w:type="dxa" w:w="5112"/>
          </w:tcPr>
          <w:p>
            <w:r/>
            <w:r>
              <w:rPr>
                <w:b/>
                <w:sz w:val="18"/>
              </w:rPr>
              <w:t>INFO</w:t>
            </w:r>
          </w:p>
        </w:tc>
        <w:tc>
          <w:tcPr>
            <w:tcW w:type="dxa" w:w="5112"/>
          </w:tcPr>
          <w:p>
            <w:r/>
            <w:r>
              <w:rPr>
                <w:sz w:val="18"/>
              </w:rPr>
              <w:t>Observation only — useful for producer confirmation but not a defect.</w:t>
            </w:r>
          </w:p>
        </w:tc>
      </w:tr>
    </w:tbl>
    <w:p>
      <w:pPr>
        <w:pStyle w:val="Heading2"/>
      </w:pPr>
      <w:r>
        <w:rPr>
          <w:color w:val="1F3A5F"/>
        </w:rPr>
        <w:t>1.4 Note on synthetic-data interpretation</w:t>
      </w:r>
    </w:p>
    <w:p>
      <w:r>
        <w:rPr>
          <w:b w:val="0"/>
          <w:i w:val="0"/>
          <w:sz w:val="20"/>
        </w:rPr>
        <w:t>The dataset is synthetic and seeded with intentional defects. Many P2 findings could be either (a) genuine modelling of real-world surveillance signals or (b) artefacts of the seeding program. The checks are surveillance-honest either way: they would fire on production data too. Where a finding strongly suggests a seeded shape (e.g., counts that exactly match another count), I note it.</w:t>
      </w:r>
    </w:p>
    <w:p>
      <w:r>
        <w:br w:type="page"/>
      </w:r>
    </w:p>
    <w:p>
      <w:pPr>
        <w:pStyle w:val="Heading1"/>
      </w:pPr>
      <w:r>
        <w:rPr>
          <w:color w:val="1F3A5F"/>
        </w:rPr>
        <w:t>2. Theme A — Referential Integrity (Lineage)</w:t>
      </w:r>
    </w:p>
    <w:p>
      <w:r>
        <w:rPr>
          <w:b w:val="0"/>
          <w:i w:val="0"/>
          <w:sz w:val="20"/>
        </w:rPr>
        <w:t>Can surveillance reconstruct the order lifecycle by chasing LinkMessageId / ParentOrderId references back to a parent New Order? Where these references break, every chain-of-events surveillance rule fails silently for the affected rows.</w:t>
      </w:r>
    </w:p>
    <w:p>
      <w:pPr>
        <w:pStyle w:val="Heading3"/>
      </w:pPr>
      <w:r>
        <w:rPr>
          <w:color w:val="1F3A5F"/>
        </w:rPr>
        <w:t>A1 — Orphaned LinkMessageId (references a MessageId that doesn't exist in the file)</w:t>
      </w:r>
    </w:p>
    <w:tbl>
      <w:tblPr>
        <w:tblStyle w:val="LightGrid-Accent1"/>
        <w:tblW w:type="auto" w:w="0"/>
        <w:tblLayout w:type="fixed"/>
        <w:tblLook w:firstColumn="1" w:firstRow="1" w:lastColumn="0" w:lastRow="0" w:noHBand="0" w:noVBand="1" w:val="04A0"/>
      </w:tblPr>
      <w:tblGrid>
        <w:gridCol w:w="2880"/>
        <w:gridCol w:w="6480"/>
      </w:tblGrid>
      <w:tr>
        <w:tc>
          <w:tcPr>
            <w:tcW w:type="dxa" w:w="5112"/>
          </w:tcPr>
          <w:p>
            <w:r/>
            <w:r>
              <w:rPr>
                <w:b/>
                <w:sz w:val="18"/>
              </w:rPr>
              <w:t>Theme</w:t>
            </w:r>
          </w:p>
        </w:tc>
        <w:tc>
          <w:tcPr>
            <w:tcW w:type="dxa" w:w="5112"/>
          </w:tcPr>
          <w:p>
            <w:r/>
            <w:r>
              <w:rPr>
                <w:sz w:val="18"/>
              </w:rPr>
              <w:t>A. Lineage</w:t>
            </w:r>
          </w:p>
        </w:tc>
      </w:tr>
      <w:tr>
        <w:tc>
          <w:tcPr>
            <w:tcW w:type="dxa" w:w="5112"/>
          </w:tcPr>
          <w:p>
            <w:r/>
            <w:r>
              <w:rPr>
                <w:b/>
                <w:sz w:val="18"/>
              </w:rPr>
              <w:t>Surveillance rationale</w:t>
            </w:r>
          </w:p>
        </w:tc>
        <w:tc>
          <w:tcPr>
            <w:tcW w:type="dxa" w:w="5112"/>
          </w:tcPr>
          <w:p>
            <w:r/>
            <w:r>
              <w:rPr>
                <w:sz w:val="18"/>
              </w:rPr>
              <w:t>Cancel/Replace/Fill events reference an upstream message via LinkMessageId. If that reference is unresolvable, the surveillance system cannot reconstruct the order lifecycle and any rule that depends on the chain (e.g., 'cancels before fills') silently fails.</w:t>
            </w:r>
          </w:p>
        </w:tc>
      </w:tr>
      <w:tr>
        <w:tc>
          <w:tcPr>
            <w:tcW w:type="dxa" w:w="5112"/>
          </w:tcPr>
          <w:p>
            <w:r/>
            <w:r>
              <w:rPr>
                <w:b/>
                <w:sz w:val="18"/>
              </w:rPr>
              <w:t>Detection logic</w:t>
            </w:r>
          </w:p>
        </w:tc>
        <w:tc>
          <w:tcPr>
            <w:tcW w:type="dxa" w:w="5112"/>
          </w:tcPr>
          <w:p>
            <w:r/>
            <w:r>
              <w:rPr>
                <w:sz w:val="18"/>
              </w:rPr>
              <w:t>LinkMessageId is non-empty AND not present in the set of MessageIds in this file.</w:t>
            </w:r>
          </w:p>
        </w:tc>
      </w:tr>
      <w:tr>
        <w:tc>
          <w:tcPr>
            <w:tcW w:type="dxa" w:w="5112"/>
          </w:tcPr>
          <w:p>
            <w:r/>
            <w:r>
              <w:rPr>
                <w:b/>
                <w:sz w:val="18"/>
              </w:rPr>
              <w:t>Rows / hits</w:t>
            </w:r>
          </w:p>
        </w:tc>
        <w:tc>
          <w:tcPr>
            <w:tcW w:type="dxa" w:w="5112"/>
          </w:tcPr>
          <w:p>
            <w:r/>
            <w:r>
              <w:rPr>
                <w:sz w:val="18"/>
              </w:rPr>
              <w:t>8,162</w:t>
            </w:r>
          </w:p>
        </w:tc>
      </w:tr>
    </w:tbl>
    <w:p>
      <w:r>
        <w:rPr>
          <w:b w:val="0"/>
          <w:i/>
          <w:sz w:val="18"/>
        </w:rPr>
        <w:t>pct_of_link_set: 5.73</w:t>
      </w:r>
    </w:p>
    <w:tbl>
      <w:tblPr>
        <w:tblW w:type="auto" w:w="0"/>
        <w:tblLayout w:type="fixed"/>
        <w:tblLook w:firstColumn="1" w:firstRow="1" w:lastColumn="0" w:lastRow="0" w:noHBand="0" w:noVBand="1" w:val="04A0"/>
      </w:tblPr>
      <w:tblGrid>
        <w:gridCol w:w="1728"/>
        <w:gridCol w:w="7632"/>
      </w:tblGrid>
      <w:tr>
        <w:tc>
          <w:tcPr>
            <w:tcW w:type="dxa" w:w="5112"/>
            <w:shd w:val="clear" w:color="auto" w:fill="2980B9"/>
          </w:tcPr>
          <w:p>
            <w:pPr>
              <w:jc w:val="center"/>
            </w:pPr>
            <w:r/>
            <w:r>
              <w:rPr>
                <w:b/>
                <w:color w:val="FFFFFF"/>
                <w:sz w:val="16"/>
              </w:rPr>
              <w:t>P2-HIGH</w:t>
            </w:r>
          </w:p>
        </w:tc>
        <w:tc>
          <w:tcPr>
            <w:tcW w:type="dxa" w:w="5112"/>
            <w:shd w:val="clear" w:color="auto" w:fill="F4F6F8"/>
          </w:tcPr>
          <w:p>
            <w:r/>
            <w:r>
              <w:rPr>
                <w:b/>
                <w:sz w:val="18"/>
              </w:rPr>
              <w:t xml:space="preserve">Severity assessment: </w:t>
            </w:r>
            <w:r>
              <w:rPr>
                <w:sz w:val="18"/>
              </w:rPr>
              <w:t>Real surveillance impact — see rationale above.</w:t>
            </w:r>
          </w:p>
        </w:tc>
      </w:tr>
    </w:tbl>
    <w:p>
      <w:r>
        <w:rPr>
          <w:b/>
          <w:i w:val="0"/>
          <w:sz w:val="18"/>
        </w:rPr>
        <w:t>Row-level examples (first 5):</w:t>
      </w:r>
    </w:p>
    <w:tbl>
      <w:tblPr>
        <w:tblStyle w:val="LightGrid-Accent1"/>
        <w:tblW w:type="auto" w:w="0"/>
        <w:tblLook w:firstColumn="1" w:firstRow="1" w:lastColumn="0" w:lastRow="0" w:noHBand="0" w:noVBand="1" w:val="04A0"/>
      </w:tblPr>
      <w:tblGrid>
        <w:gridCol w:w="1704"/>
        <w:gridCol w:w="1704"/>
        <w:gridCol w:w="1704"/>
        <w:gridCol w:w="1704"/>
        <w:gridCol w:w="1704"/>
        <w:gridCol w:w="1704"/>
      </w:tblGrid>
      <w:tr>
        <w:tc>
          <w:tcPr>
            <w:tcW w:type="dxa" w:w="1704"/>
            <w:shd w:val="clear" w:color="auto" w:fill="1F3A5F"/>
          </w:tcPr>
          <w:p>
            <w:r>
              <w:rPr>
                <w:color w:val="FFFFFF"/>
              </w:rPr>
            </w:r>
            <w:r>
              <w:rPr>
                <w:b/>
                <w:color w:val="FFFFFF"/>
                <w:sz w:val="16"/>
              </w:rPr>
              <w:t>Field</w:t>
            </w:r>
          </w:p>
        </w:tc>
        <w:tc>
          <w:tcPr>
            <w:tcW w:type="dxa" w:w="1704"/>
            <w:shd w:val="clear" w:color="auto" w:fill="1F3A5F"/>
          </w:tcPr>
          <w:p>
            <w:r>
              <w:rPr>
                <w:color w:val="FFFFFF"/>
              </w:rPr>
            </w:r>
            <w:r>
              <w:rPr>
                <w:b/>
                <w:color w:val="FFFFFF"/>
                <w:sz w:val="16"/>
              </w:rPr>
              <w:t>Example 1</w:t>
            </w:r>
          </w:p>
        </w:tc>
        <w:tc>
          <w:tcPr>
            <w:tcW w:type="dxa" w:w="1704"/>
            <w:shd w:val="clear" w:color="auto" w:fill="1F3A5F"/>
          </w:tcPr>
          <w:p>
            <w:r>
              <w:rPr>
                <w:color w:val="FFFFFF"/>
              </w:rPr>
            </w:r>
            <w:r>
              <w:rPr>
                <w:b/>
                <w:color w:val="FFFFFF"/>
                <w:sz w:val="16"/>
              </w:rPr>
              <w:t>Example 2</w:t>
            </w:r>
          </w:p>
        </w:tc>
        <w:tc>
          <w:tcPr>
            <w:tcW w:type="dxa" w:w="1704"/>
            <w:shd w:val="clear" w:color="auto" w:fill="1F3A5F"/>
          </w:tcPr>
          <w:p>
            <w:r>
              <w:rPr>
                <w:color w:val="FFFFFF"/>
              </w:rPr>
            </w:r>
            <w:r>
              <w:rPr>
                <w:b/>
                <w:color w:val="FFFFFF"/>
                <w:sz w:val="16"/>
              </w:rPr>
              <w:t>Example 3</w:t>
            </w:r>
          </w:p>
        </w:tc>
        <w:tc>
          <w:tcPr>
            <w:tcW w:type="dxa" w:w="1704"/>
            <w:shd w:val="clear" w:color="auto" w:fill="1F3A5F"/>
          </w:tcPr>
          <w:p>
            <w:r>
              <w:rPr>
                <w:color w:val="FFFFFF"/>
              </w:rPr>
            </w:r>
            <w:r>
              <w:rPr>
                <w:b/>
                <w:color w:val="FFFFFF"/>
                <w:sz w:val="16"/>
              </w:rPr>
              <w:t>Example 4</w:t>
            </w:r>
          </w:p>
        </w:tc>
        <w:tc>
          <w:tcPr>
            <w:tcW w:type="dxa" w:w="1704"/>
            <w:shd w:val="clear" w:color="auto" w:fill="1F3A5F"/>
          </w:tcPr>
          <w:p>
            <w:r>
              <w:rPr>
                <w:color w:val="FFFFFF"/>
              </w:rPr>
            </w:r>
            <w:r>
              <w:rPr>
                <w:b/>
                <w:color w:val="FFFFFF"/>
                <w:sz w:val="16"/>
              </w:rPr>
              <w:t>Example 5</w:t>
            </w:r>
          </w:p>
        </w:tc>
      </w:tr>
      <w:tr>
        <w:tc>
          <w:tcPr>
            <w:tcW w:type="dxa" w:w="1704"/>
          </w:tcPr>
          <w:p>
            <w:r/>
            <w:r>
              <w:rPr>
                <w:b/>
                <w:sz w:val="16"/>
              </w:rPr>
              <w:t>MessageId</w:t>
            </w:r>
          </w:p>
        </w:tc>
        <w:tc>
          <w:tcPr>
            <w:tcW w:type="dxa" w:w="1704"/>
          </w:tcPr>
          <w:p>
            <w:r/>
            <w:r>
              <w:rPr>
                <w:rFonts w:ascii="Consolas" w:hAnsi="Consolas"/>
                <w:sz w:val="16"/>
              </w:rPr>
              <w:t>2026-02-05.RT015.C.501</w:t>
            </w:r>
          </w:p>
        </w:tc>
        <w:tc>
          <w:tcPr>
            <w:tcW w:type="dxa" w:w="1704"/>
          </w:tcPr>
          <w:p>
            <w:r/>
            <w:r>
              <w:rPr>
                <w:rFonts w:ascii="Consolas" w:hAnsi="Consolas"/>
                <w:sz w:val="16"/>
              </w:rPr>
              <w:t>2026-02-05.RT019.C.301</w:t>
            </w:r>
          </w:p>
        </w:tc>
        <w:tc>
          <w:tcPr>
            <w:tcW w:type="dxa" w:w="1704"/>
          </w:tcPr>
          <w:p>
            <w:r/>
            <w:r>
              <w:rPr>
                <w:rFonts w:ascii="Consolas" w:hAnsi="Consolas"/>
                <w:sz w:val="16"/>
              </w:rPr>
              <w:t>2026-02-05.RT015.C.3601</w:t>
            </w:r>
          </w:p>
        </w:tc>
        <w:tc>
          <w:tcPr>
            <w:tcW w:type="dxa" w:w="1704"/>
          </w:tcPr>
          <w:p>
            <w:r/>
            <w:r>
              <w:rPr>
                <w:rFonts w:ascii="Consolas" w:hAnsi="Consolas"/>
                <w:sz w:val="16"/>
              </w:rPr>
              <w:t>2026-02-05.RT009.C.9801</w:t>
            </w:r>
          </w:p>
        </w:tc>
        <w:tc>
          <w:tcPr>
            <w:tcW w:type="dxa" w:w="1704"/>
          </w:tcPr>
          <w:p>
            <w:r/>
            <w:r>
              <w:rPr>
                <w:rFonts w:ascii="Consolas" w:hAnsi="Consolas"/>
                <w:sz w:val="16"/>
              </w:rPr>
              <w:t>2026-02-05.RT011.C.13101</w:t>
            </w:r>
          </w:p>
        </w:tc>
      </w:tr>
      <w:tr>
        <w:tc>
          <w:tcPr>
            <w:tcW w:type="dxa" w:w="1704"/>
          </w:tcPr>
          <w:p>
            <w:r/>
            <w:r>
              <w:rPr>
                <w:b/>
                <w:sz w:val="16"/>
              </w:rPr>
              <w:t>MessageType</w:t>
            </w:r>
          </w:p>
        </w:tc>
        <w:tc>
          <w:tcPr>
            <w:tcW w:type="dxa" w:w="1704"/>
          </w:tcPr>
          <w:p>
            <w:r/>
            <w:r>
              <w:rPr>
                <w:rFonts w:ascii="Consolas" w:hAnsi="Consolas"/>
                <w:sz w:val="16"/>
              </w:rPr>
              <w:t>Cancel Order</w:t>
            </w:r>
          </w:p>
        </w:tc>
        <w:tc>
          <w:tcPr>
            <w:tcW w:type="dxa" w:w="1704"/>
          </w:tcPr>
          <w:p>
            <w:r/>
            <w:r>
              <w:rPr>
                <w:rFonts w:ascii="Consolas" w:hAnsi="Consolas"/>
                <w:sz w:val="16"/>
              </w:rPr>
              <w:t>Cancel Order</w:t>
            </w:r>
          </w:p>
        </w:tc>
        <w:tc>
          <w:tcPr>
            <w:tcW w:type="dxa" w:w="1704"/>
          </w:tcPr>
          <w:p>
            <w:r/>
            <w:r>
              <w:rPr>
                <w:rFonts w:ascii="Consolas" w:hAnsi="Consolas"/>
                <w:sz w:val="16"/>
              </w:rPr>
              <w:t>Fill</w:t>
            </w:r>
          </w:p>
        </w:tc>
        <w:tc>
          <w:tcPr>
            <w:tcW w:type="dxa" w:w="1704"/>
          </w:tcPr>
          <w:p>
            <w:r/>
            <w:r>
              <w:rPr>
                <w:rFonts w:ascii="Consolas" w:hAnsi="Consolas"/>
                <w:sz w:val="16"/>
              </w:rPr>
              <w:t>Fill</w:t>
            </w:r>
          </w:p>
        </w:tc>
        <w:tc>
          <w:tcPr>
            <w:tcW w:type="dxa" w:w="1704"/>
          </w:tcPr>
          <w:p>
            <w:r/>
            <w:r>
              <w:rPr>
                <w:rFonts w:ascii="Consolas" w:hAnsi="Consolas"/>
                <w:sz w:val="16"/>
              </w:rPr>
              <w:t>Cancel Order</w:t>
            </w:r>
          </w:p>
        </w:tc>
      </w:tr>
      <w:tr>
        <w:tc>
          <w:tcPr>
            <w:tcW w:type="dxa" w:w="1704"/>
          </w:tcPr>
          <w:p>
            <w:r/>
            <w:r>
              <w:rPr>
                <w:b/>
                <w:sz w:val="16"/>
              </w:rPr>
              <w:t>TransactionTime</w:t>
            </w:r>
          </w:p>
        </w:tc>
        <w:tc>
          <w:tcPr>
            <w:tcW w:type="dxa" w:w="1704"/>
          </w:tcPr>
          <w:p>
            <w:r/>
            <w:r>
              <w:rPr>
                <w:rFonts w:ascii="Consolas" w:hAnsi="Consolas"/>
                <w:sz w:val="16"/>
              </w:rPr>
              <w:t>2026-02-05T08:00:19.267Z</w:t>
            </w:r>
          </w:p>
        </w:tc>
        <w:tc>
          <w:tcPr>
            <w:tcW w:type="dxa" w:w="1704"/>
          </w:tcPr>
          <w:p>
            <w:r/>
            <w:r>
              <w:rPr>
                <w:rFonts w:ascii="Consolas" w:hAnsi="Consolas"/>
                <w:sz w:val="16"/>
              </w:rPr>
              <w:t>2026-01-09T08:00:21.756Z</w:t>
            </w:r>
          </w:p>
        </w:tc>
        <w:tc>
          <w:tcPr>
            <w:tcW w:type="dxa" w:w="1704"/>
          </w:tcPr>
          <w:p>
            <w:r/>
            <w:r>
              <w:rPr>
                <w:rFonts w:ascii="Consolas" w:hAnsi="Consolas"/>
                <w:sz w:val="16"/>
              </w:rPr>
              <w:t>2026-02-05T08:00:35.108Z</w:t>
            </w:r>
          </w:p>
        </w:tc>
        <w:tc>
          <w:tcPr>
            <w:tcW w:type="dxa" w:w="1704"/>
          </w:tcPr>
          <w:p>
            <w:r/>
            <w:r>
              <w:rPr>
                <w:rFonts w:ascii="Consolas" w:hAnsi="Consolas"/>
                <w:sz w:val="16"/>
              </w:rPr>
              <w:t>2026-02-05T08:00:46.001Z</w:t>
            </w:r>
          </w:p>
        </w:tc>
        <w:tc>
          <w:tcPr>
            <w:tcW w:type="dxa" w:w="1704"/>
          </w:tcPr>
          <w:p>
            <w:r/>
            <w:r>
              <w:rPr>
                <w:rFonts w:ascii="Consolas" w:hAnsi="Consolas"/>
                <w:sz w:val="16"/>
              </w:rPr>
              <w:t>2026-02-05T08:00:59.203Z</w:t>
            </w:r>
          </w:p>
        </w:tc>
      </w:tr>
      <w:tr>
        <w:tc>
          <w:tcPr>
            <w:tcW w:type="dxa" w:w="1704"/>
          </w:tcPr>
          <w:p>
            <w:r/>
            <w:r>
              <w:rPr>
                <w:b/>
                <w:sz w:val="16"/>
              </w:rPr>
              <w:t>Instrument</w:t>
            </w:r>
          </w:p>
        </w:tc>
        <w:tc>
          <w:tcPr>
            <w:tcW w:type="dxa" w:w="1704"/>
          </w:tcPr>
          <w:p>
            <w:r/>
            <w:r>
              <w:rPr>
                <w:rFonts w:ascii="Consolas" w:hAnsi="Consolas"/>
                <w:sz w:val="16"/>
              </w:rPr>
              <w:t>OO</w:t>
            </w:r>
          </w:p>
        </w:tc>
        <w:tc>
          <w:tcPr>
            <w:tcW w:type="dxa" w:w="1704"/>
          </w:tcPr>
          <w:p>
            <w:r/>
            <w:r>
              <w:rPr>
                <w:rFonts w:ascii="Consolas" w:hAnsi="Consolas"/>
                <w:sz w:val="16"/>
              </w:rPr>
              <w:t>YV</w:t>
            </w:r>
          </w:p>
        </w:tc>
        <w:tc>
          <w:tcPr>
            <w:tcW w:type="dxa" w:w="1704"/>
          </w:tcPr>
          <w:p>
            <w:r/>
            <w:r>
              <w:rPr>
                <w:rFonts w:ascii="Consolas" w:hAnsi="Consolas"/>
                <w:sz w:val="16"/>
              </w:rPr>
              <w:t>HN</w:t>
            </w:r>
          </w:p>
        </w:tc>
        <w:tc>
          <w:tcPr>
            <w:tcW w:type="dxa" w:w="1704"/>
          </w:tcPr>
          <w:p>
            <w:r/>
            <w:r>
              <w:rPr>
                <w:rFonts w:ascii="Consolas" w:hAnsi="Consolas"/>
                <w:sz w:val="16"/>
              </w:rPr>
              <w:t>SUUPR</w:t>
            </w:r>
          </w:p>
        </w:tc>
        <w:tc>
          <w:tcPr>
            <w:tcW w:type="dxa" w:w="1704"/>
          </w:tcPr>
          <w:p>
            <w:r/>
            <w:r>
              <w:rPr>
                <w:rFonts w:ascii="Consolas" w:hAnsi="Consolas"/>
                <w:sz w:val="16"/>
              </w:rPr>
              <w:t>OO</w:t>
            </w:r>
          </w:p>
        </w:tc>
      </w:tr>
      <w:tr>
        <w:tc>
          <w:tcPr>
            <w:tcW w:type="dxa" w:w="1704"/>
          </w:tcPr>
          <w:p>
            <w:r/>
            <w:r>
              <w:rPr>
                <w:b/>
                <w:sz w:val="16"/>
              </w:rPr>
              <w:t>BuyOrSell</w:t>
            </w:r>
          </w:p>
        </w:tc>
        <w:tc>
          <w:tcPr>
            <w:tcW w:type="dxa" w:w="1704"/>
          </w:tcPr>
          <w:p>
            <w:r/>
            <w:r>
              <w:rPr>
                <w:rFonts w:ascii="Consolas" w:hAnsi="Consolas"/>
                <w:sz w:val="16"/>
              </w:rPr>
              <w:t>Buy</w:t>
            </w:r>
          </w:p>
        </w:tc>
        <w:tc>
          <w:tcPr>
            <w:tcW w:type="dxa" w:w="1704"/>
          </w:tcPr>
          <w:p>
            <w:r/>
            <w:r>
              <w:rPr>
                <w:rFonts w:ascii="Consolas" w:hAnsi="Consolas"/>
                <w:sz w:val="16"/>
              </w:rPr>
              <w:t>Buy</w:t>
            </w:r>
          </w:p>
        </w:tc>
        <w:tc>
          <w:tcPr>
            <w:tcW w:type="dxa" w:w="1704"/>
          </w:tcPr>
          <w:p>
            <w:r/>
            <w:r>
              <w:rPr>
                <w:rFonts w:ascii="Consolas" w:hAnsi="Consolas"/>
                <w:sz w:val="16"/>
              </w:rPr>
              <w:t>Sell</w:t>
            </w:r>
          </w:p>
        </w:tc>
        <w:tc>
          <w:tcPr>
            <w:tcW w:type="dxa" w:w="1704"/>
          </w:tcPr>
          <w:p>
            <w:r/>
            <w:r>
              <w:rPr>
                <w:rFonts w:ascii="Consolas" w:hAnsi="Consolas"/>
                <w:sz w:val="16"/>
              </w:rPr>
              <w:t>Buy</w:t>
            </w:r>
          </w:p>
        </w:tc>
        <w:tc>
          <w:tcPr>
            <w:tcW w:type="dxa" w:w="1704"/>
          </w:tcPr>
          <w:p>
            <w:r/>
            <w:r>
              <w:rPr>
                <w:rFonts w:ascii="Consolas" w:hAnsi="Consolas"/>
                <w:sz w:val="16"/>
              </w:rPr>
              <w:t>Buy</w:t>
            </w:r>
          </w:p>
        </w:tc>
      </w:tr>
      <w:tr>
        <w:tc>
          <w:tcPr>
            <w:tcW w:type="dxa" w:w="1704"/>
          </w:tcPr>
          <w:p>
            <w:r/>
            <w:r>
              <w:rPr>
                <w:b/>
                <w:sz w:val="16"/>
              </w:rPr>
              <w:t>Price</w:t>
            </w:r>
          </w:p>
        </w:tc>
        <w:tc>
          <w:tcPr>
            <w:tcW w:type="dxa" w:w="1704"/>
          </w:tcPr>
          <w:p>
            <w:r/>
            <w:r>
              <w:rPr>
                <w:rFonts w:ascii="Consolas" w:hAnsi="Consolas"/>
                <w:sz w:val="16"/>
              </w:rPr>
              <w:t>12.36</w:t>
            </w:r>
          </w:p>
        </w:tc>
        <w:tc>
          <w:tcPr>
            <w:tcW w:type="dxa" w:w="1704"/>
          </w:tcPr>
          <w:p>
            <w:r/>
            <w:r>
              <w:rPr>
                <w:rFonts w:ascii="Consolas" w:hAnsi="Consolas"/>
                <w:sz w:val="16"/>
              </w:rPr>
              <w:t>304.04</w:t>
            </w:r>
          </w:p>
        </w:tc>
        <w:tc>
          <w:tcPr>
            <w:tcW w:type="dxa" w:w="1704"/>
          </w:tcPr>
          <w:p>
            <w:r/>
            <w:r>
              <w:rPr>
                <w:rFonts w:ascii="Consolas" w:hAnsi="Consolas"/>
                <w:sz w:val="16"/>
              </w:rPr>
              <w:t>79.343</w:t>
            </w:r>
          </w:p>
        </w:tc>
        <w:tc>
          <w:tcPr>
            <w:tcW w:type="dxa" w:w="1704"/>
          </w:tcPr>
          <w:p>
            <w:r/>
            <w:r>
              <w:rPr>
                <w:rFonts w:ascii="Consolas" w:hAnsi="Consolas"/>
                <w:sz w:val="16"/>
              </w:rPr>
              <w:t>11.162</w:t>
            </w:r>
          </w:p>
        </w:tc>
        <w:tc>
          <w:tcPr>
            <w:tcW w:type="dxa" w:w="1704"/>
          </w:tcPr>
          <w:p>
            <w:r/>
            <w:r>
              <w:rPr>
                <w:rFonts w:ascii="Consolas" w:hAnsi="Consolas"/>
                <w:sz w:val="16"/>
              </w:rPr>
              <w:t>12.36</w:t>
            </w:r>
          </w:p>
        </w:tc>
      </w:tr>
      <w:tr>
        <w:tc>
          <w:tcPr>
            <w:tcW w:type="dxa" w:w="1704"/>
          </w:tcPr>
          <w:p>
            <w:r/>
            <w:r>
              <w:rPr>
                <w:b/>
                <w:sz w:val="16"/>
              </w:rPr>
              <w:t>TotalVolume</w:t>
            </w:r>
          </w:p>
        </w:tc>
        <w:tc>
          <w:tcPr>
            <w:tcW w:type="dxa" w:w="1704"/>
          </w:tcPr>
          <w:p>
            <w:r/>
            <w:r>
              <w:rPr>
                <w:rFonts w:ascii="Consolas" w:hAnsi="Consolas"/>
                <w:sz w:val="16"/>
              </w:rPr>
              <w:t>2150.0</w:t>
            </w:r>
          </w:p>
        </w:tc>
        <w:tc>
          <w:tcPr>
            <w:tcW w:type="dxa" w:w="1704"/>
          </w:tcPr>
          <w:p>
            <w:r/>
            <w:r>
              <w:rPr>
                <w:rFonts w:ascii="Consolas" w:hAnsi="Consolas"/>
                <w:sz w:val="16"/>
              </w:rPr>
              <w:t>400.0</w:t>
            </w:r>
          </w:p>
        </w:tc>
        <w:tc>
          <w:tcPr>
            <w:tcW w:type="dxa" w:w="1704"/>
          </w:tcPr>
          <w:p>
            <w:r/>
            <w:r>
              <w:rPr>
                <w:rFonts w:ascii="Consolas" w:hAnsi="Consolas"/>
                <w:sz w:val="16"/>
              </w:rPr>
              <w:t>4200.0</w:t>
            </w:r>
          </w:p>
        </w:tc>
        <w:tc>
          <w:tcPr>
            <w:tcW w:type="dxa" w:w="1704"/>
          </w:tcPr>
          <w:p>
            <w:r/>
            <w:r>
              <w:rPr>
                <w:rFonts w:ascii="Consolas" w:hAnsi="Consolas"/>
                <w:sz w:val="16"/>
              </w:rPr>
              <w:t>9500.0</w:t>
            </w:r>
          </w:p>
        </w:tc>
        <w:tc>
          <w:tcPr>
            <w:tcW w:type="dxa" w:w="1704"/>
          </w:tcPr>
          <w:p>
            <w:r/>
            <w:r>
              <w:rPr>
                <w:rFonts w:ascii="Consolas" w:hAnsi="Consolas"/>
                <w:sz w:val="16"/>
              </w:rPr>
              <w:t>1700.0</w:t>
            </w:r>
          </w:p>
        </w:tc>
      </w:tr>
      <w:tr>
        <w:tc>
          <w:tcPr>
            <w:tcW w:type="dxa" w:w="1704"/>
          </w:tcPr>
          <w:p>
            <w:r/>
            <w:r>
              <w:rPr>
                <w:b/>
                <w:sz w:val="16"/>
              </w:rPr>
              <w:t>Account</w:t>
            </w:r>
          </w:p>
        </w:tc>
        <w:tc>
          <w:tcPr>
            <w:tcW w:type="dxa" w:w="1704"/>
          </w:tcPr>
          <w:p>
            <w:r/>
            <w:r>
              <w:rPr>
                <w:rFonts w:ascii="Consolas" w:hAnsi="Consolas"/>
                <w:sz w:val="16"/>
              </w:rPr>
              <w:t>FIRM39.NEXUSFLUX</w:t>
            </w:r>
          </w:p>
        </w:tc>
        <w:tc>
          <w:tcPr>
            <w:tcW w:type="dxa" w:w="1704"/>
          </w:tcPr>
          <w:p>
            <w:r/>
            <w:r>
              <w:rPr>
                <w:rFonts w:ascii="Consolas" w:hAnsi="Consolas"/>
                <w:sz w:val="16"/>
              </w:rPr>
              <w:t>CLNT2.PEAKVAULT</w:t>
            </w:r>
          </w:p>
        </w:tc>
        <w:tc>
          <w:tcPr>
            <w:tcW w:type="dxa" w:w="1704"/>
          </w:tcPr>
          <w:p>
            <w:r/>
            <w:r>
              <w:rPr>
                <w:rFonts w:ascii="Consolas" w:hAnsi="Consolas"/>
                <w:sz w:val="16"/>
              </w:rPr>
              <w:t>INST11.FLUXBETA</w:t>
            </w:r>
          </w:p>
        </w:tc>
        <w:tc>
          <w:tcPr>
            <w:tcW w:type="dxa" w:w="1704"/>
          </w:tcPr>
          <w:p>
            <w:r/>
            <w:r>
              <w:rPr>
                <w:rFonts w:ascii="Consolas" w:hAnsi="Consolas"/>
                <w:sz w:val="16"/>
              </w:rPr>
              <w:t>BANK86.FLUXPEAK</w:t>
            </w:r>
          </w:p>
        </w:tc>
        <w:tc>
          <w:tcPr>
            <w:tcW w:type="dxa" w:w="1704"/>
          </w:tcPr>
          <w:p>
            <w:r/>
            <w:r>
              <w:rPr>
                <w:rFonts w:ascii="Consolas" w:hAnsi="Consolas"/>
                <w:sz w:val="16"/>
              </w:rPr>
              <w:t>FUND41.BETAPEAK</w:t>
            </w:r>
          </w:p>
        </w:tc>
      </w:tr>
      <w:tr>
        <w:tc>
          <w:tcPr>
            <w:tcW w:type="dxa" w:w="1704"/>
          </w:tcPr>
          <w:p>
            <w:r/>
            <w:r>
              <w:rPr>
                <w:b/>
                <w:sz w:val="16"/>
              </w:rPr>
              <w:t>CounterPartyFirm</w:t>
            </w:r>
          </w:p>
        </w:tc>
        <w:tc>
          <w:tcPr>
            <w:tcW w:type="dxa" w:w="1704"/>
          </w:tcPr>
          <w:p>
            <w:r/>
            <w:r>
              <w:rPr>
                <w:rFonts w:ascii="Consolas" w:hAnsi="Consolas"/>
                <w:sz w:val="16"/>
              </w:rPr>
              <w:t>FIRM39.NEXUSFLUX</w:t>
            </w:r>
          </w:p>
        </w:tc>
        <w:tc>
          <w:tcPr>
            <w:tcW w:type="dxa" w:w="1704"/>
          </w:tcPr>
          <w:p>
            <w:r/>
            <w:r>
              <w:rPr>
                <w:rFonts w:ascii="Consolas" w:hAnsi="Consolas"/>
                <w:sz w:val="16"/>
              </w:rPr>
              <w:t>CLNT2.PEAKVAULT</w:t>
            </w:r>
          </w:p>
        </w:tc>
        <w:tc>
          <w:tcPr>
            <w:tcW w:type="dxa" w:w="1704"/>
          </w:tcPr>
          <w:p>
            <w:r/>
            <w:r>
              <w:rPr>
                <w:rFonts w:ascii="Consolas" w:hAnsi="Consolas"/>
                <w:sz w:val="16"/>
              </w:rPr>
              <w:t>INST11.FLUXBETA</w:t>
            </w:r>
          </w:p>
        </w:tc>
        <w:tc>
          <w:tcPr>
            <w:tcW w:type="dxa" w:w="1704"/>
          </w:tcPr>
          <w:p>
            <w:r/>
            <w:r>
              <w:rPr>
                <w:rFonts w:ascii="Consolas" w:hAnsi="Consolas"/>
                <w:sz w:val="16"/>
              </w:rPr>
              <w:t>BANK86.FLUXPEAK</w:t>
            </w:r>
          </w:p>
        </w:tc>
        <w:tc>
          <w:tcPr>
            <w:tcW w:type="dxa" w:w="1704"/>
          </w:tcPr>
          <w:p>
            <w:r/>
            <w:r>
              <w:rPr>
                <w:rFonts w:ascii="Consolas" w:hAnsi="Consolas"/>
                <w:sz w:val="16"/>
              </w:rPr>
              <w:t>FUND41.BETAPEAK</w:t>
            </w:r>
          </w:p>
        </w:tc>
      </w:tr>
      <w:tr>
        <w:tc>
          <w:tcPr>
            <w:tcW w:type="dxa" w:w="1704"/>
          </w:tcPr>
          <w:p>
            <w:r/>
            <w:r>
              <w:rPr>
                <w:b/>
                <w:sz w:val="16"/>
              </w:rPr>
              <w:t>Trader</w:t>
            </w:r>
          </w:p>
        </w:tc>
        <w:tc>
          <w:tcPr>
            <w:tcW w:type="dxa" w:w="1704"/>
          </w:tcPr>
          <w:p>
            <w:r/>
            <w:r>
              <w:rPr>
                <w:rFonts w:ascii="Consolas" w:hAnsi="Consolas"/>
                <w:sz w:val="16"/>
              </w:rPr>
            </w:r>
          </w:p>
        </w:tc>
        <w:tc>
          <w:tcPr>
            <w:tcW w:type="dxa" w:w="1704"/>
          </w:tcPr>
          <w:p>
            <w:r/>
            <w:r>
              <w:rPr>
                <w:rFonts w:ascii="Consolas" w:hAnsi="Consolas"/>
                <w:sz w:val="16"/>
              </w:rPr>
            </w:r>
          </w:p>
        </w:tc>
        <w:tc>
          <w:tcPr>
            <w:tcW w:type="dxa" w:w="1704"/>
          </w:tcPr>
          <w:p>
            <w:r/>
            <w:r>
              <w:rPr>
                <w:rFonts w:ascii="Consolas" w:hAnsi="Consolas"/>
                <w:sz w:val="16"/>
              </w:rPr>
            </w:r>
          </w:p>
        </w:tc>
        <w:tc>
          <w:tcPr>
            <w:tcW w:type="dxa" w:w="1704"/>
          </w:tcPr>
          <w:p>
            <w:r/>
            <w:r>
              <w:rPr>
                <w:rFonts w:ascii="Consolas" w:hAnsi="Consolas"/>
                <w:sz w:val="16"/>
              </w:rPr>
            </w:r>
          </w:p>
        </w:tc>
        <w:tc>
          <w:tcPr>
            <w:tcW w:type="dxa" w:w="1704"/>
          </w:tcPr>
          <w:p>
            <w:r/>
            <w:r>
              <w:rPr>
                <w:rFonts w:ascii="Consolas" w:hAnsi="Consolas"/>
                <w:sz w:val="16"/>
              </w:rPr>
            </w:r>
          </w:p>
        </w:tc>
      </w:tr>
      <w:tr>
        <w:tc>
          <w:tcPr>
            <w:tcW w:type="dxa" w:w="1704"/>
          </w:tcPr>
          <w:p>
            <w:r/>
            <w:r>
              <w:rPr>
                <w:b/>
                <w:sz w:val="16"/>
              </w:rPr>
              <w:t>LinkMessageId</w:t>
            </w:r>
          </w:p>
        </w:tc>
        <w:tc>
          <w:tcPr>
            <w:tcW w:type="dxa" w:w="1704"/>
          </w:tcPr>
          <w:p>
            <w:r/>
            <w:r>
              <w:rPr>
                <w:rFonts w:ascii="Consolas" w:hAnsi="Consolas"/>
                <w:sz w:val="16"/>
              </w:rPr>
              <w:t>2026-02-05.RT015.P.5</w:t>
            </w:r>
          </w:p>
        </w:tc>
        <w:tc>
          <w:tcPr>
            <w:tcW w:type="dxa" w:w="1704"/>
          </w:tcPr>
          <w:p>
            <w:r/>
            <w:r>
              <w:rPr>
                <w:rFonts w:ascii="Consolas" w:hAnsi="Consolas"/>
                <w:sz w:val="16"/>
              </w:rPr>
              <w:t>2026-02-05.RT019.P.3</w:t>
            </w:r>
          </w:p>
        </w:tc>
        <w:tc>
          <w:tcPr>
            <w:tcW w:type="dxa" w:w="1704"/>
          </w:tcPr>
          <w:p>
            <w:r/>
            <w:r>
              <w:rPr>
                <w:rFonts w:ascii="Consolas" w:hAnsi="Consolas"/>
                <w:sz w:val="16"/>
              </w:rPr>
              <w:t>2026-02-05.RT015.P.36</w:t>
            </w:r>
          </w:p>
        </w:tc>
        <w:tc>
          <w:tcPr>
            <w:tcW w:type="dxa" w:w="1704"/>
          </w:tcPr>
          <w:p>
            <w:r/>
            <w:r>
              <w:rPr>
                <w:rFonts w:ascii="Consolas" w:hAnsi="Consolas"/>
                <w:sz w:val="16"/>
              </w:rPr>
              <w:t>2026-02-05.RT009.P.98</w:t>
            </w:r>
          </w:p>
        </w:tc>
        <w:tc>
          <w:tcPr>
            <w:tcW w:type="dxa" w:w="1704"/>
          </w:tcPr>
          <w:p>
            <w:r/>
            <w:r>
              <w:rPr>
                <w:rFonts w:ascii="Consolas" w:hAnsi="Consolas"/>
                <w:sz w:val="16"/>
              </w:rPr>
              <w:t>2026-02-05.RT011.P.131</w:t>
            </w:r>
          </w:p>
        </w:tc>
      </w:tr>
      <w:tr>
        <w:tc>
          <w:tcPr>
            <w:tcW w:type="dxa" w:w="1704"/>
          </w:tcPr>
          <w:p>
            <w:r/>
            <w:r>
              <w:rPr>
                <w:b/>
                <w:sz w:val="16"/>
              </w:rPr>
              <w:t>ParentOrderId</w:t>
            </w:r>
          </w:p>
        </w:tc>
        <w:tc>
          <w:tcPr>
            <w:tcW w:type="dxa" w:w="1704"/>
          </w:tcPr>
          <w:p>
            <w:r/>
            <w:r>
              <w:rPr>
                <w:rFonts w:ascii="Consolas" w:hAnsi="Consolas"/>
                <w:sz w:val="16"/>
              </w:rPr>
              <w:t>2026-02-05.RT015.P.5</w:t>
            </w:r>
          </w:p>
        </w:tc>
        <w:tc>
          <w:tcPr>
            <w:tcW w:type="dxa" w:w="1704"/>
          </w:tcPr>
          <w:p>
            <w:r/>
            <w:r>
              <w:rPr>
                <w:rFonts w:ascii="Consolas" w:hAnsi="Consolas"/>
                <w:sz w:val="16"/>
              </w:rPr>
              <w:t>2026-02-05.RT019.P.3</w:t>
            </w:r>
          </w:p>
        </w:tc>
        <w:tc>
          <w:tcPr>
            <w:tcW w:type="dxa" w:w="1704"/>
          </w:tcPr>
          <w:p>
            <w:r/>
            <w:r>
              <w:rPr>
                <w:rFonts w:ascii="Consolas" w:hAnsi="Consolas"/>
                <w:sz w:val="16"/>
              </w:rPr>
              <w:t>2026-02-05.RT015.P.36</w:t>
            </w:r>
          </w:p>
        </w:tc>
        <w:tc>
          <w:tcPr>
            <w:tcW w:type="dxa" w:w="1704"/>
          </w:tcPr>
          <w:p>
            <w:r/>
            <w:r>
              <w:rPr>
                <w:rFonts w:ascii="Consolas" w:hAnsi="Consolas"/>
                <w:sz w:val="16"/>
              </w:rPr>
              <w:t>2026-02-05.RT009.P.98</w:t>
            </w:r>
          </w:p>
        </w:tc>
        <w:tc>
          <w:tcPr>
            <w:tcW w:type="dxa" w:w="1704"/>
          </w:tcPr>
          <w:p>
            <w:r/>
            <w:r>
              <w:rPr>
                <w:rFonts w:ascii="Consolas" w:hAnsi="Consolas"/>
                <w:sz w:val="16"/>
              </w:rPr>
              <w:t>2026-02-05.RT011.P.131</w:t>
            </w:r>
          </w:p>
        </w:tc>
      </w:tr>
    </w:tbl>
    <w:p/>
    <w:p>
      <w:pPr>
        <w:pStyle w:val="Heading3"/>
      </w:pPr>
      <w:r>
        <w:rPr>
          <w:color w:val="1F3A5F"/>
        </w:rPr>
        <w:t>A2 — Orphaned ParentOrderId (references a MessageId that doesn't exist in the file)</w:t>
      </w:r>
    </w:p>
    <w:tbl>
      <w:tblPr>
        <w:tblStyle w:val="LightGrid-Accent1"/>
        <w:tblW w:type="auto" w:w="0"/>
        <w:tblLayout w:type="fixed"/>
        <w:tblLook w:firstColumn="1" w:firstRow="1" w:lastColumn="0" w:lastRow="0" w:noHBand="0" w:noVBand="1" w:val="04A0"/>
      </w:tblPr>
      <w:tblGrid>
        <w:gridCol w:w="2880"/>
        <w:gridCol w:w="6480"/>
      </w:tblGrid>
      <w:tr>
        <w:tc>
          <w:tcPr>
            <w:tcW w:type="dxa" w:w="5112"/>
          </w:tcPr>
          <w:p>
            <w:r/>
            <w:r>
              <w:rPr>
                <w:b/>
                <w:sz w:val="18"/>
              </w:rPr>
              <w:t>Theme</w:t>
            </w:r>
          </w:p>
        </w:tc>
        <w:tc>
          <w:tcPr>
            <w:tcW w:type="dxa" w:w="5112"/>
          </w:tcPr>
          <w:p>
            <w:r/>
            <w:r>
              <w:rPr>
                <w:sz w:val="18"/>
              </w:rPr>
              <w:t>A. Lineage</w:t>
            </w:r>
          </w:p>
        </w:tc>
      </w:tr>
      <w:tr>
        <w:tc>
          <w:tcPr>
            <w:tcW w:type="dxa" w:w="5112"/>
          </w:tcPr>
          <w:p>
            <w:r/>
            <w:r>
              <w:rPr>
                <w:b/>
                <w:sz w:val="18"/>
              </w:rPr>
              <w:t>Surveillance rationale</w:t>
            </w:r>
          </w:p>
        </w:tc>
        <w:tc>
          <w:tcPr>
            <w:tcW w:type="dxa" w:w="5112"/>
          </w:tcPr>
          <w:p>
            <w:r/>
            <w:r>
              <w:rPr>
                <w:sz w:val="18"/>
              </w:rPr>
              <w:t>ParentOrderId points to the root parent New Order. A missing parent breaks aggregate-volume checks ('Fill total &lt;= parent volume'), which is the textbook surveillance check for execution integrity.</w:t>
            </w:r>
          </w:p>
        </w:tc>
      </w:tr>
      <w:tr>
        <w:tc>
          <w:tcPr>
            <w:tcW w:type="dxa" w:w="5112"/>
          </w:tcPr>
          <w:p>
            <w:r/>
            <w:r>
              <w:rPr>
                <w:b/>
                <w:sz w:val="18"/>
              </w:rPr>
              <w:t>Detection logic</w:t>
            </w:r>
          </w:p>
        </w:tc>
        <w:tc>
          <w:tcPr>
            <w:tcW w:type="dxa" w:w="5112"/>
          </w:tcPr>
          <w:p>
            <w:r/>
            <w:r>
              <w:rPr>
                <w:sz w:val="18"/>
              </w:rPr>
              <w:t>ParentOrderId is non-empty AND not present in MessageIds.</w:t>
            </w:r>
          </w:p>
        </w:tc>
      </w:tr>
      <w:tr>
        <w:tc>
          <w:tcPr>
            <w:tcW w:type="dxa" w:w="5112"/>
          </w:tcPr>
          <w:p>
            <w:r/>
            <w:r>
              <w:rPr>
                <w:b/>
                <w:sz w:val="18"/>
              </w:rPr>
              <w:t>Rows / hits</w:t>
            </w:r>
          </w:p>
        </w:tc>
        <w:tc>
          <w:tcPr>
            <w:tcW w:type="dxa" w:w="5112"/>
          </w:tcPr>
          <w:p>
            <w:r/>
            <w:r>
              <w:rPr>
                <w:sz w:val="18"/>
              </w:rPr>
              <w:t>14,125</w:t>
            </w:r>
          </w:p>
        </w:tc>
      </w:tr>
    </w:tbl>
    <w:p>
      <w:r>
        <w:rPr>
          <w:b w:val="0"/>
          <w:i/>
          <w:sz w:val="18"/>
        </w:rPr>
        <w:t>pct_of_parent_set: 9.92</w:t>
      </w:r>
    </w:p>
    <w:tbl>
      <w:tblPr>
        <w:tblW w:type="auto" w:w="0"/>
        <w:tblLayout w:type="fixed"/>
        <w:tblLook w:firstColumn="1" w:firstRow="1" w:lastColumn="0" w:lastRow="0" w:noHBand="0" w:noVBand="1" w:val="04A0"/>
      </w:tblPr>
      <w:tblGrid>
        <w:gridCol w:w="1728"/>
        <w:gridCol w:w="7632"/>
      </w:tblGrid>
      <w:tr>
        <w:tc>
          <w:tcPr>
            <w:tcW w:type="dxa" w:w="5112"/>
            <w:shd w:val="clear" w:color="auto" w:fill="2980B9"/>
          </w:tcPr>
          <w:p>
            <w:pPr>
              <w:jc w:val="center"/>
            </w:pPr>
            <w:r/>
            <w:r>
              <w:rPr>
                <w:b/>
                <w:color w:val="FFFFFF"/>
                <w:sz w:val="16"/>
              </w:rPr>
              <w:t>P2-HIGH</w:t>
            </w:r>
          </w:p>
        </w:tc>
        <w:tc>
          <w:tcPr>
            <w:tcW w:type="dxa" w:w="5112"/>
            <w:shd w:val="clear" w:color="auto" w:fill="F4F6F8"/>
          </w:tcPr>
          <w:p>
            <w:r/>
            <w:r>
              <w:rPr>
                <w:b/>
                <w:sz w:val="18"/>
              </w:rPr>
              <w:t xml:space="preserve">Severity assessment: </w:t>
            </w:r>
            <w:r>
              <w:rPr>
                <w:sz w:val="18"/>
              </w:rPr>
              <w:t>Real surveillance impact — see rationale above.</w:t>
            </w:r>
          </w:p>
        </w:tc>
      </w:tr>
    </w:tbl>
    <w:p>
      <w:r>
        <w:rPr>
          <w:b/>
          <w:i w:val="0"/>
          <w:sz w:val="18"/>
        </w:rPr>
        <w:t>Row-level examples (first 5):</w:t>
      </w:r>
    </w:p>
    <w:tbl>
      <w:tblPr>
        <w:tblStyle w:val="LightGrid-Accent1"/>
        <w:tblW w:type="auto" w:w="0"/>
        <w:tblLook w:firstColumn="1" w:firstRow="1" w:lastColumn="0" w:lastRow="0" w:noHBand="0" w:noVBand="1" w:val="04A0"/>
      </w:tblPr>
      <w:tblGrid>
        <w:gridCol w:w="1704"/>
        <w:gridCol w:w="1704"/>
        <w:gridCol w:w="1704"/>
        <w:gridCol w:w="1704"/>
        <w:gridCol w:w="1704"/>
        <w:gridCol w:w="1704"/>
      </w:tblGrid>
      <w:tr>
        <w:tc>
          <w:tcPr>
            <w:tcW w:type="dxa" w:w="1704"/>
            <w:shd w:val="clear" w:color="auto" w:fill="1F3A5F"/>
          </w:tcPr>
          <w:p>
            <w:r>
              <w:rPr>
                <w:color w:val="FFFFFF"/>
              </w:rPr>
            </w:r>
            <w:r>
              <w:rPr>
                <w:b/>
                <w:color w:val="FFFFFF"/>
                <w:sz w:val="16"/>
              </w:rPr>
              <w:t>Field</w:t>
            </w:r>
          </w:p>
        </w:tc>
        <w:tc>
          <w:tcPr>
            <w:tcW w:type="dxa" w:w="1704"/>
            <w:shd w:val="clear" w:color="auto" w:fill="1F3A5F"/>
          </w:tcPr>
          <w:p>
            <w:r>
              <w:rPr>
                <w:color w:val="FFFFFF"/>
              </w:rPr>
            </w:r>
            <w:r>
              <w:rPr>
                <w:b/>
                <w:color w:val="FFFFFF"/>
                <w:sz w:val="16"/>
              </w:rPr>
              <w:t>Example 1</w:t>
            </w:r>
          </w:p>
        </w:tc>
        <w:tc>
          <w:tcPr>
            <w:tcW w:type="dxa" w:w="1704"/>
            <w:shd w:val="clear" w:color="auto" w:fill="1F3A5F"/>
          </w:tcPr>
          <w:p>
            <w:r>
              <w:rPr>
                <w:color w:val="FFFFFF"/>
              </w:rPr>
            </w:r>
            <w:r>
              <w:rPr>
                <w:b/>
                <w:color w:val="FFFFFF"/>
                <w:sz w:val="16"/>
              </w:rPr>
              <w:t>Example 2</w:t>
            </w:r>
          </w:p>
        </w:tc>
        <w:tc>
          <w:tcPr>
            <w:tcW w:type="dxa" w:w="1704"/>
            <w:shd w:val="clear" w:color="auto" w:fill="1F3A5F"/>
          </w:tcPr>
          <w:p>
            <w:r>
              <w:rPr>
                <w:color w:val="FFFFFF"/>
              </w:rPr>
            </w:r>
            <w:r>
              <w:rPr>
                <w:b/>
                <w:color w:val="FFFFFF"/>
                <w:sz w:val="16"/>
              </w:rPr>
              <w:t>Example 3</w:t>
            </w:r>
          </w:p>
        </w:tc>
        <w:tc>
          <w:tcPr>
            <w:tcW w:type="dxa" w:w="1704"/>
            <w:shd w:val="clear" w:color="auto" w:fill="1F3A5F"/>
          </w:tcPr>
          <w:p>
            <w:r>
              <w:rPr>
                <w:color w:val="FFFFFF"/>
              </w:rPr>
            </w:r>
            <w:r>
              <w:rPr>
                <w:b/>
                <w:color w:val="FFFFFF"/>
                <w:sz w:val="16"/>
              </w:rPr>
              <w:t>Example 4</w:t>
            </w:r>
          </w:p>
        </w:tc>
        <w:tc>
          <w:tcPr>
            <w:tcW w:type="dxa" w:w="1704"/>
            <w:shd w:val="clear" w:color="auto" w:fill="1F3A5F"/>
          </w:tcPr>
          <w:p>
            <w:r>
              <w:rPr>
                <w:color w:val="FFFFFF"/>
              </w:rPr>
            </w:r>
            <w:r>
              <w:rPr>
                <w:b/>
                <w:color w:val="FFFFFF"/>
                <w:sz w:val="16"/>
              </w:rPr>
              <w:t>Example 5</w:t>
            </w:r>
          </w:p>
        </w:tc>
      </w:tr>
      <w:tr>
        <w:tc>
          <w:tcPr>
            <w:tcW w:type="dxa" w:w="1704"/>
          </w:tcPr>
          <w:p>
            <w:r/>
            <w:r>
              <w:rPr>
                <w:b/>
                <w:sz w:val="16"/>
              </w:rPr>
              <w:t>MessageId</w:t>
            </w:r>
          </w:p>
        </w:tc>
        <w:tc>
          <w:tcPr>
            <w:tcW w:type="dxa" w:w="1704"/>
          </w:tcPr>
          <w:p>
            <w:r/>
            <w:r>
              <w:rPr>
                <w:rFonts w:ascii="Consolas" w:hAnsi="Consolas"/>
                <w:sz w:val="16"/>
              </w:rPr>
              <w:t>2026-02-05.RT015.C.501</w:t>
            </w:r>
          </w:p>
        </w:tc>
        <w:tc>
          <w:tcPr>
            <w:tcW w:type="dxa" w:w="1704"/>
          </w:tcPr>
          <w:p>
            <w:r/>
            <w:r>
              <w:rPr>
                <w:rFonts w:ascii="Consolas" w:hAnsi="Consolas"/>
                <w:sz w:val="16"/>
              </w:rPr>
              <w:t>2026-02-05.RT019.C.301</w:t>
            </w:r>
          </w:p>
        </w:tc>
        <w:tc>
          <w:tcPr>
            <w:tcW w:type="dxa" w:w="1704"/>
          </w:tcPr>
          <w:p>
            <w:r/>
            <w:r>
              <w:rPr>
                <w:rFonts w:ascii="Consolas" w:hAnsi="Consolas"/>
                <w:sz w:val="16"/>
              </w:rPr>
              <w:t>2026-02-05.RT015.C.3601</w:t>
            </w:r>
          </w:p>
        </w:tc>
        <w:tc>
          <w:tcPr>
            <w:tcW w:type="dxa" w:w="1704"/>
          </w:tcPr>
          <w:p>
            <w:r/>
            <w:r>
              <w:rPr>
                <w:rFonts w:ascii="Consolas" w:hAnsi="Consolas"/>
                <w:sz w:val="16"/>
              </w:rPr>
              <w:t>2026-02-05.RT009.C.9801</w:t>
            </w:r>
          </w:p>
        </w:tc>
        <w:tc>
          <w:tcPr>
            <w:tcW w:type="dxa" w:w="1704"/>
          </w:tcPr>
          <w:p>
            <w:r/>
            <w:r>
              <w:rPr>
                <w:rFonts w:ascii="Consolas" w:hAnsi="Consolas"/>
                <w:sz w:val="16"/>
              </w:rPr>
              <w:t>2026-02-05.RT011.C.13101</w:t>
            </w:r>
          </w:p>
        </w:tc>
      </w:tr>
      <w:tr>
        <w:tc>
          <w:tcPr>
            <w:tcW w:type="dxa" w:w="1704"/>
          </w:tcPr>
          <w:p>
            <w:r/>
            <w:r>
              <w:rPr>
                <w:b/>
                <w:sz w:val="16"/>
              </w:rPr>
              <w:t>MessageType</w:t>
            </w:r>
          </w:p>
        </w:tc>
        <w:tc>
          <w:tcPr>
            <w:tcW w:type="dxa" w:w="1704"/>
          </w:tcPr>
          <w:p>
            <w:r/>
            <w:r>
              <w:rPr>
                <w:rFonts w:ascii="Consolas" w:hAnsi="Consolas"/>
                <w:sz w:val="16"/>
              </w:rPr>
              <w:t>Cancel Order</w:t>
            </w:r>
          </w:p>
        </w:tc>
        <w:tc>
          <w:tcPr>
            <w:tcW w:type="dxa" w:w="1704"/>
          </w:tcPr>
          <w:p>
            <w:r/>
            <w:r>
              <w:rPr>
                <w:rFonts w:ascii="Consolas" w:hAnsi="Consolas"/>
                <w:sz w:val="16"/>
              </w:rPr>
              <w:t>Cancel Order</w:t>
            </w:r>
          </w:p>
        </w:tc>
        <w:tc>
          <w:tcPr>
            <w:tcW w:type="dxa" w:w="1704"/>
          </w:tcPr>
          <w:p>
            <w:r/>
            <w:r>
              <w:rPr>
                <w:rFonts w:ascii="Consolas" w:hAnsi="Consolas"/>
                <w:sz w:val="16"/>
              </w:rPr>
              <w:t>Fill</w:t>
            </w:r>
          </w:p>
        </w:tc>
        <w:tc>
          <w:tcPr>
            <w:tcW w:type="dxa" w:w="1704"/>
          </w:tcPr>
          <w:p>
            <w:r/>
            <w:r>
              <w:rPr>
                <w:rFonts w:ascii="Consolas" w:hAnsi="Consolas"/>
                <w:sz w:val="16"/>
              </w:rPr>
              <w:t>Fill</w:t>
            </w:r>
          </w:p>
        </w:tc>
        <w:tc>
          <w:tcPr>
            <w:tcW w:type="dxa" w:w="1704"/>
          </w:tcPr>
          <w:p>
            <w:r/>
            <w:r>
              <w:rPr>
                <w:rFonts w:ascii="Consolas" w:hAnsi="Consolas"/>
                <w:sz w:val="16"/>
              </w:rPr>
              <w:t>Cancel Order</w:t>
            </w:r>
          </w:p>
        </w:tc>
      </w:tr>
      <w:tr>
        <w:tc>
          <w:tcPr>
            <w:tcW w:type="dxa" w:w="1704"/>
          </w:tcPr>
          <w:p>
            <w:r/>
            <w:r>
              <w:rPr>
                <w:b/>
                <w:sz w:val="16"/>
              </w:rPr>
              <w:t>TransactionTime</w:t>
            </w:r>
          </w:p>
        </w:tc>
        <w:tc>
          <w:tcPr>
            <w:tcW w:type="dxa" w:w="1704"/>
          </w:tcPr>
          <w:p>
            <w:r/>
            <w:r>
              <w:rPr>
                <w:rFonts w:ascii="Consolas" w:hAnsi="Consolas"/>
                <w:sz w:val="16"/>
              </w:rPr>
              <w:t>2026-02-05T08:00:19.267Z</w:t>
            </w:r>
          </w:p>
        </w:tc>
        <w:tc>
          <w:tcPr>
            <w:tcW w:type="dxa" w:w="1704"/>
          </w:tcPr>
          <w:p>
            <w:r/>
            <w:r>
              <w:rPr>
                <w:rFonts w:ascii="Consolas" w:hAnsi="Consolas"/>
                <w:sz w:val="16"/>
              </w:rPr>
              <w:t>2026-01-09T08:00:21.756Z</w:t>
            </w:r>
          </w:p>
        </w:tc>
        <w:tc>
          <w:tcPr>
            <w:tcW w:type="dxa" w:w="1704"/>
          </w:tcPr>
          <w:p>
            <w:r/>
            <w:r>
              <w:rPr>
                <w:rFonts w:ascii="Consolas" w:hAnsi="Consolas"/>
                <w:sz w:val="16"/>
              </w:rPr>
              <w:t>2026-02-05T08:00:35.108Z</w:t>
            </w:r>
          </w:p>
        </w:tc>
        <w:tc>
          <w:tcPr>
            <w:tcW w:type="dxa" w:w="1704"/>
          </w:tcPr>
          <w:p>
            <w:r/>
            <w:r>
              <w:rPr>
                <w:rFonts w:ascii="Consolas" w:hAnsi="Consolas"/>
                <w:sz w:val="16"/>
              </w:rPr>
              <w:t>2026-02-05T08:00:46.001Z</w:t>
            </w:r>
          </w:p>
        </w:tc>
        <w:tc>
          <w:tcPr>
            <w:tcW w:type="dxa" w:w="1704"/>
          </w:tcPr>
          <w:p>
            <w:r/>
            <w:r>
              <w:rPr>
                <w:rFonts w:ascii="Consolas" w:hAnsi="Consolas"/>
                <w:sz w:val="16"/>
              </w:rPr>
              <w:t>2026-02-05T08:00:59.203Z</w:t>
            </w:r>
          </w:p>
        </w:tc>
      </w:tr>
      <w:tr>
        <w:tc>
          <w:tcPr>
            <w:tcW w:type="dxa" w:w="1704"/>
          </w:tcPr>
          <w:p>
            <w:r/>
            <w:r>
              <w:rPr>
                <w:b/>
                <w:sz w:val="16"/>
              </w:rPr>
              <w:t>Instrument</w:t>
            </w:r>
          </w:p>
        </w:tc>
        <w:tc>
          <w:tcPr>
            <w:tcW w:type="dxa" w:w="1704"/>
          </w:tcPr>
          <w:p>
            <w:r/>
            <w:r>
              <w:rPr>
                <w:rFonts w:ascii="Consolas" w:hAnsi="Consolas"/>
                <w:sz w:val="16"/>
              </w:rPr>
              <w:t>OO</w:t>
            </w:r>
          </w:p>
        </w:tc>
        <w:tc>
          <w:tcPr>
            <w:tcW w:type="dxa" w:w="1704"/>
          </w:tcPr>
          <w:p>
            <w:r/>
            <w:r>
              <w:rPr>
                <w:rFonts w:ascii="Consolas" w:hAnsi="Consolas"/>
                <w:sz w:val="16"/>
              </w:rPr>
              <w:t>YV</w:t>
            </w:r>
          </w:p>
        </w:tc>
        <w:tc>
          <w:tcPr>
            <w:tcW w:type="dxa" w:w="1704"/>
          </w:tcPr>
          <w:p>
            <w:r/>
            <w:r>
              <w:rPr>
                <w:rFonts w:ascii="Consolas" w:hAnsi="Consolas"/>
                <w:sz w:val="16"/>
              </w:rPr>
              <w:t>HN</w:t>
            </w:r>
          </w:p>
        </w:tc>
        <w:tc>
          <w:tcPr>
            <w:tcW w:type="dxa" w:w="1704"/>
          </w:tcPr>
          <w:p>
            <w:r/>
            <w:r>
              <w:rPr>
                <w:rFonts w:ascii="Consolas" w:hAnsi="Consolas"/>
                <w:sz w:val="16"/>
              </w:rPr>
              <w:t>SUUPR</w:t>
            </w:r>
          </w:p>
        </w:tc>
        <w:tc>
          <w:tcPr>
            <w:tcW w:type="dxa" w:w="1704"/>
          </w:tcPr>
          <w:p>
            <w:r/>
            <w:r>
              <w:rPr>
                <w:rFonts w:ascii="Consolas" w:hAnsi="Consolas"/>
                <w:sz w:val="16"/>
              </w:rPr>
              <w:t>OO</w:t>
            </w:r>
          </w:p>
        </w:tc>
      </w:tr>
      <w:tr>
        <w:tc>
          <w:tcPr>
            <w:tcW w:type="dxa" w:w="1704"/>
          </w:tcPr>
          <w:p>
            <w:r/>
            <w:r>
              <w:rPr>
                <w:b/>
                <w:sz w:val="16"/>
              </w:rPr>
              <w:t>BuyOrSell</w:t>
            </w:r>
          </w:p>
        </w:tc>
        <w:tc>
          <w:tcPr>
            <w:tcW w:type="dxa" w:w="1704"/>
          </w:tcPr>
          <w:p>
            <w:r/>
            <w:r>
              <w:rPr>
                <w:rFonts w:ascii="Consolas" w:hAnsi="Consolas"/>
                <w:sz w:val="16"/>
              </w:rPr>
              <w:t>Buy</w:t>
            </w:r>
          </w:p>
        </w:tc>
        <w:tc>
          <w:tcPr>
            <w:tcW w:type="dxa" w:w="1704"/>
          </w:tcPr>
          <w:p>
            <w:r/>
            <w:r>
              <w:rPr>
                <w:rFonts w:ascii="Consolas" w:hAnsi="Consolas"/>
                <w:sz w:val="16"/>
              </w:rPr>
              <w:t>Buy</w:t>
            </w:r>
          </w:p>
        </w:tc>
        <w:tc>
          <w:tcPr>
            <w:tcW w:type="dxa" w:w="1704"/>
          </w:tcPr>
          <w:p>
            <w:r/>
            <w:r>
              <w:rPr>
                <w:rFonts w:ascii="Consolas" w:hAnsi="Consolas"/>
                <w:sz w:val="16"/>
              </w:rPr>
              <w:t>Sell</w:t>
            </w:r>
          </w:p>
        </w:tc>
        <w:tc>
          <w:tcPr>
            <w:tcW w:type="dxa" w:w="1704"/>
          </w:tcPr>
          <w:p>
            <w:r/>
            <w:r>
              <w:rPr>
                <w:rFonts w:ascii="Consolas" w:hAnsi="Consolas"/>
                <w:sz w:val="16"/>
              </w:rPr>
              <w:t>Buy</w:t>
            </w:r>
          </w:p>
        </w:tc>
        <w:tc>
          <w:tcPr>
            <w:tcW w:type="dxa" w:w="1704"/>
          </w:tcPr>
          <w:p>
            <w:r/>
            <w:r>
              <w:rPr>
                <w:rFonts w:ascii="Consolas" w:hAnsi="Consolas"/>
                <w:sz w:val="16"/>
              </w:rPr>
              <w:t>Buy</w:t>
            </w:r>
          </w:p>
        </w:tc>
      </w:tr>
      <w:tr>
        <w:tc>
          <w:tcPr>
            <w:tcW w:type="dxa" w:w="1704"/>
          </w:tcPr>
          <w:p>
            <w:r/>
            <w:r>
              <w:rPr>
                <w:b/>
                <w:sz w:val="16"/>
              </w:rPr>
              <w:t>Price</w:t>
            </w:r>
          </w:p>
        </w:tc>
        <w:tc>
          <w:tcPr>
            <w:tcW w:type="dxa" w:w="1704"/>
          </w:tcPr>
          <w:p>
            <w:r/>
            <w:r>
              <w:rPr>
                <w:rFonts w:ascii="Consolas" w:hAnsi="Consolas"/>
                <w:sz w:val="16"/>
              </w:rPr>
              <w:t>12.36</w:t>
            </w:r>
          </w:p>
        </w:tc>
        <w:tc>
          <w:tcPr>
            <w:tcW w:type="dxa" w:w="1704"/>
          </w:tcPr>
          <w:p>
            <w:r/>
            <w:r>
              <w:rPr>
                <w:rFonts w:ascii="Consolas" w:hAnsi="Consolas"/>
                <w:sz w:val="16"/>
              </w:rPr>
              <w:t>304.04</w:t>
            </w:r>
          </w:p>
        </w:tc>
        <w:tc>
          <w:tcPr>
            <w:tcW w:type="dxa" w:w="1704"/>
          </w:tcPr>
          <w:p>
            <w:r/>
            <w:r>
              <w:rPr>
                <w:rFonts w:ascii="Consolas" w:hAnsi="Consolas"/>
                <w:sz w:val="16"/>
              </w:rPr>
              <w:t>79.343</w:t>
            </w:r>
          </w:p>
        </w:tc>
        <w:tc>
          <w:tcPr>
            <w:tcW w:type="dxa" w:w="1704"/>
          </w:tcPr>
          <w:p>
            <w:r/>
            <w:r>
              <w:rPr>
                <w:rFonts w:ascii="Consolas" w:hAnsi="Consolas"/>
                <w:sz w:val="16"/>
              </w:rPr>
              <w:t>11.162</w:t>
            </w:r>
          </w:p>
        </w:tc>
        <w:tc>
          <w:tcPr>
            <w:tcW w:type="dxa" w:w="1704"/>
          </w:tcPr>
          <w:p>
            <w:r/>
            <w:r>
              <w:rPr>
                <w:rFonts w:ascii="Consolas" w:hAnsi="Consolas"/>
                <w:sz w:val="16"/>
              </w:rPr>
              <w:t>12.36</w:t>
            </w:r>
          </w:p>
        </w:tc>
      </w:tr>
      <w:tr>
        <w:tc>
          <w:tcPr>
            <w:tcW w:type="dxa" w:w="1704"/>
          </w:tcPr>
          <w:p>
            <w:r/>
            <w:r>
              <w:rPr>
                <w:b/>
                <w:sz w:val="16"/>
              </w:rPr>
              <w:t>TotalVolume</w:t>
            </w:r>
          </w:p>
        </w:tc>
        <w:tc>
          <w:tcPr>
            <w:tcW w:type="dxa" w:w="1704"/>
          </w:tcPr>
          <w:p>
            <w:r/>
            <w:r>
              <w:rPr>
                <w:rFonts w:ascii="Consolas" w:hAnsi="Consolas"/>
                <w:sz w:val="16"/>
              </w:rPr>
              <w:t>2150.0</w:t>
            </w:r>
          </w:p>
        </w:tc>
        <w:tc>
          <w:tcPr>
            <w:tcW w:type="dxa" w:w="1704"/>
          </w:tcPr>
          <w:p>
            <w:r/>
            <w:r>
              <w:rPr>
                <w:rFonts w:ascii="Consolas" w:hAnsi="Consolas"/>
                <w:sz w:val="16"/>
              </w:rPr>
              <w:t>400.0</w:t>
            </w:r>
          </w:p>
        </w:tc>
        <w:tc>
          <w:tcPr>
            <w:tcW w:type="dxa" w:w="1704"/>
          </w:tcPr>
          <w:p>
            <w:r/>
            <w:r>
              <w:rPr>
                <w:rFonts w:ascii="Consolas" w:hAnsi="Consolas"/>
                <w:sz w:val="16"/>
              </w:rPr>
              <w:t>4200.0</w:t>
            </w:r>
          </w:p>
        </w:tc>
        <w:tc>
          <w:tcPr>
            <w:tcW w:type="dxa" w:w="1704"/>
          </w:tcPr>
          <w:p>
            <w:r/>
            <w:r>
              <w:rPr>
                <w:rFonts w:ascii="Consolas" w:hAnsi="Consolas"/>
                <w:sz w:val="16"/>
              </w:rPr>
              <w:t>9500.0</w:t>
            </w:r>
          </w:p>
        </w:tc>
        <w:tc>
          <w:tcPr>
            <w:tcW w:type="dxa" w:w="1704"/>
          </w:tcPr>
          <w:p>
            <w:r/>
            <w:r>
              <w:rPr>
                <w:rFonts w:ascii="Consolas" w:hAnsi="Consolas"/>
                <w:sz w:val="16"/>
              </w:rPr>
              <w:t>1700.0</w:t>
            </w:r>
          </w:p>
        </w:tc>
      </w:tr>
      <w:tr>
        <w:tc>
          <w:tcPr>
            <w:tcW w:type="dxa" w:w="1704"/>
          </w:tcPr>
          <w:p>
            <w:r/>
            <w:r>
              <w:rPr>
                <w:b/>
                <w:sz w:val="16"/>
              </w:rPr>
              <w:t>Account</w:t>
            </w:r>
          </w:p>
        </w:tc>
        <w:tc>
          <w:tcPr>
            <w:tcW w:type="dxa" w:w="1704"/>
          </w:tcPr>
          <w:p>
            <w:r/>
            <w:r>
              <w:rPr>
                <w:rFonts w:ascii="Consolas" w:hAnsi="Consolas"/>
                <w:sz w:val="16"/>
              </w:rPr>
              <w:t>FIRM39.NEXUSFLUX</w:t>
            </w:r>
          </w:p>
        </w:tc>
        <w:tc>
          <w:tcPr>
            <w:tcW w:type="dxa" w:w="1704"/>
          </w:tcPr>
          <w:p>
            <w:r/>
            <w:r>
              <w:rPr>
                <w:rFonts w:ascii="Consolas" w:hAnsi="Consolas"/>
                <w:sz w:val="16"/>
              </w:rPr>
              <w:t>CLNT2.PEAKVAULT</w:t>
            </w:r>
          </w:p>
        </w:tc>
        <w:tc>
          <w:tcPr>
            <w:tcW w:type="dxa" w:w="1704"/>
          </w:tcPr>
          <w:p>
            <w:r/>
            <w:r>
              <w:rPr>
                <w:rFonts w:ascii="Consolas" w:hAnsi="Consolas"/>
                <w:sz w:val="16"/>
              </w:rPr>
              <w:t>INST11.FLUXBETA</w:t>
            </w:r>
          </w:p>
        </w:tc>
        <w:tc>
          <w:tcPr>
            <w:tcW w:type="dxa" w:w="1704"/>
          </w:tcPr>
          <w:p>
            <w:r/>
            <w:r>
              <w:rPr>
                <w:rFonts w:ascii="Consolas" w:hAnsi="Consolas"/>
                <w:sz w:val="16"/>
              </w:rPr>
              <w:t>BANK86.FLUXPEAK</w:t>
            </w:r>
          </w:p>
        </w:tc>
        <w:tc>
          <w:tcPr>
            <w:tcW w:type="dxa" w:w="1704"/>
          </w:tcPr>
          <w:p>
            <w:r/>
            <w:r>
              <w:rPr>
                <w:rFonts w:ascii="Consolas" w:hAnsi="Consolas"/>
                <w:sz w:val="16"/>
              </w:rPr>
              <w:t>FUND41.BETAPEAK</w:t>
            </w:r>
          </w:p>
        </w:tc>
      </w:tr>
      <w:tr>
        <w:tc>
          <w:tcPr>
            <w:tcW w:type="dxa" w:w="1704"/>
          </w:tcPr>
          <w:p>
            <w:r/>
            <w:r>
              <w:rPr>
                <w:b/>
                <w:sz w:val="16"/>
              </w:rPr>
              <w:t>CounterPartyFirm</w:t>
            </w:r>
          </w:p>
        </w:tc>
        <w:tc>
          <w:tcPr>
            <w:tcW w:type="dxa" w:w="1704"/>
          </w:tcPr>
          <w:p>
            <w:r/>
            <w:r>
              <w:rPr>
                <w:rFonts w:ascii="Consolas" w:hAnsi="Consolas"/>
                <w:sz w:val="16"/>
              </w:rPr>
              <w:t>FIRM39.NEXUSFLUX</w:t>
            </w:r>
          </w:p>
        </w:tc>
        <w:tc>
          <w:tcPr>
            <w:tcW w:type="dxa" w:w="1704"/>
          </w:tcPr>
          <w:p>
            <w:r/>
            <w:r>
              <w:rPr>
                <w:rFonts w:ascii="Consolas" w:hAnsi="Consolas"/>
                <w:sz w:val="16"/>
              </w:rPr>
              <w:t>CLNT2.PEAKVAULT</w:t>
            </w:r>
          </w:p>
        </w:tc>
        <w:tc>
          <w:tcPr>
            <w:tcW w:type="dxa" w:w="1704"/>
          </w:tcPr>
          <w:p>
            <w:r/>
            <w:r>
              <w:rPr>
                <w:rFonts w:ascii="Consolas" w:hAnsi="Consolas"/>
                <w:sz w:val="16"/>
              </w:rPr>
              <w:t>INST11.FLUXBETA</w:t>
            </w:r>
          </w:p>
        </w:tc>
        <w:tc>
          <w:tcPr>
            <w:tcW w:type="dxa" w:w="1704"/>
          </w:tcPr>
          <w:p>
            <w:r/>
            <w:r>
              <w:rPr>
                <w:rFonts w:ascii="Consolas" w:hAnsi="Consolas"/>
                <w:sz w:val="16"/>
              </w:rPr>
              <w:t>BANK86.FLUXPEAK</w:t>
            </w:r>
          </w:p>
        </w:tc>
        <w:tc>
          <w:tcPr>
            <w:tcW w:type="dxa" w:w="1704"/>
          </w:tcPr>
          <w:p>
            <w:r/>
            <w:r>
              <w:rPr>
                <w:rFonts w:ascii="Consolas" w:hAnsi="Consolas"/>
                <w:sz w:val="16"/>
              </w:rPr>
              <w:t>FUND41.BETAPEAK</w:t>
            </w:r>
          </w:p>
        </w:tc>
      </w:tr>
      <w:tr>
        <w:tc>
          <w:tcPr>
            <w:tcW w:type="dxa" w:w="1704"/>
          </w:tcPr>
          <w:p>
            <w:r/>
            <w:r>
              <w:rPr>
                <w:b/>
                <w:sz w:val="16"/>
              </w:rPr>
              <w:t>Trader</w:t>
            </w:r>
          </w:p>
        </w:tc>
        <w:tc>
          <w:tcPr>
            <w:tcW w:type="dxa" w:w="1704"/>
          </w:tcPr>
          <w:p>
            <w:r/>
            <w:r>
              <w:rPr>
                <w:rFonts w:ascii="Consolas" w:hAnsi="Consolas"/>
                <w:sz w:val="16"/>
              </w:rPr>
            </w:r>
          </w:p>
        </w:tc>
        <w:tc>
          <w:tcPr>
            <w:tcW w:type="dxa" w:w="1704"/>
          </w:tcPr>
          <w:p>
            <w:r/>
            <w:r>
              <w:rPr>
                <w:rFonts w:ascii="Consolas" w:hAnsi="Consolas"/>
                <w:sz w:val="16"/>
              </w:rPr>
            </w:r>
          </w:p>
        </w:tc>
        <w:tc>
          <w:tcPr>
            <w:tcW w:type="dxa" w:w="1704"/>
          </w:tcPr>
          <w:p>
            <w:r/>
            <w:r>
              <w:rPr>
                <w:rFonts w:ascii="Consolas" w:hAnsi="Consolas"/>
                <w:sz w:val="16"/>
              </w:rPr>
            </w:r>
          </w:p>
        </w:tc>
        <w:tc>
          <w:tcPr>
            <w:tcW w:type="dxa" w:w="1704"/>
          </w:tcPr>
          <w:p>
            <w:r/>
            <w:r>
              <w:rPr>
                <w:rFonts w:ascii="Consolas" w:hAnsi="Consolas"/>
                <w:sz w:val="16"/>
              </w:rPr>
            </w:r>
          </w:p>
        </w:tc>
        <w:tc>
          <w:tcPr>
            <w:tcW w:type="dxa" w:w="1704"/>
          </w:tcPr>
          <w:p>
            <w:r/>
            <w:r>
              <w:rPr>
                <w:rFonts w:ascii="Consolas" w:hAnsi="Consolas"/>
                <w:sz w:val="16"/>
              </w:rPr>
            </w:r>
          </w:p>
        </w:tc>
      </w:tr>
      <w:tr>
        <w:tc>
          <w:tcPr>
            <w:tcW w:type="dxa" w:w="1704"/>
          </w:tcPr>
          <w:p>
            <w:r/>
            <w:r>
              <w:rPr>
                <w:b/>
                <w:sz w:val="16"/>
              </w:rPr>
              <w:t>LinkMessageId</w:t>
            </w:r>
          </w:p>
        </w:tc>
        <w:tc>
          <w:tcPr>
            <w:tcW w:type="dxa" w:w="1704"/>
          </w:tcPr>
          <w:p>
            <w:r/>
            <w:r>
              <w:rPr>
                <w:rFonts w:ascii="Consolas" w:hAnsi="Consolas"/>
                <w:sz w:val="16"/>
              </w:rPr>
              <w:t>2026-02-05.RT015.P.5</w:t>
            </w:r>
          </w:p>
        </w:tc>
        <w:tc>
          <w:tcPr>
            <w:tcW w:type="dxa" w:w="1704"/>
          </w:tcPr>
          <w:p>
            <w:r/>
            <w:r>
              <w:rPr>
                <w:rFonts w:ascii="Consolas" w:hAnsi="Consolas"/>
                <w:sz w:val="16"/>
              </w:rPr>
              <w:t>2026-02-05.RT019.P.3</w:t>
            </w:r>
          </w:p>
        </w:tc>
        <w:tc>
          <w:tcPr>
            <w:tcW w:type="dxa" w:w="1704"/>
          </w:tcPr>
          <w:p>
            <w:r/>
            <w:r>
              <w:rPr>
                <w:rFonts w:ascii="Consolas" w:hAnsi="Consolas"/>
                <w:sz w:val="16"/>
              </w:rPr>
              <w:t>2026-02-05.RT015.P.36</w:t>
            </w:r>
          </w:p>
        </w:tc>
        <w:tc>
          <w:tcPr>
            <w:tcW w:type="dxa" w:w="1704"/>
          </w:tcPr>
          <w:p>
            <w:r/>
            <w:r>
              <w:rPr>
                <w:rFonts w:ascii="Consolas" w:hAnsi="Consolas"/>
                <w:sz w:val="16"/>
              </w:rPr>
              <w:t>2026-02-05.RT009.P.98</w:t>
            </w:r>
          </w:p>
        </w:tc>
        <w:tc>
          <w:tcPr>
            <w:tcW w:type="dxa" w:w="1704"/>
          </w:tcPr>
          <w:p>
            <w:r/>
            <w:r>
              <w:rPr>
                <w:rFonts w:ascii="Consolas" w:hAnsi="Consolas"/>
                <w:sz w:val="16"/>
              </w:rPr>
              <w:t>2026-02-05.RT011.P.131</w:t>
            </w:r>
          </w:p>
        </w:tc>
      </w:tr>
      <w:tr>
        <w:tc>
          <w:tcPr>
            <w:tcW w:type="dxa" w:w="1704"/>
          </w:tcPr>
          <w:p>
            <w:r/>
            <w:r>
              <w:rPr>
                <w:b/>
                <w:sz w:val="16"/>
              </w:rPr>
              <w:t>ParentOrderId</w:t>
            </w:r>
          </w:p>
        </w:tc>
        <w:tc>
          <w:tcPr>
            <w:tcW w:type="dxa" w:w="1704"/>
          </w:tcPr>
          <w:p>
            <w:r/>
            <w:r>
              <w:rPr>
                <w:rFonts w:ascii="Consolas" w:hAnsi="Consolas"/>
                <w:sz w:val="16"/>
              </w:rPr>
              <w:t>2026-02-05.RT015.P.5</w:t>
            </w:r>
          </w:p>
        </w:tc>
        <w:tc>
          <w:tcPr>
            <w:tcW w:type="dxa" w:w="1704"/>
          </w:tcPr>
          <w:p>
            <w:r/>
            <w:r>
              <w:rPr>
                <w:rFonts w:ascii="Consolas" w:hAnsi="Consolas"/>
                <w:sz w:val="16"/>
              </w:rPr>
              <w:t>2026-02-05.RT019.P.3</w:t>
            </w:r>
          </w:p>
        </w:tc>
        <w:tc>
          <w:tcPr>
            <w:tcW w:type="dxa" w:w="1704"/>
          </w:tcPr>
          <w:p>
            <w:r/>
            <w:r>
              <w:rPr>
                <w:rFonts w:ascii="Consolas" w:hAnsi="Consolas"/>
                <w:sz w:val="16"/>
              </w:rPr>
              <w:t>2026-02-05.RT015.P.36</w:t>
            </w:r>
          </w:p>
        </w:tc>
        <w:tc>
          <w:tcPr>
            <w:tcW w:type="dxa" w:w="1704"/>
          </w:tcPr>
          <w:p>
            <w:r/>
            <w:r>
              <w:rPr>
                <w:rFonts w:ascii="Consolas" w:hAnsi="Consolas"/>
                <w:sz w:val="16"/>
              </w:rPr>
              <w:t>2026-02-05.RT009.P.98</w:t>
            </w:r>
          </w:p>
        </w:tc>
        <w:tc>
          <w:tcPr>
            <w:tcW w:type="dxa" w:w="1704"/>
          </w:tcPr>
          <w:p>
            <w:r/>
            <w:r>
              <w:rPr>
                <w:rFonts w:ascii="Consolas" w:hAnsi="Consolas"/>
                <w:sz w:val="16"/>
              </w:rPr>
              <w:t>2026-02-05.RT011.P.131</w:t>
            </w:r>
          </w:p>
        </w:tc>
      </w:tr>
    </w:tbl>
    <w:p/>
    <w:p>
      <w:pPr>
        <w:pStyle w:val="Heading3"/>
      </w:pPr>
      <w:r>
        <w:rPr>
          <w:color w:val="1F3A5F"/>
        </w:rPr>
        <w:t>A3 — Child message (Cancel/Replace/Fill/Reject) with NO upstream reference</w:t>
      </w:r>
    </w:p>
    <w:tbl>
      <w:tblPr>
        <w:tblStyle w:val="LightGrid-Accent1"/>
        <w:tblW w:type="auto" w:w="0"/>
        <w:tblLayout w:type="fixed"/>
        <w:tblLook w:firstColumn="1" w:firstRow="1" w:lastColumn="0" w:lastRow="0" w:noHBand="0" w:noVBand="1" w:val="04A0"/>
      </w:tblPr>
      <w:tblGrid>
        <w:gridCol w:w="2880"/>
        <w:gridCol w:w="6480"/>
      </w:tblGrid>
      <w:tr>
        <w:tc>
          <w:tcPr>
            <w:tcW w:type="dxa" w:w="5112"/>
          </w:tcPr>
          <w:p>
            <w:r/>
            <w:r>
              <w:rPr>
                <w:b/>
                <w:sz w:val="18"/>
              </w:rPr>
              <w:t>Theme</w:t>
            </w:r>
          </w:p>
        </w:tc>
        <w:tc>
          <w:tcPr>
            <w:tcW w:type="dxa" w:w="5112"/>
          </w:tcPr>
          <w:p>
            <w:r/>
            <w:r>
              <w:rPr>
                <w:sz w:val="18"/>
              </w:rPr>
              <w:t>A. Lineage</w:t>
            </w:r>
          </w:p>
        </w:tc>
      </w:tr>
      <w:tr>
        <w:tc>
          <w:tcPr>
            <w:tcW w:type="dxa" w:w="5112"/>
          </w:tcPr>
          <w:p>
            <w:r/>
            <w:r>
              <w:rPr>
                <w:b/>
                <w:sz w:val="18"/>
              </w:rPr>
              <w:t>Surveillance rationale</w:t>
            </w:r>
          </w:p>
        </w:tc>
        <w:tc>
          <w:tcPr>
            <w:tcW w:type="dxa" w:w="5112"/>
          </w:tcPr>
          <w:p>
            <w:r/>
            <w:r>
              <w:rPr>
                <w:sz w:val="18"/>
              </w:rPr>
              <w:t>A cancel without a referenced order, or a fill without a parent, is unattributable — surveillance cannot tell which order it belongs to. In a regulator audit this is the kind of completeness gap that fails an exam.</w:t>
            </w:r>
          </w:p>
        </w:tc>
      </w:tr>
      <w:tr>
        <w:tc>
          <w:tcPr>
            <w:tcW w:type="dxa" w:w="5112"/>
          </w:tcPr>
          <w:p>
            <w:r/>
            <w:r>
              <w:rPr>
                <w:b/>
                <w:sz w:val="18"/>
              </w:rPr>
              <w:t>Detection logic</w:t>
            </w:r>
          </w:p>
        </w:tc>
        <w:tc>
          <w:tcPr>
            <w:tcW w:type="dxa" w:w="5112"/>
          </w:tcPr>
          <w:p>
            <w:r/>
            <w:r>
              <w:rPr>
                <w:sz w:val="18"/>
              </w:rPr>
              <w:t>MessageType ∈ {Cancel Order, Replace Order, Fill, Reject} AND both LinkMessageId and ParentOrderId are null.</w:t>
            </w:r>
          </w:p>
        </w:tc>
      </w:tr>
      <w:tr>
        <w:tc>
          <w:tcPr>
            <w:tcW w:type="dxa" w:w="5112"/>
          </w:tcPr>
          <w:p>
            <w:r/>
            <w:r>
              <w:rPr>
                <w:b/>
                <w:sz w:val="18"/>
              </w:rPr>
              <w:t>Rows / hits</w:t>
            </w:r>
          </w:p>
        </w:tc>
        <w:tc>
          <w:tcPr>
            <w:tcW w:type="dxa" w:w="5112"/>
          </w:tcPr>
          <w:p>
            <w:r/>
            <w:r>
              <w:rPr>
                <w:sz w:val="18"/>
              </w:rPr>
              <w:t>0</w:t>
            </w:r>
          </w:p>
        </w:tc>
      </w:tr>
    </w:tbl>
    <w:p>
      <w:r>
        <w:rPr>
          <w:b w:val="0"/>
          <w:i/>
          <w:sz w:val="18"/>
        </w:rPr>
        <w:t>pct_of_child_messages: 0.0</w:t>
      </w:r>
    </w:p>
    <w:tbl>
      <w:tblPr>
        <w:tblW w:type="auto" w:w="0"/>
        <w:tblLayout w:type="fixed"/>
        <w:tblLook w:firstColumn="1" w:firstRow="1" w:lastColumn="0" w:lastRow="0" w:noHBand="0" w:noVBand="1" w:val="04A0"/>
      </w:tblPr>
      <w:tblGrid>
        <w:gridCol w:w="1728"/>
        <w:gridCol w:w="7632"/>
      </w:tblGrid>
      <w:tr>
        <w:tc>
          <w:tcPr>
            <w:tcW w:type="dxa" w:w="5112"/>
            <w:shd w:val="clear" w:color="auto" w:fill="2980B9"/>
          </w:tcPr>
          <w:p>
            <w:pPr>
              <w:jc w:val="center"/>
            </w:pPr>
            <w:r/>
            <w:r>
              <w:rPr>
                <w:b/>
                <w:color w:val="FFFFFF"/>
                <w:sz w:val="16"/>
              </w:rPr>
              <w:t>P2-HIGH</w:t>
            </w:r>
          </w:p>
        </w:tc>
        <w:tc>
          <w:tcPr>
            <w:tcW w:type="dxa" w:w="5112"/>
            <w:shd w:val="clear" w:color="auto" w:fill="F4F6F8"/>
          </w:tcPr>
          <w:p>
            <w:r/>
            <w:r>
              <w:rPr>
                <w:b/>
                <w:sz w:val="18"/>
              </w:rPr>
              <w:t xml:space="preserve">Severity assessment: </w:t>
            </w:r>
            <w:r>
              <w:rPr>
                <w:sz w:val="18"/>
              </w:rPr>
              <w:t>Real surveillance impact — see rationale above.</w:t>
            </w:r>
          </w:p>
        </w:tc>
      </w:tr>
    </w:tbl>
    <w:p/>
    <w:p>
      <w:pPr>
        <w:pStyle w:val="Heading3"/>
      </w:pPr>
      <w:r>
        <w:rPr>
          <w:color w:val="1F3A5F"/>
        </w:rPr>
        <w:t>A4 — New Order carrying a LinkMessageId or ParentOrderId</w:t>
      </w:r>
    </w:p>
    <w:tbl>
      <w:tblPr>
        <w:tblStyle w:val="LightGrid-Accent1"/>
        <w:tblW w:type="auto" w:w="0"/>
        <w:tblLayout w:type="fixed"/>
        <w:tblLook w:firstColumn="1" w:firstRow="1" w:lastColumn="0" w:lastRow="0" w:noHBand="0" w:noVBand="1" w:val="04A0"/>
      </w:tblPr>
      <w:tblGrid>
        <w:gridCol w:w="2880"/>
        <w:gridCol w:w="6480"/>
      </w:tblGrid>
      <w:tr>
        <w:tc>
          <w:tcPr>
            <w:tcW w:type="dxa" w:w="5112"/>
          </w:tcPr>
          <w:p>
            <w:r/>
            <w:r>
              <w:rPr>
                <w:b/>
                <w:sz w:val="18"/>
              </w:rPr>
              <w:t>Theme</w:t>
            </w:r>
          </w:p>
        </w:tc>
        <w:tc>
          <w:tcPr>
            <w:tcW w:type="dxa" w:w="5112"/>
          </w:tcPr>
          <w:p>
            <w:r/>
            <w:r>
              <w:rPr>
                <w:sz w:val="18"/>
              </w:rPr>
              <w:t>A. Lineage</w:t>
            </w:r>
          </w:p>
        </w:tc>
      </w:tr>
      <w:tr>
        <w:tc>
          <w:tcPr>
            <w:tcW w:type="dxa" w:w="5112"/>
          </w:tcPr>
          <w:p>
            <w:r/>
            <w:r>
              <w:rPr>
                <w:b/>
                <w:sz w:val="18"/>
              </w:rPr>
              <w:t>Surveillance rationale</w:t>
            </w:r>
          </w:p>
        </w:tc>
        <w:tc>
          <w:tcPr>
            <w:tcW w:type="dxa" w:w="5112"/>
          </w:tcPr>
          <w:p>
            <w:r/>
            <w:r>
              <w:rPr>
                <w:sz w:val="18"/>
              </w:rPr>
              <w:t>A 'New Order' by definition has no upstream parent in this schema. Carrying a parent reference is either schema misuse or column-shift residue.</w:t>
            </w:r>
          </w:p>
        </w:tc>
      </w:tr>
      <w:tr>
        <w:tc>
          <w:tcPr>
            <w:tcW w:type="dxa" w:w="5112"/>
          </w:tcPr>
          <w:p>
            <w:r/>
            <w:r>
              <w:rPr>
                <w:b/>
                <w:sz w:val="18"/>
              </w:rPr>
              <w:t>Detection logic</w:t>
            </w:r>
          </w:p>
        </w:tc>
        <w:tc>
          <w:tcPr>
            <w:tcW w:type="dxa" w:w="5112"/>
          </w:tcPr>
          <w:p>
            <w:r/>
            <w:r>
              <w:rPr>
                <w:sz w:val="18"/>
              </w:rPr>
              <w:t>MessageType == 'New Order' AND (LinkMessageId or ParentOrderId is non-empty).</w:t>
            </w:r>
          </w:p>
        </w:tc>
      </w:tr>
      <w:tr>
        <w:tc>
          <w:tcPr>
            <w:tcW w:type="dxa" w:w="5112"/>
          </w:tcPr>
          <w:p>
            <w:r/>
            <w:r>
              <w:rPr>
                <w:b/>
                <w:sz w:val="18"/>
              </w:rPr>
              <w:t>Rows / hits</w:t>
            </w:r>
          </w:p>
        </w:tc>
        <w:tc>
          <w:tcPr>
            <w:tcW w:type="dxa" w:w="5112"/>
          </w:tcPr>
          <w:p>
            <w:r/>
            <w:r>
              <w:rPr>
                <w:sz w:val="18"/>
              </w:rPr>
              <w:t>5,142</w:t>
            </w:r>
          </w:p>
        </w:tc>
      </w:tr>
    </w:tbl>
    <w:tbl>
      <w:tblPr>
        <w:tblW w:type="auto" w:w="0"/>
        <w:tblLayout w:type="fixed"/>
        <w:tblLook w:firstColumn="1" w:firstRow="1" w:lastColumn="0" w:lastRow="0" w:noHBand="0" w:noVBand="1" w:val="04A0"/>
      </w:tblPr>
      <w:tblGrid>
        <w:gridCol w:w="1728"/>
        <w:gridCol w:w="7632"/>
      </w:tblGrid>
      <w:tr>
        <w:tc>
          <w:tcPr>
            <w:tcW w:type="dxa" w:w="5112"/>
            <w:shd w:val="clear" w:color="auto" w:fill="2980B9"/>
          </w:tcPr>
          <w:p>
            <w:pPr>
              <w:jc w:val="center"/>
            </w:pPr>
            <w:r/>
            <w:r>
              <w:rPr>
                <w:b/>
                <w:color w:val="FFFFFF"/>
                <w:sz w:val="16"/>
              </w:rPr>
              <w:t>P2-HIGH</w:t>
            </w:r>
          </w:p>
        </w:tc>
        <w:tc>
          <w:tcPr>
            <w:tcW w:type="dxa" w:w="5112"/>
            <w:shd w:val="clear" w:color="auto" w:fill="F4F6F8"/>
          </w:tcPr>
          <w:p>
            <w:r/>
            <w:r>
              <w:rPr>
                <w:b/>
                <w:sz w:val="18"/>
              </w:rPr>
              <w:t xml:space="preserve">Severity assessment: </w:t>
            </w:r>
            <w:r>
              <w:rPr>
                <w:sz w:val="18"/>
              </w:rPr>
              <w:t>Real surveillance impact — see rationale above.</w:t>
            </w:r>
          </w:p>
        </w:tc>
      </w:tr>
    </w:tbl>
    <w:p>
      <w:r>
        <w:rPr>
          <w:b/>
          <w:i w:val="0"/>
          <w:sz w:val="18"/>
        </w:rPr>
        <w:t>Row-level examples (first 5):</w:t>
      </w:r>
    </w:p>
    <w:tbl>
      <w:tblPr>
        <w:tblStyle w:val="LightGrid-Accent1"/>
        <w:tblW w:type="auto" w:w="0"/>
        <w:tblLook w:firstColumn="1" w:firstRow="1" w:lastColumn="0" w:lastRow="0" w:noHBand="0" w:noVBand="1" w:val="04A0"/>
      </w:tblPr>
      <w:tblGrid>
        <w:gridCol w:w="1704"/>
        <w:gridCol w:w="1704"/>
        <w:gridCol w:w="1704"/>
        <w:gridCol w:w="1704"/>
        <w:gridCol w:w="1704"/>
        <w:gridCol w:w="1704"/>
      </w:tblGrid>
      <w:tr>
        <w:tc>
          <w:tcPr>
            <w:tcW w:type="dxa" w:w="1704"/>
            <w:shd w:val="clear" w:color="auto" w:fill="1F3A5F"/>
          </w:tcPr>
          <w:p>
            <w:r>
              <w:rPr>
                <w:color w:val="FFFFFF"/>
              </w:rPr>
            </w:r>
            <w:r>
              <w:rPr>
                <w:b/>
                <w:color w:val="FFFFFF"/>
                <w:sz w:val="16"/>
              </w:rPr>
              <w:t>Field</w:t>
            </w:r>
          </w:p>
        </w:tc>
        <w:tc>
          <w:tcPr>
            <w:tcW w:type="dxa" w:w="1704"/>
            <w:shd w:val="clear" w:color="auto" w:fill="1F3A5F"/>
          </w:tcPr>
          <w:p>
            <w:r>
              <w:rPr>
                <w:color w:val="FFFFFF"/>
              </w:rPr>
            </w:r>
            <w:r>
              <w:rPr>
                <w:b/>
                <w:color w:val="FFFFFF"/>
                <w:sz w:val="16"/>
              </w:rPr>
              <w:t>Example 1</w:t>
            </w:r>
          </w:p>
        </w:tc>
        <w:tc>
          <w:tcPr>
            <w:tcW w:type="dxa" w:w="1704"/>
            <w:shd w:val="clear" w:color="auto" w:fill="1F3A5F"/>
          </w:tcPr>
          <w:p>
            <w:r>
              <w:rPr>
                <w:color w:val="FFFFFF"/>
              </w:rPr>
            </w:r>
            <w:r>
              <w:rPr>
                <w:b/>
                <w:color w:val="FFFFFF"/>
                <w:sz w:val="16"/>
              </w:rPr>
              <w:t>Example 2</w:t>
            </w:r>
          </w:p>
        </w:tc>
        <w:tc>
          <w:tcPr>
            <w:tcW w:type="dxa" w:w="1704"/>
            <w:shd w:val="clear" w:color="auto" w:fill="1F3A5F"/>
          </w:tcPr>
          <w:p>
            <w:r>
              <w:rPr>
                <w:color w:val="FFFFFF"/>
              </w:rPr>
            </w:r>
            <w:r>
              <w:rPr>
                <w:b/>
                <w:color w:val="FFFFFF"/>
                <w:sz w:val="16"/>
              </w:rPr>
              <w:t>Example 3</w:t>
            </w:r>
          </w:p>
        </w:tc>
        <w:tc>
          <w:tcPr>
            <w:tcW w:type="dxa" w:w="1704"/>
            <w:shd w:val="clear" w:color="auto" w:fill="1F3A5F"/>
          </w:tcPr>
          <w:p>
            <w:r>
              <w:rPr>
                <w:color w:val="FFFFFF"/>
              </w:rPr>
            </w:r>
            <w:r>
              <w:rPr>
                <w:b/>
                <w:color w:val="FFFFFF"/>
                <w:sz w:val="16"/>
              </w:rPr>
              <w:t>Example 4</w:t>
            </w:r>
          </w:p>
        </w:tc>
        <w:tc>
          <w:tcPr>
            <w:tcW w:type="dxa" w:w="1704"/>
            <w:shd w:val="clear" w:color="auto" w:fill="1F3A5F"/>
          </w:tcPr>
          <w:p>
            <w:r>
              <w:rPr>
                <w:color w:val="FFFFFF"/>
              </w:rPr>
            </w:r>
            <w:r>
              <w:rPr>
                <w:b/>
                <w:color w:val="FFFFFF"/>
                <w:sz w:val="16"/>
              </w:rPr>
              <w:t>Example 5</w:t>
            </w:r>
          </w:p>
        </w:tc>
      </w:tr>
      <w:tr>
        <w:tc>
          <w:tcPr>
            <w:tcW w:type="dxa" w:w="1704"/>
          </w:tcPr>
          <w:p>
            <w:r/>
            <w:r>
              <w:rPr>
                <w:b/>
                <w:sz w:val="16"/>
              </w:rPr>
              <w:t>MessageId</w:t>
            </w:r>
          </w:p>
        </w:tc>
        <w:tc>
          <w:tcPr>
            <w:tcW w:type="dxa" w:w="1704"/>
          </w:tcPr>
          <w:p>
            <w:r/>
            <w:r>
              <w:rPr>
                <w:rFonts w:ascii="Consolas" w:hAnsi="Consolas"/>
                <w:sz w:val="16"/>
              </w:rPr>
              <w:t>2026-02-05.RT015.C.2902</w:t>
            </w:r>
          </w:p>
        </w:tc>
        <w:tc>
          <w:tcPr>
            <w:tcW w:type="dxa" w:w="1704"/>
          </w:tcPr>
          <w:p>
            <w:r/>
            <w:r>
              <w:rPr>
                <w:rFonts w:ascii="Consolas" w:hAnsi="Consolas"/>
                <w:sz w:val="16"/>
              </w:rPr>
              <w:t>2026-02-05.RT019.C.1102</w:t>
            </w:r>
          </w:p>
        </w:tc>
        <w:tc>
          <w:tcPr>
            <w:tcW w:type="dxa" w:w="1704"/>
          </w:tcPr>
          <w:p>
            <w:r/>
            <w:r>
              <w:rPr>
                <w:rFonts w:ascii="Consolas" w:hAnsi="Consolas"/>
                <w:sz w:val="16"/>
              </w:rPr>
              <w:t>2026-02-05.RT011.C.9602</w:t>
            </w:r>
          </w:p>
        </w:tc>
        <w:tc>
          <w:tcPr>
            <w:tcW w:type="dxa" w:w="1704"/>
          </w:tcPr>
          <w:p>
            <w:r/>
            <w:r>
              <w:rPr>
                <w:rFonts w:ascii="Consolas" w:hAnsi="Consolas"/>
                <w:sz w:val="16"/>
              </w:rPr>
              <w:t>2026-02-05.RT017.C.10002</w:t>
            </w:r>
          </w:p>
        </w:tc>
        <w:tc>
          <w:tcPr>
            <w:tcW w:type="dxa" w:w="1704"/>
          </w:tcPr>
          <w:p>
            <w:r/>
            <w:r>
              <w:rPr>
                <w:rFonts w:ascii="Consolas" w:hAnsi="Consolas"/>
                <w:sz w:val="16"/>
              </w:rPr>
              <w:t>2026-02-05.RT008.C.19002</w:t>
            </w:r>
          </w:p>
        </w:tc>
      </w:tr>
      <w:tr>
        <w:tc>
          <w:tcPr>
            <w:tcW w:type="dxa" w:w="1704"/>
          </w:tcPr>
          <w:p>
            <w:r/>
            <w:r>
              <w:rPr>
                <w:b/>
                <w:sz w:val="16"/>
              </w:rPr>
              <w:t>MessageType</w:t>
            </w:r>
          </w:p>
        </w:tc>
        <w:tc>
          <w:tcPr>
            <w:tcW w:type="dxa" w:w="1704"/>
          </w:tcPr>
          <w:p>
            <w:r/>
            <w:r>
              <w:rPr>
                <w:rFonts w:ascii="Consolas" w:hAnsi="Consolas"/>
                <w:sz w:val="16"/>
              </w:rPr>
              <w:t>New Order</w:t>
            </w:r>
          </w:p>
        </w:tc>
        <w:tc>
          <w:tcPr>
            <w:tcW w:type="dxa" w:w="1704"/>
          </w:tcPr>
          <w:p>
            <w:r/>
            <w:r>
              <w:rPr>
                <w:rFonts w:ascii="Consolas" w:hAnsi="Consolas"/>
                <w:sz w:val="16"/>
              </w:rPr>
              <w:t>New Order</w:t>
            </w:r>
          </w:p>
        </w:tc>
        <w:tc>
          <w:tcPr>
            <w:tcW w:type="dxa" w:w="1704"/>
          </w:tcPr>
          <w:p>
            <w:r/>
            <w:r>
              <w:rPr>
                <w:rFonts w:ascii="Consolas" w:hAnsi="Consolas"/>
                <w:sz w:val="16"/>
              </w:rPr>
              <w:t>New Order</w:t>
            </w:r>
          </w:p>
        </w:tc>
        <w:tc>
          <w:tcPr>
            <w:tcW w:type="dxa" w:w="1704"/>
          </w:tcPr>
          <w:p>
            <w:r/>
            <w:r>
              <w:rPr>
                <w:rFonts w:ascii="Consolas" w:hAnsi="Consolas"/>
                <w:sz w:val="16"/>
              </w:rPr>
              <w:t>New Order</w:t>
            </w:r>
          </w:p>
        </w:tc>
        <w:tc>
          <w:tcPr>
            <w:tcW w:type="dxa" w:w="1704"/>
          </w:tcPr>
          <w:p>
            <w:r/>
            <w:r>
              <w:rPr>
                <w:rFonts w:ascii="Consolas" w:hAnsi="Consolas"/>
                <w:sz w:val="16"/>
              </w:rPr>
              <w:t>New Order</w:t>
            </w:r>
          </w:p>
        </w:tc>
      </w:tr>
      <w:tr>
        <w:tc>
          <w:tcPr>
            <w:tcW w:type="dxa" w:w="1704"/>
          </w:tcPr>
          <w:p>
            <w:r/>
            <w:r>
              <w:rPr>
                <w:b/>
                <w:sz w:val="16"/>
              </w:rPr>
              <w:t>TransactionTime</w:t>
            </w:r>
          </w:p>
        </w:tc>
        <w:tc>
          <w:tcPr>
            <w:tcW w:type="dxa" w:w="1704"/>
          </w:tcPr>
          <w:p>
            <w:r/>
            <w:r>
              <w:rPr>
                <w:rFonts w:ascii="Consolas" w:hAnsi="Consolas"/>
                <w:sz w:val="16"/>
              </w:rPr>
              <w:t>2026-02-05T08:00:48.438Z</w:t>
            </w:r>
          </w:p>
        </w:tc>
        <w:tc>
          <w:tcPr>
            <w:tcW w:type="dxa" w:w="1704"/>
          </w:tcPr>
          <w:p>
            <w:r/>
            <w:r>
              <w:rPr>
                <w:rFonts w:ascii="Consolas" w:hAnsi="Consolas"/>
                <w:sz w:val="16"/>
              </w:rPr>
              <w:t>2026-02-05T08:00:56.059Z</w:t>
            </w:r>
          </w:p>
        </w:tc>
        <w:tc>
          <w:tcPr>
            <w:tcW w:type="dxa" w:w="1704"/>
          </w:tcPr>
          <w:p>
            <w:r/>
            <w:r>
              <w:rPr>
                <w:rFonts w:ascii="Consolas" w:hAnsi="Consolas"/>
                <w:sz w:val="16"/>
              </w:rPr>
              <w:t>2026-02-05T08:00:57.798Z</w:t>
            </w:r>
          </w:p>
        </w:tc>
        <w:tc>
          <w:tcPr>
            <w:tcW w:type="dxa" w:w="1704"/>
          </w:tcPr>
          <w:p>
            <w:r/>
            <w:r>
              <w:rPr>
                <w:rFonts w:ascii="Consolas" w:hAnsi="Consolas"/>
                <w:sz w:val="16"/>
              </w:rPr>
              <w:t>2026-02-05T08:01:16.200Z</w:t>
            </w:r>
          </w:p>
        </w:tc>
        <w:tc>
          <w:tcPr>
            <w:tcW w:type="dxa" w:w="1704"/>
          </w:tcPr>
          <w:p>
            <w:r/>
            <w:r>
              <w:rPr>
                <w:rFonts w:ascii="Consolas" w:hAnsi="Consolas"/>
                <w:sz w:val="16"/>
              </w:rPr>
              <w:t>2026-02-05T08:01:24.234Z</w:t>
            </w:r>
          </w:p>
        </w:tc>
      </w:tr>
      <w:tr>
        <w:tc>
          <w:tcPr>
            <w:tcW w:type="dxa" w:w="1704"/>
          </w:tcPr>
          <w:p>
            <w:r/>
            <w:r>
              <w:rPr>
                <w:b/>
                <w:sz w:val="16"/>
              </w:rPr>
              <w:t>Instrument</w:t>
            </w:r>
          </w:p>
        </w:tc>
        <w:tc>
          <w:tcPr>
            <w:tcW w:type="dxa" w:w="1704"/>
          </w:tcPr>
          <w:p>
            <w:r/>
            <w:r>
              <w:rPr>
                <w:rFonts w:ascii="Consolas" w:hAnsi="Consolas"/>
                <w:sz w:val="16"/>
              </w:rPr>
              <w:t>OO</w:t>
            </w:r>
          </w:p>
        </w:tc>
        <w:tc>
          <w:tcPr>
            <w:tcW w:type="dxa" w:w="1704"/>
          </w:tcPr>
          <w:p>
            <w:r/>
            <w:r>
              <w:rPr>
                <w:rFonts w:ascii="Consolas" w:hAnsi="Consolas"/>
                <w:sz w:val="16"/>
              </w:rPr>
              <w:t>YV</w:t>
            </w:r>
          </w:p>
        </w:tc>
        <w:tc>
          <w:tcPr>
            <w:tcW w:type="dxa" w:w="1704"/>
          </w:tcPr>
          <w:p>
            <w:r/>
            <w:r>
              <w:rPr>
                <w:rFonts w:ascii="Consolas" w:hAnsi="Consolas"/>
                <w:sz w:val="16"/>
              </w:rPr>
              <w:t>YAZ</w:t>
            </w:r>
          </w:p>
        </w:tc>
        <w:tc>
          <w:tcPr>
            <w:tcW w:type="dxa" w:w="1704"/>
          </w:tcPr>
          <w:p>
            <w:r/>
            <w:r>
              <w:rPr>
                <w:rFonts w:ascii="Consolas" w:hAnsi="Consolas"/>
                <w:sz w:val="16"/>
              </w:rPr>
              <w:t>GJQZN</w:t>
            </w:r>
          </w:p>
        </w:tc>
        <w:tc>
          <w:tcPr>
            <w:tcW w:type="dxa" w:w="1704"/>
          </w:tcPr>
          <w:p>
            <w:r/>
            <w:r>
              <w:rPr>
                <w:rFonts w:ascii="Consolas" w:hAnsi="Consolas"/>
                <w:sz w:val="16"/>
              </w:rPr>
              <w:t>YAZ</w:t>
            </w:r>
          </w:p>
        </w:tc>
      </w:tr>
      <w:tr>
        <w:tc>
          <w:tcPr>
            <w:tcW w:type="dxa" w:w="1704"/>
          </w:tcPr>
          <w:p>
            <w:r/>
            <w:r>
              <w:rPr>
                <w:b/>
                <w:sz w:val="16"/>
              </w:rPr>
              <w:t>BuyOrSell</w:t>
            </w:r>
          </w:p>
        </w:tc>
        <w:tc>
          <w:tcPr>
            <w:tcW w:type="dxa" w:w="1704"/>
          </w:tcPr>
          <w:p>
            <w:r/>
            <w:r>
              <w:rPr>
                <w:rFonts w:ascii="Consolas" w:hAnsi="Consolas"/>
                <w:sz w:val="16"/>
              </w:rPr>
              <w:t>Buy</w:t>
            </w:r>
          </w:p>
        </w:tc>
        <w:tc>
          <w:tcPr>
            <w:tcW w:type="dxa" w:w="1704"/>
          </w:tcPr>
          <w:p>
            <w:r/>
            <w:r>
              <w:rPr>
                <w:rFonts w:ascii="Consolas" w:hAnsi="Consolas"/>
                <w:sz w:val="16"/>
              </w:rPr>
              <w:t>Sell</w:t>
            </w:r>
          </w:p>
        </w:tc>
        <w:tc>
          <w:tcPr>
            <w:tcW w:type="dxa" w:w="1704"/>
          </w:tcPr>
          <w:p>
            <w:r/>
            <w:r>
              <w:rPr>
                <w:rFonts w:ascii="Consolas" w:hAnsi="Consolas"/>
                <w:sz w:val="16"/>
              </w:rPr>
              <w:t>Buy</w:t>
            </w:r>
          </w:p>
        </w:tc>
        <w:tc>
          <w:tcPr>
            <w:tcW w:type="dxa" w:w="1704"/>
          </w:tcPr>
          <w:p>
            <w:r/>
            <w:r>
              <w:rPr>
                <w:rFonts w:ascii="Consolas" w:hAnsi="Consolas"/>
                <w:sz w:val="16"/>
              </w:rPr>
              <w:t>Buy</w:t>
            </w:r>
          </w:p>
        </w:tc>
        <w:tc>
          <w:tcPr>
            <w:tcW w:type="dxa" w:w="1704"/>
          </w:tcPr>
          <w:p>
            <w:r/>
            <w:r>
              <w:rPr>
                <w:rFonts w:ascii="Consolas" w:hAnsi="Consolas"/>
                <w:sz w:val="16"/>
              </w:rPr>
              <w:t>Sell</w:t>
            </w:r>
          </w:p>
        </w:tc>
      </w:tr>
      <w:tr>
        <w:tc>
          <w:tcPr>
            <w:tcW w:type="dxa" w:w="1704"/>
          </w:tcPr>
          <w:p>
            <w:r/>
            <w:r>
              <w:rPr>
                <w:b/>
                <w:sz w:val="16"/>
              </w:rPr>
              <w:t>Price</w:t>
            </w:r>
          </w:p>
        </w:tc>
        <w:tc>
          <w:tcPr>
            <w:tcW w:type="dxa" w:w="1704"/>
          </w:tcPr>
          <w:p>
            <w:r/>
            <w:r>
              <w:rPr>
                <w:rFonts w:ascii="Consolas" w:hAnsi="Consolas"/>
                <w:sz w:val="16"/>
              </w:rPr>
              <w:t>0.0</w:t>
            </w:r>
          </w:p>
        </w:tc>
        <w:tc>
          <w:tcPr>
            <w:tcW w:type="dxa" w:w="1704"/>
          </w:tcPr>
          <w:p>
            <w:r/>
            <w:r>
              <w:rPr>
                <w:rFonts w:ascii="Consolas" w:hAnsi="Consolas"/>
                <w:sz w:val="16"/>
              </w:rPr>
              <w:t>0.0</w:t>
            </w:r>
          </w:p>
        </w:tc>
        <w:tc>
          <w:tcPr>
            <w:tcW w:type="dxa" w:w="1704"/>
          </w:tcPr>
          <w:p>
            <w:r/>
            <w:r>
              <w:rPr>
                <w:rFonts w:ascii="Consolas" w:hAnsi="Consolas"/>
                <w:sz w:val="16"/>
              </w:rPr>
              <w:t>0.0</w:t>
            </w:r>
          </w:p>
        </w:tc>
        <w:tc>
          <w:tcPr>
            <w:tcW w:type="dxa" w:w="1704"/>
          </w:tcPr>
          <w:p>
            <w:r/>
            <w:r>
              <w:rPr>
                <w:rFonts w:ascii="Consolas" w:hAnsi="Consolas"/>
                <w:sz w:val="16"/>
              </w:rPr>
              <w:t>0.0</w:t>
            </w:r>
          </w:p>
        </w:tc>
        <w:tc>
          <w:tcPr>
            <w:tcW w:type="dxa" w:w="1704"/>
          </w:tcPr>
          <w:p>
            <w:r/>
            <w:r>
              <w:rPr>
                <w:rFonts w:ascii="Consolas" w:hAnsi="Consolas"/>
                <w:sz w:val="16"/>
              </w:rPr>
              <w:t>0.0</w:t>
            </w:r>
          </w:p>
        </w:tc>
      </w:tr>
      <w:tr>
        <w:tc>
          <w:tcPr>
            <w:tcW w:type="dxa" w:w="1704"/>
          </w:tcPr>
          <w:p>
            <w:r/>
            <w:r>
              <w:rPr>
                <w:b/>
                <w:sz w:val="16"/>
              </w:rPr>
              <w:t>TotalVolume</w:t>
            </w:r>
          </w:p>
        </w:tc>
        <w:tc>
          <w:tcPr>
            <w:tcW w:type="dxa" w:w="1704"/>
          </w:tcPr>
          <w:p>
            <w:r/>
            <w:r>
              <w:rPr>
                <w:rFonts w:ascii="Consolas" w:hAnsi="Consolas"/>
                <w:sz w:val="16"/>
              </w:rPr>
              <w:t>2000.0</w:t>
            </w:r>
          </w:p>
        </w:tc>
        <w:tc>
          <w:tcPr>
            <w:tcW w:type="dxa" w:w="1704"/>
          </w:tcPr>
          <w:p>
            <w:r/>
            <w:r>
              <w:rPr>
                <w:rFonts w:ascii="Consolas" w:hAnsi="Consolas"/>
                <w:sz w:val="16"/>
              </w:rPr>
              <w:t>600.0</w:t>
            </w:r>
          </w:p>
        </w:tc>
        <w:tc>
          <w:tcPr>
            <w:tcW w:type="dxa" w:w="1704"/>
          </w:tcPr>
          <w:p>
            <w:r/>
            <w:r>
              <w:rPr>
                <w:rFonts w:ascii="Consolas" w:hAnsi="Consolas"/>
                <w:sz w:val="16"/>
              </w:rPr>
              <w:t>50.0</w:t>
            </w:r>
          </w:p>
        </w:tc>
        <w:tc>
          <w:tcPr>
            <w:tcW w:type="dxa" w:w="1704"/>
          </w:tcPr>
          <w:p>
            <w:r/>
            <w:r>
              <w:rPr>
                <w:rFonts w:ascii="Consolas" w:hAnsi="Consolas"/>
                <w:sz w:val="16"/>
              </w:rPr>
              <w:t>5900.0</w:t>
            </w:r>
          </w:p>
        </w:tc>
        <w:tc>
          <w:tcPr>
            <w:tcW w:type="dxa" w:w="1704"/>
          </w:tcPr>
          <w:p>
            <w:r/>
            <w:r>
              <w:rPr>
                <w:rFonts w:ascii="Consolas" w:hAnsi="Consolas"/>
                <w:sz w:val="16"/>
              </w:rPr>
              <w:t>350.0</w:t>
            </w:r>
          </w:p>
        </w:tc>
      </w:tr>
      <w:tr>
        <w:tc>
          <w:tcPr>
            <w:tcW w:type="dxa" w:w="1704"/>
          </w:tcPr>
          <w:p>
            <w:r/>
            <w:r>
              <w:rPr>
                <w:b/>
                <w:sz w:val="16"/>
              </w:rPr>
              <w:t>Account</w:t>
            </w:r>
          </w:p>
        </w:tc>
        <w:tc>
          <w:tcPr>
            <w:tcW w:type="dxa" w:w="1704"/>
          </w:tcPr>
          <w:p>
            <w:r/>
            <w:r>
              <w:rPr>
                <w:rFonts w:ascii="Consolas" w:hAnsi="Consolas"/>
                <w:sz w:val="16"/>
              </w:rPr>
              <w:t>PROP95.VAULTVAULT</w:t>
            </w:r>
          </w:p>
        </w:tc>
        <w:tc>
          <w:tcPr>
            <w:tcW w:type="dxa" w:w="1704"/>
          </w:tcPr>
          <w:p>
            <w:r/>
            <w:r>
              <w:rPr>
                <w:rFonts w:ascii="Consolas" w:hAnsi="Consolas"/>
                <w:sz w:val="16"/>
              </w:rPr>
              <w:t>PROP95.VAULTVAULT</w:t>
            </w:r>
          </w:p>
        </w:tc>
        <w:tc>
          <w:tcPr>
            <w:tcW w:type="dxa" w:w="1704"/>
          </w:tcPr>
          <w:p>
            <w:r/>
            <w:r>
              <w:rPr>
                <w:rFonts w:ascii="Consolas" w:hAnsi="Consolas"/>
                <w:sz w:val="16"/>
              </w:rPr>
              <w:t>PROP95.VAULTVAULT</w:t>
            </w:r>
          </w:p>
        </w:tc>
        <w:tc>
          <w:tcPr>
            <w:tcW w:type="dxa" w:w="1704"/>
          </w:tcPr>
          <w:p>
            <w:r/>
            <w:r>
              <w:rPr>
                <w:rFonts w:ascii="Consolas" w:hAnsi="Consolas"/>
                <w:sz w:val="16"/>
              </w:rPr>
              <w:t>BRKR36.NOVAPEAK</w:t>
            </w:r>
          </w:p>
        </w:tc>
        <w:tc>
          <w:tcPr>
            <w:tcW w:type="dxa" w:w="1704"/>
          </w:tcPr>
          <w:p>
            <w:r/>
            <w:r>
              <w:rPr>
                <w:rFonts w:ascii="Consolas" w:hAnsi="Consolas"/>
                <w:sz w:val="16"/>
              </w:rPr>
              <w:t>BANK86.FLUXPEAK</w:t>
            </w:r>
          </w:p>
        </w:tc>
      </w:tr>
      <w:tr>
        <w:tc>
          <w:tcPr>
            <w:tcW w:type="dxa" w:w="1704"/>
          </w:tcPr>
          <w:p>
            <w:r/>
            <w:r>
              <w:rPr>
                <w:b/>
                <w:sz w:val="16"/>
              </w:rPr>
              <w:t>CounterPartyFirm</w:t>
            </w:r>
          </w:p>
        </w:tc>
        <w:tc>
          <w:tcPr>
            <w:tcW w:type="dxa" w:w="1704"/>
          </w:tcPr>
          <w:p>
            <w:r/>
            <w:r>
              <w:rPr>
                <w:rFonts w:ascii="Consolas" w:hAnsi="Consolas"/>
                <w:sz w:val="16"/>
              </w:rPr>
              <w:t>PROP95.VAULTVAULT</w:t>
            </w:r>
          </w:p>
        </w:tc>
        <w:tc>
          <w:tcPr>
            <w:tcW w:type="dxa" w:w="1704"/>
          </w:tcPr>
          <w:p>
            <w:r/>
            <w:r>
              <w:rPr>
                <w:rFonts w:ascii="Consolas" w:hAnsi="Consolas"/>
                <w:sz w:val="16"/>
              </w:rPr>
              <w:t>PROP95.VAULTVAULT</w:t>
            </w:r>
          </w:p>
        </w:tc>
        <w:tc>
          <w:tcPr>
            <w:tcW w:type="dxa" w:w="1704"/>
          </w:tcPr>
          <w:p>
            <w:r/>
            <w:r>
              <w:rPr>
                <w:rFonts w:ascii="Consolas" w:hAnsi="Consolas"/>
                <w:sz w:val="16"/>
              </w:rPr>
              <w:t>PROP95.VAULTVAULT</w:t>
            </w:r>
          </w:p>
        </w:tc>
        <w:tc>
          <w:tcPr>
            <w:tcW w:type="dxa" w:w="1704"/>
          </w:tcPr>
          <w:p>
            <w:r/>
            <w:r>
              <w:rPr>
                <w:rFonts w:ascii="Consolas" w:hAnsi="Consolas"/>
                <w:sz w:val="16"/>
              </w:rPr>
              <w:t>BRKR36.NOVAPEAK</w:t>
            </w:r>
          </w:p>
        </w:tc>
        <w:tc>
          <w:tcPr>
            <w:tcW w:type="dxa" w:w="1704"/>
          </w:tcPr>
          <w:p>
            <w:r/>
            <w:r>
              <w:rPr>
                <w:rFonts w:ascii="Consolas" w:hAnsi="Consolas"/>
                <w:sz w:val="16"/>
              </w:rPr>
              <w:t>BANK86.FLUXPEAK</w:t>
            </w:r>
          </w:p>
        </w:tc>
      </w:tr>
      <w:tr>
        <w:tc>
          <w:tcPr>
            <w:tcW w:type="dxa" w:w="1704"/>
          </w:tcPr>
          <w:p>
            <w:r/>
            <w:r>
              <w:rPr>
                <w:b/>
                <w:sz w:val="16"/>
              </w:rPr>
              <w:t>Trader</w:t>
            </w:r>
          </w:p>
        </w:tc>
        <w:tc>
          <w:tcPr>
            <w:tcW w:type="dxa" w:w="1704"/>
          </w:tcPr>
          <w:p>
            <w:r/>
            <w:r>
              <w:rPr>
                <w:rFonts w:ascii="Consolas" w:hAnsi="Consolas"/>
                <w:sz w:val="16"/>
              </w:rPr>
              <w:t>TRD_13</w:t>
            </w:r>
          </w:p>
        </w:tc>
        <w:tc>
          <w:tcPr>
            <w:tcW w:type="dxa" w:w="1704"/>
          </w:tcPr>
          <w:p>
            <w:r/>
            <w:r>
              <w:rPr>
                <w:rFonts w:ascii="Consolas" w:hAnsi="Consolas"/>
                <w:sz w:val="16"/>
              </w:rPr>
            </w:r>
          </w:p>
        </w:tc>
        <w:tc>
          <w:tcPr>
            <w:tcW w:type="dxa" w:w="1704"/>
          </w:tcPr>
          <w:p>
            <w:r/>
            <w:r>
              <w:rPr>
                <w:rFonts w:ascii="Consolas" w:hAnsi="Consolas"/>
                <w:sz w:val="16"/>
              </w:rPr>
            </w:r>
          </w:p>
        </w:tc>
        <w:tc>
          <w:tcPr>
            <w:tcW w:type="dxa" w:w="1704"/>
          </w:tcPr>
          <w:p>
            <w:r/>
            <w:r>
              <w:rPr>
                <w:rFonts w:ascii="Consolas" w:hAnsi="Consolas"/>
                <w:sz w:val="16"/>
              </w:rPr>
            </w:r>
          </w:p>
        </w:tc>
        <w:tc>
          <w:tcPr>
            <w:tcW w:type="dxa" w:w="1704"/>
          </w:tcPr>
          <w:p>
            <w:r/>
            <w:r>
              <w:rPr>
                <w:rFonts w:ascii="Consolas" w:hAnsi="Consolas"/>
                <w:sz w:val="16"/>
              </w:rPr>
            </w:r>
          </w:p>
        </w:tc>
      </w:tr>
      <w:tr>
        <w:tc>
          <w:tcPr>
            <w:tcW w:type="dxa" w:w="1704"/>
          </w:tcPr>
          <w:p>
            <w:r/>
            <w:r>
              <w:rPr>
                <w:b/>
                <w:sz w:val="16"/>
              </w:rPr>
              <w:t>LinkMessageId</w:t>
            </w:r>
          </w:p>
        </w:tc>
        <w:tc>
          <w:tcPr>
            <w:tcW w:type="dxa" w:w="1704"/>
          </w:tcPr>
          <w:p>
            <w:r/>
            <w:r>
              <w:rPr>
                <w:rFonts w:ascii="Consolas" w:hAnsi="Consolas"/>
                <w:sz w:val="16"/>
              </w:rPr>
              <w:t>2026-02-05.RT015.P.29</w:t>
            </w:r>
          </w:p>
        </w:tc>
        <w:tc>
          <w:tcPr>
            <w:tcW w:type="dxa" w:w="1704"/>
          </w:tcPr>
          <w:p>
            <w:r/>
            <w:r>
              <w:rPr>
                <w:rFonts w:ascii="Consolas" w:hAnsi="Consolas"/>
                <w:sz w:val="16"/>
              </w:rPr>
              <w:t>2026-02-05.RT019.P.11</w:t>
            </w:r>
          </w:p>
        </w:tc>
        <w:tc>
          <w:tcPr>
            <w:tcW w:type="dxa" w:w="1704"/>
          </w:tcPr>
          <w:p>
            <w:r/>
            <w:r>
              <w:rPr>
                <w:rFonts w:ascii="Consolas" w:hAnsi="Consolas"/>
                <w:sz w:val="16"/>
              </w:rPr>
              <w:t>2026-02-05.RT011.P.96</w:t>
            </w:r>
          </w:p>
        </w:tc>
        <w:tc>
          <w:tcPr>
            <w:tcW w:type="dxa" w:w="1704"/>
          </w:tcPr>
          <w:p>
            <w:r/>
            <w:r>
              <w:rPr>
                <w:rFonts w:ascii="Consolas" w:hAnsi="Consolas"/>
                <w:sz w:val="16"/>
              </w:rPr>
              <w:t>2026-02-05.RT017.P.100</w:t>
            </w:r>
          </w:p>
        </w:tc>
        <w:tc>
          <w:tcPr>
            <w:tcW w:type="dxa" w:w="1704"/>
          </w:tcPr>
          <w:p>
            <w:r/>
            <w:r>
              <w:rPr>
                <w:rFonts w:ascii="Consolas" w:hAnsi="Consolas"/>
                <w:sz w:val="16"/>
              </w:rPr>
              <w:t>2026-02-05.RT008.P.190</w:t>
            </w:r>
          </w:p>
        </w:tc>
      </w:tr>
      <w:tr>
        <w:tc>
          <w:tcPr>
            <w:tcW w:type="dxa" w:w="1704"/>
          </w:tcPr>
          <w:p>
            <w:r/>
            <w:r>
              <w:rPr>
                <w:b/>
                <w:sz w:val="16"/>
              </w:rPr>
              <w:t>ParentOrderId</w:t>
            </w:r>
          </w:p>
        </w:tc>
        <w:tc>
          <w:tcPr>
            <w:tcW w:type="dxa" w:w="1704"/>
          </w:tcPr>
          <w:p>
            <w:r/>
            <w:r>
              <w:rPr>
                <w:rFonts w:ascii="Consolas" w:hAnsi="Consolas"/>
                <w:sz w:val="16"/>
              </w:rPr>
              <w:t>2026-02-05.RT015.P.29</w:t>
            </w:r>
          </w:p>
        </w:tc>
        <w:tc>
          <w:tcPr>
            <w:tcW w:type="dxa" w:w="1704"/>
          </w:tcPr>
          <w:p>
            <w:r/>
            <w:r>
              <w:rPr>
                <w:rFonts w:ascii="Consolas" w:hAnsi="Consolas"/>
                <w:sz w:val="16"/>
              </w:rPr>
              <w:t>2026-02-05.RT019.P.11</w:t>
            </w:r>
          </w:p>
        </w:tc>
        <w:tc>
          <w:tcPr>
            <w:tcW w:type="dxa" w:w="1704"/>
          </w:tcPr>
          <w:p>
            <w:r/>
            <w:r>
              <w:rPr>
                <w:rFonts w:ascii="Consolas" w:hAnsi="Consolas"/>
                <w:sz w:val="16"/>
              </w:rPr>
              <w:t>2026-02-05.RT011.P.96</w:t>
            </w:r>
          </w:p>
        </w:tc>
        <w:tc>
          <w:tcPr>
            <w:tcW w:type="dxa" w:w="1704"/>
          </w:tcPr>
          <w:p>
            <w:r/>
            <w:r>
              <w:rPr>
                <w:rFonts w:ascii="Consolas" w:hAnsi="Consolas"/>
                <w:sz w:val="16"/>
              </w:rPr>
              <w:t>2026-02-05.RT017.P.100</w:t>
            </w:r>
          </w:p>
        </w:tc>
        <w:tc>
          <w:tcPr>
            <w:tcW w:type="dxa" w:w="1704"/>
          </w:tcPr>
          <w:p>
            <w:r/>
            <w:r>
              <w:rPr>
                <w:rFonts w:ascii="Consolas" w:hAnsi="Consolas"/>
                <w:sz w:val="16"/>
              </w:rPr>
              <w:t>2026-02-05.RT008.P.190</w:t>
            </w:r>
          </w:p>
        </w:tc>
      </w:tr>
    </w:tbl>
    <w:p/>
    <w:p>
      <w:r>
        <w:br w:type="page"/>
      </w:r>
    </w:p>
    <w:p>
      <w:pPr>
        <w:pStyle w:val="Heading1"/>
      </w:pPr>
      <w:r>
        <w:rPr>
          <w:color w:val="1F3A5F"/>
        </w:rPr>
        <w:t>3. Theme B — Order Lifecycle Coherence</w:t>
      </w:r>
    </w:p>
    <w:p>
      <w:r>
        <w:rPr>
          <w:b w:val="0"/>
          <w:i w:val="0"/>
          <w:sz w:val="20"/>
        </w:rPr>
        <w:t>Do child events follow their parent in a physically-possible sequence? Fills cannot occur before the parent New Order. Cumulative Fill volume cannot exceed the parent's TotalVolume. Fills cannot land after the order is Cancelled. Each of these is a textbook regulator-exam check.</w:t>
      </w:r>
    </w:p>
    <w:p>
      <w:pPr>
        <w:pStyle w:val="Heading3"/>
      </w:pPr>
      <w:r>
        <w:rPr>
          <w:color w:val="1F3A5F"/>
        </w:rPr>
        <w:t>B1 — Child event occurs BEFORE its referenced parent New Order</w:t>
      </w:r>
    </w:p>
    <w:tbl>
      <w:tblPr>
        <w:tblStyle w:val="LightGrid-Accent1"/>
        <w:tblW w:type="auto" w:w="0"/>
        <w:tblLayout w:type="fixed"/>
        <w:tblLook w:firstColumn="1" w:firstRow="1" w:lastColumn="0" w:lastRow="0" w:noHBand="0" w:noVBand="1" w:val="04A0"/>
      </w:tblPr>
      <w:tblGrid>
        <w:gridCol w:w="2880"/>
        <w:gridCol w:w="6480"/>
      </w:tblGrid>
      <w:tr>
        <w:tc>
          <w:tcPr>
            <w:tcW w:type="dxa" w:w="5112"/>
          </w:tcPr>
          <w:p>
            <w:r/>
            <w:r>
              <w:rPr>
                <w:b/>
                <w:sz w:val="18"/>
              </w:rPr>
              <w:t>Theme</w:t>
            </w:r>
          </w:p>
        </w:tc>
        <w:tc>
          <w:tcPr>
            <w:tcW w:type="dxa" w:w="5112"/>
          </w:tcPr>
          <w:p>
            <w:r/>
            <w:r>
              <w:rPr>
                <w:sz w:val="18"/>
              </w:rPr>
              <w:t>B. Order lifecycle</w:t>
            </w:r>
          </w:p>
        </w:tc>
      </w:tr>
      <w:tr>
        <w:tc>
          <w:tcPr>
            <w:tcW w:type="dxa" w:w="5112"/>
          </w:tcPr>
          <w:p>
            <w:r/>
            <w:r>
              <w:rPr>
                <w:b/>
                <w:sz w:val="18"/>
              </w:rPr>
              <w:t>Surveillance rationale</w:t>
            </w:r>
          </w:p>
        </w:tc>
        <w:tc>
          <w:tcPr>
            <w:tcW w:type="dxa" w:w="5112"/>
          </w:tcPr>
          <w:p>
            <w:r/>
            <w:r>
              <w:rPr>
                <w:sz w:val="18"/>
              </w:rPr>
              <w:t>Time-travel impossible — a cancel/fill cannot precede the order it acts on. Such rows indicate either timestamp corruption or a misassigned parent reference. Either way, the surveillance lifecycle reconstruction is broken for those rows.</w:t>
            </w:r>
          </w:p>
        </w:tc>
      </w:tr>
      <w:tr>
        <w:tc>
          <w:tcPr>
            <w:tcW w:type="dxa" w:w="5112"/>
          </w:tcPr>
          <w:p>
            <w:r/>
            <w:r>
              <w:rPr>
                <w:b/>
                <w:sz w:val="18"/>
              </w:rPr>
              <w:t>Detection logic</w:t>
            </w:r>
          </w:p>
        </w:tc>
        <w:tc>
          <w:tcPr>
            <w:tcW w:type="dxa" w:w="5112"/>
          </w:tcPr>
          <w:p>
            <w:r/>
            <w:r>
              <w:rPr>
                <w:sz w:val="18"/>
              </w:rPr>
              <w:t>Child has a resolvable parent timestamp AND child.TransactionTime &lt; parent.TransactionTime.</w:t>
            </w:r>
          </w:p>
        </w:tc>
      </w:tr>
      <w:tr>
        <w:tc>
          <w:tcPr>
            <w:tcW w:type="dxa" w:w="5112"/>
          </w:tcPr>
          <w:p>
            <w:r/>
            <w:r>
              <w:rPr>
                <w:b/>
                <w:sz w:val="18"/>
              </w:rPr>
              <w:t>Rows / hits</w:t>
            </w:r>
          </w:p>
        </w:tc>
        <w:tc>
          <w:tcPr>
            <w:tcW w:type="dxa" w:w="5112"/>
          </w:tcPr>
          <w:p>
            <w:r/>
            <w:r>
              <w:rPr>
                <w:sz w:val="18"/>
              </w:rPr>
              <w:t>7,767</w:t>
            </w:r>
          </w:p>
        </w:tc>
      </w:tr>
    </w:tbl>
    <w:p>
      <w:r>
        <w:rPr>
          <w:b w:val="0"/>
          <w:i/>
          <w:sz w:val="18"/>
        </w:rPr>
        <w:t>pct_of_resolvable_children: 6.06</w:t>
      </w:r>
    </w:p>
    <w:tbl>
      <w:tblPr>
        <w:tblW w:type="auto" w:w="0"/>
        <w:tblLayout w:type="fixed"/>
        <w:tblLook w:firstColumn="1" w:firstRow="1" w:lastColumn="0" w:lastRow="0" w:noHBand="0" w:noVBand="1" w:val="04A0"/>
      </w:tblPr>
      <w:tblGrid>
        <w:gridCol w:w="1728"/>
        <w:gridCol w:w="7632"/>
      </w:tblGrid>
      <w:tr>
        <w:tc>
          <w:tcPr>
            <w:tcW w:type="dxa" w:w="5112"/>
            <w:shd w:val="clear" w:color="auto" w:fill="2980B9"/>
          </w:tcPr>
          <w:p>
            <w:pPr>
              <w:jc w:val="center"/>
            </w:pPr>
            <w:r/>
            <w:r>
              <w:rPr>
                <w:b/>
                <w:color w:val="FFFFFF"/>
                <w:sz w:val="16"/>
              </w:rPr>
              <w:t>P2-HIGH</w:t>
            </w:r>
          </w:p>
        </w:tc>
        <w:tc>
          <w:tcPr>
            <w:tcW w:type="dxa" w:w="5112"/>
            <w:shd w:val="clear" w:color="auto" w:fill="F4F6F8"/>
          </w:tcPr>
          <w:p>
            <w:r/>
            <w:r>
              <w:rPr>
                <w:b/>
                <w:sz w:val="18"/>
              </w:rPr>
              <w:t xml:space="preserve">Severity assessment: </w:t>
            </w:r>
            <w:r>
              <w:rPr>
                <w:sz w:val="18"/>
              </w:rPr>
              <w:t>Real surveillance impact — see rationale above.</w:t>
            </w:r>
          </w:p>
        </w:tc>
      </w:tr>
    </w:tbl>
    <w:p>
      <w:r>
        <w:rPr>
          <w:b/>
          <w:i w:val="0"/>
          <w:sz w:val="18"/>
        </w:rPr>
        <w:t>Row-level examples (first 5):</w:t>
      </w:r>
    </w:p>
    <w:tbl>
      <w:tblPr>
        <w:tblStyle w:val="LightGrid-Accent1"/>
        <w:tblW w:type="auto" w:w="0"/>
        <w:tblLook w:firstColumn="1" w:firstRow="1" w:lastColumn="0" w:lastRow="0" w:noHBand="0" w:noVBand="1" w:val="04A0"/>
      </w:tblPr>
      <w:tblGrid>
        <w:gridCol w:w="1704"/>
        <w:gridCol w:w="1704"/>
        <w:gridCol w:w="1704"/>
        <w:gridCol w:w="1704"/>
        <w:gridCol w:w="1704"/>
        <w:gridCol w:w="1704"/>
      </w:tblGrid>
      <w:tr>
        <w:tc>
          <w:tcPr>
            <w:tcW w:type="dxa" w:w="1704"/>
            <w:shd w:val="clear" w:color="auto" w:fill="1F3A5F"/>
          </w:tcPr>
          <w:p>
            <w:r>
              <w:rPr>
                <w:color w:val="FFFFFF"/>
              </w:rPr>
            </w:r>
            <w:r>
              <w:rPr>
                <w:b/>
                <w:color w:val="FFFFFF"/>
                <w:sz w:val="16"/>
              </w:rPr>
              <w:t>Field</w:t>
            </w:r>
          </w:p>
        </w:tc>
        <w:tc>
          <w:tcPr>
            <w:tcW w:type="dxa" w:w="1704"/>
            <w:shd w:val="clear" w:color="auto" w:fill="1F3A5F"/>
          </w:tcPr>
          <w:p>
            <w:r>
              <w:rPr>
                <w:color w:val="FFFFFF"/>
              </w:rPr>
            </w:r>
            <w:r>
              <w:rPr>
                <w:b/>
                <w:color w:val="FFFFFF"/>
                <w:sz w:val="16"/>
              </w:rPr>
              <w:t>Example 1</w:t>
            </w:r>
          </w:p>
        </w:tc>
        <w:tc>
          <w:tcPr>
            <w:tcW w:type="dxa" w:w="1704"/>
            <w:shd w:val="clear" w:color="auto" w:fill="1F3A5F"/>
          </w:tcPr>
          <w:p>
            <w:r>
              <w:rPr>
                <w:color w:val="FFFFFF"/>
              </w:rPr>
            </w:r>
            <w:r>
              <w:rPr>
                <w:b/>
                <w:color w:val="FFFFFF"/>
                <w:sz w:val="16"/>
              </w:rPr>
              <w:t>Example 2</w:t>
            </w:r>
          </w:p>
        </w:tc>
        <w:tc>
          <w:tcPr>
            <w:tcW w:type="dxa" w:w="1704"/>
            <w:shd w:val="clear" w:color="auto" w:fill="1F3A5F"/>
          </w:tcPr>
          <w:p>
            <w:r>
              <w:rPr>
                <w:color w:val="FFFFFF"/>
              </w:rPr>
            </w:r>
            <w:r>
              <w:rPr>
                <w:b/>
                <w:color w:val="FFFFFF"/>
                <w:sz w:val="16"/>
              </w:rPr>
              <w:t>Example 3</w:t>
            </w:r>
          </w:p>
        </w:tc>
        <w:tc>
          <w:tcPr>
            <w:tcW w:type="dxa" w:w="1704"/>
            <w:shd w:val="clear" w:color="auto" w:fill="1F3A5F"/>
          </w:tcPr>
          <w:p>
            <w:r>
              <w:rPr>
                <w:color w:val="FFFFFF"/>
              </w:rPr>
            </w:r>
            <w:r>
              <w:rPr>
                <w:b/>
                <w:color w:val="FFFFFF"/>
                <w:sz w:val="16"/>
              </w:rPr>
              <w:t>Example 4</w:t>
            </w:r>
          </w:p>
        </w:tc>
        <w:tc>
          <w:tcPr>
            <w:tcW w:type="dxa" w:w="1704"/>
            <w:shd w:val="clear" w:color="auto" w:fill="1F3A5F"/>
          </w:tcPr>
          <w:p>
            <w:r>
              <w:rPr>
                <w:color w:val="FFFFFF"/>
              </w:rPr>
            </w:r>
            <w:r>
              <w:rPr>
                <w:b/>
                <w:color w:val="FFFFFF"/>
                <w:sz w:val="16"/>
              </w:rPr>
              <w:t>Example 5</w:t>
            </w:r>
          </w:p>
        </w:tc>
      </w:tr>
      <w:tr>
        <w:tc>
          <w:tcPr>
            <w:tcW w:type="dxa" w:w="1704"/>
          </w:tcPr>
          <w:p>
            <w:r/>
            <w:r>
              <w:rPr>
                <w:b/>
                <w:sz w:val="16"/>
              </w:rPr>
              <w:t>MessageId</w:t>
            </w:r>
          </w:p>
        </w:tc>
        <w:tc>
          <w:tcPr>
            <w:tcW w:type="dxa" w:w="1704"/>
          </w:tcPr>
          <w:p>
            <w:r/>
            <w:r>
              <w:rPr>
                <w:rFonts w:ascii="Consolas" w:hAnsi="Consolas"/>
                <w:sz w:val="16"/>
              </w:rPr>
              <w:t>2026-02-05.RT016.C.5001</w:t>
            </w:r>
          </w:p>
        </w:tc>
        <w:tc>
          <w:tcPr>
            <w:tcW w:type="dxa" w:w="1704"/>
          </w:tcPr>
          <w:p>
            <w:r/>
            <w:r>
              <w:rPr>
                <w:rFonts w:ascii="Consolas" w:hAnsi="Consolas"/>
                <w:sz w:val="16"/>
              </w:rPr>
              <w:t>2026-02-05.RT022.C.2302</w:t>
            </w:r>
          </w:p>
        </w:tc>
        <w:tc>
          <w:tcPr>
            <w:tcW w:type="dxa" w:w="1704"/>
          </w:tcPr>
          <w:p>
            <w:r/>
            <w:r>
              <w:rPr>
                <w:rFonts w:ascii="Consolas" w:hAnsi="Consolas"/>
                <w:sz w:val="16"/>
              </w:rPr>
              <w:t>2026-02-05.RT015.C.20901</w:t>
            </w:r>
          </w:p>
        </w:tc>
        <w:tc>
          <w:tcPr>
            <w:tcW w:type="dxa" w:w="1704"/>
          </w:tcPr>
          <w:p>
            <w:r/>
            <w:r>
              <w:rPr>
                <w:rFonts w:ascii="Consolas" w:hAnsi="Consolas"/>
                <w:sz w:val="16"/>
              </w:rPr>
              <w:t>2026-02-05.RT021.C.18601</w:t>
            </w:r>
          </w:p>
        </w:tc>
        <w:tc>
          <w:tcPr>
            <w:tcW w:type="dxa" w:w="1704"/>
          </w:tcPr>
          <w:p>
            <w:r/>
            <w:r>
              <w:rPr>
                <w:rFonts w:ascii="Consolas" w:hAnsi="Consolas"/>
                <w:sz w:val="16"/>
              </w:rPr>
              <w:t>2026-02-05.RT019.C.27801</w:t>
            </w:r>
          </w:p>
        </w:tc>
      </w:tr>
      <w:tr>
        <w:tc>
          <w:tcPr>
            <w:tcW w:type="dxa" w:w="1704"/>
          </w:tcPr>
          <w:p>
            <w:r/>
            <w:r>
              <w:rPr>
                <w:b/>
                <w:sz w:val="16"/>
              </w:rPr>
              <w:t>MessageType</w:t>
            </w:r>
          </w:p>
        </w:tc>
        <w:tc>
          <w:tcPr>
            <w:tcW w:type="dxa" w:w="1704"/>
          </w:tcPr>
          <w:p>
            <w:r/>
            <w:r>
              <w:rPr>
                <w:rFonts w:ascii="Consolas" w:hAnsi="Consolas"/>
                <w:sz w:val="16"/>
              </w:rPr>
              <w:t>Fill</w:t>
            </w:r>
          </w:p>
        </w:tc>
        <w:tc>
          <w:tcPr>
            <w:tcW w:type="dxa" w:w="1704"/>
          </w:tcPr>
          <w:p>
            <w:r/>
            <w:r>
              <w:rPr>
                <w:rFonts w:ascii="Consolas" w:hAnsi="Consolas"/>
                <w:sz w:val="16"/>
              </w:rPr>
              <w:t>Fill</w:t>
            </w:r>
          </w:p>
        </w:tc>
        <w:tc>
          <w:tcPr>
            <w:tcW w:type="dxa" w:w="1704"/>
          </w:tcPr>
          <w:p>
            <w:r/>
            <w:r>
              <w:rPr>
                <w:rFonts w:ascii="Consolas" w:hAnsi="Consolas"/>
                <w:sz w:val="16"/>
              </w:rPr>
              <w:t>Fill</w:t>
            </w:r>
          </w:p>
        </w:tc>
        <w:tc>
          <w:tcPr>
            <w:tcW w:type="dxa" w:w="1704"/>
          </w:tcPr>
          <w:p>
            <w:r/>
            <w:r>
              <w:rPr>
                <w:rFonts w:ascii="Consolas" w:hAnsi="Consolas"/>
                <w:sz w:val="16"/>
              </w:rPr>
              <w:t>Cancel Order</w:t>
            </w:r>
          </w:p>
        </w:tc>
        <w:tc>
          <w:tcPr>
            <w:tcW w:type="dxa" w:w="1704"/>
          </w:tcPr>
          <w:p>
            <w:r/>
            <w:r>
              <w:rPr>
                <w:rFonts w:ascii="Consolas" w:hAnsi="Consolas"/>
                <w:sz w:val="16"/>
              </w:rPr>
              <w:t>Cancel Order</w:t>
            </w:r>
          </w:p>
        </w:tc>
      </w:tr>
      <w:tr>
        <w:tc>
          <w:tcPr>
            <w:tcW w:type="dxa" w:w="1704"/>
          </w:tcPr>
          <w:p>
            <w:r/>
            <w:r>
              <w:rPr>
                <w:b/>
                <w:sz w:val="16"/>
              </w:rPr>
              <w:t>TransactionTime</w:t>
            </w:r>
          </w:p>
        </w:tc>
        <w:tc>
          <w:tcPr>
            <w:tcW w:type="dxa" w:w="1704"/>
          </w:tcPr>
          <w:p>
            <w:r/>
            <w:r>
              <w:rPr>
                <w:rFonts w:ascii="Consolas" w:hAnsi="Consolas"/>
                <w:sz w:val="16"/>
              </w:rPr>
              <w:t>2026-01-18T08:01:19.940Z</w:t>
            </w:r>
          </w:p>
        </w:tc>
        <w:tc>
          <w:tcPr>
            <w:tcW w:type="dxa" w:w="1704"/>
          </w:tcPr>
          <w:p>
            <w:r/>
            <w:r>
              <w:rPr>
                <w:rFonts w:ascii="Consolas" w:hAnsi="Consolas"/>
                <w:sz w:val="16"/>
              </w:rPr>
              <w:t>2026-01-18T08:01:23.984Z</w:t>
            </w:r>
          </w:p>
        </w:tc>
        <w:tc>
          <w:tcPr>
            <w:tcW w:type="dxa" w:w="1704"/>
          </w:tcPr>
          <w:p>
            <w:r/>
            <w:r>
              <w:rPr>
                <w:rFonts w:ascii="Consolas" w:hAnsi="Consolas"/>
                <w:sz w:val="16"/>
              </w:rPr>
              <w:t>2026-02-05T08:01:39.774Z</w:t>
            </w:r>
          </w:p>
        </w:tc>
        <w:tc>
          <w:tcPr>
            <w:tcW w:type="dxa" w:w="1704"/>
          </w:tcPr>
          <w:p>
            <w:r/>
            <w:r>
              <w:rPr>
                <w:rFonts w:ascii="Consolas" w:hAnsi="Consolas"/>
                <w:sz w:val="16"/>
              </w:rPr>
              <w:t>2026-01-13T08:01:49.214Z</w:t>
            </w:r>
          </w:p>
        </w:tc>
        <w:tc>
          <w:tcPr>
            <w:tcW w:type="dxa" w:w="1704"/>
          </w:tcPr>
          <w:p>
            <w:r/>
            <w:r>
              <w:rPr>
                <w:rFonts w:ascii="Consolas" w:hAnsi="Consolas"/>
                <w:sz w:val="16"/>
              </w:rPr>
              <w:t>2026-01-21T08:02:10.898Z</w:t>
            </w:r>
          </w:p>
        </w:tc>
      </w:tr>
      <w:tr>
        <w:tc>
          <w:tcPr>
            <w:tcW w:type="dxa" w:w="1704"/>
          </w:tcPr>
          <w:p>
            <w:r/>
            <w:r>
              <w:rPr>
                <w:b/>
                <w:sz w:val="16"/>
              </w:rPr>
              <w:t>_parent_ref</w:t>
            </w:r>
          </w:p>
        </w:tc>
        <w:tc>
          <w:tcPr>
            <w:tcW w:type="dxa" w:w="1704"/>
          </w:tcPr>
          <w:p>
            <w:r/>
            <w:r>
              <w:rPr>
                <w:rFonts w:ascii="Consolas" w:hAnsi="Consolas"/>
                <w:sz w:val="16"/>
              </w:rPr>
              <w:t>2026-02-05.RT016.P.50</w:t>
            </w:r>
          </w:p>
        </w:tc>
        <w:tc>
          <w:tcPr>
            <w:tcW w:type="dxa" w:w="1704"/>
          </w:tcPr>
          <w:p>
            <w:r/>
            <w:r>
              <w:rPr>
                <w:rFonts w:ascii="Consolas" w:hAnsi="Consolas"/>
                <w:sz w:val="16"/>
              </w:rPr>
              <w:t>2026-02-05.RT022.P.23</w:t>
            </w:r>
          </w:p>
        </w:tc>
        <w:tc>
          <w:tcPr>
            <w:tcW w:type="dxa" w:w="1704"/>
          </w:tcPr>
          <w:p>
            <w:r/>
            <w:r>
              <w:rPr>
                <w:rFonts w:ascii="Consolas" w:hAnsi="Consolas"/>
                <w:sz w:val="16"/>
              </w:rPr>
              <w:t>2026-02-05.RT015.P.209</w:t>
            </w:r>
          </w:p>
        </w:tc>
        <w:tc>
          <w:tcPr>
            <w:tcW w:type="dxa" w:w="1704"/>
          </w:tcPr>
          <w:p>
            <w:r/>
            <w:r>
              <w:rPr>
                <w:rFonts w:ascii="Consolas" w:hAnsi="Consolas"/>
                <w:sz w:val="16"/>
              </w:rPr>
              <w:t>2026-02-05.RT021.P.186</w:t>
            </w:r>
          </w:p>
        </w:tc>
        <w:tc>
          <w:tcPr>
            <w:tcW w:type="dxa" w:w="1704"/>
          </w:tcPr>
          <w:p>
            <w:r/>
            <w:r>
              <w:rPr>
                <w:rFonts w:ascii="Consolas" w:hAnsi="Consolas"/>
                <w:sz w:val="16"/>
              </w:rPr>
              <w:t>2026-02-05.RT019.P.278</w:t>
            </w:r>
          </w:p>
        </w:tc>
      </w:tr>
      <w:tr>
        <w:tc>
          <w:tcPr>
            <w:tcW w:type="dxa" w:w="1704"/>
          </w:tcPr>
          <w:p>
            <w:r/>
            <w:r>
              <w:rPr>
                <w:b/>
                <w:sz w:val="16"/>
              </w:rPr>
              <w:t>_parent_ts</w:t>
            </w:r>
          </w:p>
        </w:tc>
        <w:tc>
          <w:tcPr>
            <w:tcW w:type="dxa" w:w="1704"/>
          </w:tcPr>
          <w:p>
            <w:r/>
            <w:r>
              <w:rPr>
                <w:rFonts w:ascii="Consolas" w:hAnsi="Consolas"/>
                <w:sz w:val="16"/>
              </w:rPr>
              <w:t>2026-02-05 08:00:19.154000+0…</w:t>
            </w:r>
          </w:p>
        </w:tc>
        <w:tc>
          <w:tcPr>
            <w:tcW w:type="dxa" w:w="1704"/>
          </w:tcPr>
          <w:p>
            <w:r/>
            <w:r>
              <w:rPr>
                <w:rFonts w:ascii="Consolas" w:hAnsi="Consolas"/>
                <w:sz w:val="16"/>
              </w:rPr>
              <w:t>2026-02-05 08:00:08.304000+0…</w:t>
            </w:r>
          </w:p>
        </w:tc>
        <w:tc>
          <w:tcPr>
            <w:tcW w:type="dxa" w:w="1704"/>
          </w:tcPr>
          <w:p>
            <w:r/>
            <w:r>
              <w:rPr>
                <w:rFonts w:ascii="Consolas" w:hAnsi="Consolas"/>
                <w:sz w:val="16"/>
              </w:rPr>
              <w:t>2026-02-10 08:01:21.348000+0…</w:t>
            </w:r>
          </w:p>
        </w:tc>
        <w:tc>
          <w:tcPr>
            <w:tcW w:type="dxa" w:w="1704"/>
          </w:tcPr>
          <w:p>
            <w:r/>
            <w:r>
              <w:rPr>
                <w:rFonts w:ascii="Consolas" w:hAnsi="Consolas"/>
                <w:sz w:val="16"/>
              </w:rPr>
              <w:t>2026-02-05 08:01:10.269000+0…</w:t>
            </w:r>
          </w:p>
        </w:tc>
        <w:tc>
          <w:tcPr>
            <w:tcW w:type="dxa" w:w="1704"/>
          </w:tcPr>
          <w:p>
            <w:r/>
            <w:r>
              <w:rPr>
                <w:rFonts w:ascii="Consolas" w:hAnsi="Consolas"/>
                <w:sz w:val="16"/>
              </w:rPr>
              <w:t>2026-02-05 08:01:47.616000+0…</w:t>
            </w:r>
          </w:p>
        </w:tc>
      </w:tr>
      <w:tr>
        <w:tc>
          <w:tcPr>
            <w:tcW w:type="dxa" w:w="1704"/>
          </w:tcPr>
          <w:p>
            <w:r/>
            <w:r>
              <w:rPr>
                <w:b/>
                <w:sz w:val="16"/>
              </w:rPr>
              <w:t>Instrument</w:t>
            </w:r>
          </w:p>
        </w:tc>
        <w:tc>
          <w:tcPr>
            <w:tcW w:type="dxa" w:w="1704"/>
          </w:tcPr>
          <w:p>
            <w:r/>
            <w:r>
              <w:rPr>
                <w:rFonts w:ascii="Consolas" w:hAnsi="Consolas"/>
                <w:sz w:val="16"/>
              </w:rPr>
              <w:t>YAZ</w:t>
            </w:r>
          </w:p>
        </w:tc>
        <w:tc>
          <w:tcPr>
            <w:tcW w:type="dxa" w:w="1704"/>
          </w:tcPr>
          <w:p>
            <w:r/>
            <w:r>
              <w:rPr>
                <w:rFonts w:ascii="Consolas" w:hAnsi="Consolas"/>
                <w:sz w:val="16"/>
              </w:rPr>
              <w:t>AF</w:t>
            </w:r>
          </w:p>
        </w:tc>
        <w:tc>
          <w:tcPr>
            <w:tcW w:type="dxa" w:w="1704"/>
          </w:tcPr>
          <w:p>
            <w:r/>
            <w:r>
              <w:rPr>
                <w:rFonts w:ascii="Consolas" w:hAnsi="Consolas"/>
                <w:sz w:val="16"/>
              </w:rPr>
              <w:t>YAZ</w:t>
            </w:r>
          </w:p>
        </w:tc>
        <w:tc>
          <w:tcPr>
            <w:tcW w:type="dxa" w:w="1704"/>
          </w:tcPr>
          <w:p>
            <w:r/>
            <w:r>
              <w:rPr>
                <w:rFonts w:ascii="Consolas" w:hAnsi="Consolas"/>
                <w:sz w:val="16"/>
              </w:rPr>
              <w:t>UZ</w:t>
            </w:r>
          </w:p>
        </w:tc>
        <w:tc>
          <w:tcPr>
            <w:tcW w:type="dxa" w:w="1704"/>
          </w:tcPr>
          <w:p>
            <w:r/>
            <w:r>
              <w:rPr>
                <w:rFonts w:ascii="Consolas" w:hAnsi="Consolas"/>
                <w:sz w:val="16"/>
              </w:rPr>
              <w:t>SZY</w:t>
            </w:r>
          </w:p>
        </w:tc>
      </w:tr>
    </w:tbl>
    <w:p/>
    <w:p>
      <w:pPr>
        <w:pStyle w:val="Heading3"/>
      </w:pPr>
      <w:r>
        <w:rPr>
          <w:color w:val="1F3A5F"/>
        </w:rPr>
        <w:t>B2 — Aggregate Fill volume per parent exceeds parent's TotalVolume</w:t>
      </w:r>
    </w:p>
    <w:tbl>
      <w:tblPr>
        <w:tblStyle w:val="LightGrid-Accent1"/>
        <w:tblW w:type="auto" w:w="0"/>
        <w:tblLayout w:type="fixed"/>
        <w:tblLook w:firstColumn="1" w:firstRow="1" w:lastColumn="0" w:lastRow="0" w:noHBand="0" w:noVBand="1" w:val="04A0"/>
      </w:tblPr>
      <w:tblGrid>
        <w:gridCol w:w="2880"/>
        <w:gridCol w:w="6480"/>
      </w:tblGrid>
      <w:tr>
        <w:tc>
          <w:tcPr>
            <w:tcW w:type="dxa" w:w="5112"/>
          </w:tcPr>
          <w:p>
            <w:r/>
            <w:r>
              <w:rPr>
                <w:b/>
                <w:sz w:val="18"/>
              </w:rPr>
              <w:t>Theme</w:t>
            </w:r>
          </w:p>
        </w:tc>
        <w:tc>
          <w:tcPr>
            <w:tcW w:type="dxa" w:w="5112"/>
          </w:tcPr>
          <w:p>
            <w:r/>
            <w:r>
              <w:rPr>
                <w:sz w:val="18"/>
              </w:rPr>
              <w:t>B. Order lifecycle</w:t>
            </w:r>
          </w:p>
        </w:tc>
      </w:tr>
      <w:tr>
        <w:tc>
          <w:tcPr>
            <w:tcW w:type="dxa" w:w="5112"/>
          </w:tcPr>
          <w:p>
            <w:r/>
            <w:r>
              <w:rPr>
                <w:b/>
                <w:sz w:val="18"/>
              </w:rPr>
              <w:t>Surveillance rationale</w:t>
            </w:r>
          </w:p>
        </w:tc>
        <w:tc>
          <w:tcPr>
            <w:tcW w:type="dxa" w:w="5112"/>
          </w:tcPr>
          <w:p>
            <w:r/>
            <w:r>
              <w:rPr>
                <w:sz w:val="18"/>
              </w:rPr>
              <w:t>The textbook execution-integrity check. Filling more than was ordered is impossible on a single trading line — every regulator exam will look at this. Surfacing this on the synthetic data demonstrates the check is wired.</w:t>
            </w:r>
          </w:p>
        </w:tc>
      </w:tr>
      <w:tr>
        <w:tc>
          <w:tcPr>
            <w:tcW w:type="dxa" w:w="5112"/>
          </w:tcPr>
          <w:p>
            <w:r/>
            <w:r>
              <w:rPr>
                <w:b/>
                <w:sz w:val="18"/>
              </w:rPr>
              <w:t>Detection logic</w:t>
            </w:r>
          </w:p>
        </w:tc>
        <w:tc>
          <w:tcPr>
            <w:tcW w:type="dxa" w:w="5112"/>
          </w:tcPr>
          <w:p>
            <w:r/>
            <w:r>
              <w:rPr>
                <w:sz w:val="18"/>
              </w:rPr>
              <w:t>Sum of Fill.TotalVolume grouped by parent MessageId &gt; parent.TotalVolume.</w:t>
            </w:r>
          </w:p>
        </w:tc>
      </w:tr>
      <w:tr>
        <w:tc>
          <w:tcPr>
            <w:tcW w:type="dxa" w:w="5112"/>
          </w:tcPr>
          <w:p>
            <w:r/>
            <w:r>
              <w:rPr>
                <w:b/>
                <w:sz w:val="18"/>
              </w:rPr>
              <w:t>Rows / hits</w:t>
            </w:r>
          </w:p>
        </w:tc>
        <w:tc>
          <w:tcPr>
            <w:tcW w:type="dxa" w:w="5112"/>
          </w:tcPr>
          <w:p>
            <w:r/>
            <w:r>
              <w:rPr>
                <w:sz w:val="18"/>
              </w:rPr>
              <w:t>1,748</w:t>
            </w:r>
          </w:p>
        </w:tc>
      </w:tr>
    </w:tbl>
    <w:p>
      <w:r>
        <w:rPr>
          <w:b w:val="0"/>
          <w:i/>
          <w:sz w:val="18"/>
        </w:rPr>
        <w:t>max_over_fill_pct: 12500.0</w:t>
      </w:r>
    </w:p>
    <w:p>
      <w:r>
        <w:rPr>
          <w:b w:val="0"/>
          <w:i/>
          <w:sz w:val="18"/>
        </w:rPr>
        <w:t>median_over_fill_pct: 6.25</w:t>
      </w:r>
    </w:p>
    <w:tbl>
      <w:tblPr>
        <w:tblW w:type="auto" w:w="0"/>
        <w:tblLayout w:type="fixed"/>
        <w:tblLook w:firstColumn="1" w:firstRow="1" w:lastColumn="0" w:lastRow="0" w:noHBand="0" w:noVBand="1" w:val="04A0"/>
      </w:tblPr>
      <w:tblGrid>
        <w:gridCol w:w="1728"/>
        <w:gridCol w:w="7632"/>
      </w:tblGrid>
      <w:tr>
        <w:tc>
          <w:tcPr>
            <w:tcW w:type="dxa" w:w="5112"/>
            <w:shd w:val="clear" w:color="auto" w:fill="2980B9"/>
          </w:tcPr>
          <w:p>
            <w:pPr>
              <w:jc w:val="center"/>
            </w:pPr>
            <w:r/>
            <w:r>
              <w:rPr>
                <w:b/>
                <w:color w:val="FFFFFF"/>
                <w:sz w:val="16"/>
              </w:rPr>
              <w:t>P2-HIGH</w:t>
            </w:r>
          </w:p>
        </w:tc>
        <w:tc>
          <w:tcPr>
            <w:tcW w:type="dxa" w:w="5112"/>
            <w:shd w:val="clear" w:color="auto" w:fill="F4F6F8"/>
          </w:tcPr>
          <w:p>
            <w:r/>
            <w:r>
              <w:rPr>
                <w:b/>
                <w:sz w:val="18"/>
              </w:rPr>
              <w:t xml:space="preserve">Severity assessment: </w:t>
            </w:r>
            <w:r>
              <w:rPr>
                <w:sz w:val="18"/>
              </w:rPr>
              <w:t>Real surveillance impact — see rationale above.</w:t>
            </w:r>
          </w:p>
        </w:tc>
      </w:tr>
    </w:tbl>
    <w:p>
      <w:r>
        <w:rPr>
          <w:b/>
          <w:i w:val="0"/>
          <w:sz w:val="18"/>
        </w:rPr>
        <w:t>Row-level examples (first 5):</w:t>
      </w:r>
    </w:p>
    <w:tbl>
      <w:tblPr>
        <w:tblStyle w:val="LightGrid-Accent1"/>
        <w:tblW w:type="auto" w:w="0"/>
        <w:tblLook w:firstColumn="1" w:firstRow="1" w:lastColumn="0" w:lastRow="0" w:noHBand="0" w:noVBand="1" w:val="04A0"/>
      </w:tblPr>
      <w:tblGrid>
        <w:gridCol w:w="1704"/>
        <w:gridCol w:w="1704"/>
        <w:gridCol w:w="1704"/>
        <w:gridCol w:w="1704"/>
        <w:gridCol w:w="1704"/>
        <w:gridCol w:w="1704"/>
      </w:tblGrid>
      <w:tr>
        <w:tc>
          <w:tcPr>
            <w:tcW w:type="dxa" w:w="1704"/>
            <w:shd w:val="clear" w:color="auto" w:fill="1F3A5F"/>
          </w:tcPr>
          <w:p>
            <w:r>
              <w:rPr>
                <w:color w:val="FFFFFF"/>
              </w:rPr>
            </w:r>
            <w:r>
              <w:rPr>
                <w:b/>
                <w:color w:val="FFFFFF"/>
                <w:sz w:val="16"/>
              </w:rPr>
              <w:t>Field</w:t>
            </w:r>
          </w:p>
        </w:tc>
        <w:tc>
          <w:tcPr>
            <w:tcW w:type="dxa" w:w="1704"/>
            <w:shd w:val="clear" w:color="auto" w:fill="1F3A5F"/>
          </w:tcPr>
          <w:p>
            <w:r>
              <w:rPr>
                <w:color w:val="FFFFFF"/>
              </w:rPr>
            </w:r>
            <w:r>
              <w:rPr>
                <w:b/>
                <w:color w:val="FFFFFF"/>
                <w:sz w:val="16"/>
              </w:rPr>
              <w:t>Example 1</w:t>
            </w:r>
          </w:p>
        </w:tc>
        <w:tc>
          <w:tcPr>
            <w:tcW w:type="dxa" w:w="1704"/>
            <w:shd w:val="clear" w:color="auto" w:fill="1F3A5F"/>
          </w:tcPr>
          <w:p>
            <w:r>
              <w:rPr>
                <w:color w:val="FFFFFF"/>
              </w:rPr>
            </w:r>
            <w:r>
              <w:rPr>
                <w:b/>
                <w:color w:val="FFFFFF"/>
                <w:sz w:val="16"/>
              </w:rPr>
              <w:t>Example 2</w:t>
            </w:r>
          </w:p>
        </w:tc>
        <w:tc>
          <w:tcPr>
            <w:tcW w:type="dxa" w:w="1704"/>
            <w:shd w:val="clear" w:color="auto" w:fill="1F3A5F"/>
          </w:tcPr>
          <w:p>
            <w:r>
              <w:rPr>
                <w:color w:val="FFFFFF"/>
              </w:rPr>
            </w:r>
            <w:r>
              <w:rPr>
                <w:b/>
                <w:color w:val="FFFFFF"/>
                <w:sz w:val="16"/>
              </w:rPr>
              <w:t>Example 3</w:t>
            </w:r>
          </w:p>
        </w:tc>
        <w:tc>
          <w:tcPr>
            <w:tcW w:type="dxa" w:w="1704"/>
            <w:shd w:val="clear" w:color="auto" w:fill="1F3A5F"/>
          </w:tcPr>
          <w:p>
            <w:r>
              <w:rPr>
                <w:color w:val="FFFFFF"/>
              </w:rPr>
            </w:r>
            <w:r>
              <w:rPr>
                <w:b/>
                <w:color w:val="FFFFFF"/>
                <w:sz w:val="16"/>
              </w:rPr>
              <w:t>Example 4</w:t>
            </w:r>
          </w:p>
        </w:tc>
        <w:tc>
          <w:tcPr>
            <w:tcW w:type="dxa" w:w="1704"/>
            <w:shd w:val="clear" w:color="auto" w:fill="1F3A5F"/>
          </w:tcPr>
          <w:p>
            <w:r>
              <w:rPr>
                <w:color w:val="FFFFFF"/>
              </w:rPr>
            </w:r>
            <w:r>
              <w:rPr>
                <w:b/>
                <w:color w:val="FFFFFF"/>
                <w:sz w:val="16"/>
              </w:rPr>
              <w:t>Example 5</w:t>
            </w:r>
          </w:p>
        </w:tc>
      </w:tr>
      <w:tr>
        <w:tc>
          <w:tcPr>
            <w:tcW w:type="dxa" w:w="1704"/>
          </w:tcPr>
          <w:p>
            <w:r/>
            <w:r>
              <w:rPr>
                <w:b/>
                <w:sz w:val="16"/>
              </w:rPr>
              <w:t>parent_MessageId</w:t>
            </w:r>
          </w:p>
        </w:tc>
        <w:tc>
          <w:tcPr>
            <w:tcW w:type="dxa" w:w="1704"/>
          </w:tcPr>
          <w:p>
            <w:r/>
            <w:r>
              <w:rPr>
                <w:rFonts w:ascii="Consolas" w:hAnsi="Consolas"/>
                <w:sz w:val="16"/>
              </w:rPr>
              <w:t>2026-02-05.RT001.P.10988</w:t>
            </w:r>
          </w:p>
        </w:tc>
        <w:tc>
          <w:tcPr>
            <w:tcW w:type="dxa" w:w="1704"/>
          </w:tcPr>
          <w:p>
            <w:r/>
            <w:r>
              <w:rPr>
                <w:rFonts w:ascii="Consolas" w:hAnsi="Consolas"/>
                <w:sz w:val="16"/>
              </w:rPr>
              <w:t>2026-02-05.RT001.P.13044</w:t>
            </w:r>
          </w:p>
        </w:tc>
        <w:tc>
          <w:tcPr>
            <w:tcW w:type="dxa" w:w="1704"/>
          </w:tcPr>
          <w:p>
            <w:r/>
            <w:r>
              <w:rPr>
                <w:rFonts w:ascii="Consolas" w:hAnsi="Consolas"/>
                <w:sz w:val="16"/>
              </w:rPr>
              <w:t>2026-02-05.RT001.P.13853</w:t>
            </w:r>
          </w:p>
        </w:tc>
        <w:tc>
          <w:tcPr>
            <w:tcW w:type="dxa" w:w="1704"/>
          </w:tcPr>
          <w:p>
            <w:r/>
            <w:r>
              <w:rPr>
                <w:rFonts w:ascii="Consolas" w:hAnsi="Consolas"/>
                <w:sz w:val="16"/>
              </w:rPr>
              <w:t>2026-02-05.RT001.P.14331</w:t>
            </w:r>
          </w:p>
        </w:tc>
        <w:tc>
          <w:tcPr>
            <w:tcW w:type="dxa" w:w="1704"/>
          </w:tcPr>
          <w:p>
            <w:r/>
            <w:r>
              <w:rPr>
                <w:rFonts w:ascii="Consolas" w:hAnsi="Consolas"/>
                <w:sz w:val="16"/>
              </w:rPr>
              <w:t>2026-02-05.RT001.P.15151</w:t>
            </w:r>
          </w:p>
        </w:tc>
      </w:tr>
      <w:tr>
        <w:tc>
          <w:tcPr>
            <w:tcW w:type="dxa" w:w="1704"/>
          </w:tcPr>
          <w:p>
            <w:r/>
            <w:r>
              <w:rPr>
                <w:b/>
                <w:sz w:val="16"/>
              </w:rPr>
              <w:t>order_volume</w:t>
            </w:r>
          </w:p>
        </w:tc>
        <w:tc>
          <w:tcPr>
            <w:tcW w:type="dxa" w:w="1704"/>
          </w:tcPr>
          <w:p>
            <w:r/>
            <w:r>
              <w:rPr>
                <w:rFonts w:ascii="Consolas" w:hAnsi="Consolas"/>
                <w:sz w:val="16"/>
              </w:rPr>
              <w:t>9350.0</w:t>
            </w:r>
          </w:p>
        </w:tc>
        <w:tc>
          <w:tcPr>
            <w:tcW w:type="dxa" w:w="1704"/>
          </w:tcPr>
          <w:p>
            <w:r/>
            <w:r>
              <w:rPr>
                <w:rFonts w:ascii="Consolas" w:hAnsi="Consolas"/>
                <w:sz w:val="16"/>
              </w:rPr>
              <w:t>8900.0</w:t>
            </w:r>
          </w:p>
        </w:tc>
        <w:tc>
          <w:tcPr>
            <w:tcW w:type="dxa" w:w="1704"/>
          </w:tcPr>
          <w:p>
            <w:r/>
            <w:r>
              <w:rPr>
                <w:rFonts w:ascii="Consolas" w:hAnsi="Consolas"/>
                <w:sz w:val="16"/>
              </w:rPr>
              <w:t>1400.0</w:t>
            </w:r>
          </w:p>
        </w:tc>
        <w:tc>
          <w:tcPr>
            <w:tcW w:type="dxa" w:w="1704"/>
          </w:tcPr>
          <w:p>
            <w:r/>
            <w:r>
              <w:rPr>
                <w:rFonts w:ascii="Consolas" w:hAnsi="Consolas"/>
                <w:sz w:val="16"/>
              </w:rPr>
              <w:t>500.0</w:t>
            </w:r>
          </w:p>
        </w:tc>
        <w:tc>
          <w:tcPr>
            <w:tcW w:type="dxa" w:w="1704"/>
          </w:tcPr>
          <w:p>
            <w:r/>
            <w:r>
              <w:rPr>
                <w:rFonts w:ascii="Consolas" w:hAnsi="Consolas"/>
                <w:sz w:val="16"/>
              </w:rPr>
              <w:t>100.0</w:t>
            </w:r>
          </w:p>
        </w:tc>
      </w:tr>
      <w:tr>
        <w:tc>
          <w:tcPr>
            <w:tcW w:type="dxa" w:w="1704"/>
          </w:tcPr>
          <w:p>
            <w:r/>
            <w:r>
              <w:rPr>
                <w:b/>
                <w:sz w:val="16"/>
              </w:rPr>
              <w:t>filled_volume</w:t>
            </w:r>
          </w:p>
        </w:tc>
        <w:tc>
          <w:tcPr>
            <w:tcW w:type="dxa" w:w="1704"/>
          </w:tcPr>
          <w:p>
            <w:r/>
            <w:r>
              <w:rPr>
                <w:rFonts w:ascii="Consolas" w:hAnsi="Consolas"/>
                <w:sz w:val="16"/>
              </w:rPr>
              <w:t>9450.0</w:t>
            </w:r>
          </w:p>
        </w:tc>
        <w:tc>
          <w:tcPr>
            <w:tcW w:type="dxa" w:w="1704"/>
          </w:tcPr>
          <w:p>
            <w:r/>
            <w:r>
              <w:rPr>
                <w:rFonts w:ascii="Consolas" w:hAnsi="Consolas"/>
                <w:sz w:val="16"/>
              </w:rPr>
              <w:t>8950.0</w:t>
            </w:r>
          </w:p>
        </w:tc>
        <w:tc>
          <w:tcPr>
            <w:tcW w:type="dxa" w:w="1704"/>
          </w:tcPr>
          <w:p>
            <w:r/>
            <w:r>
              <w:rPr>
                <w:rFonts w:ascii="Consolas" w:hAnsi="Consolas"/>
                <w:sz w:val="16"/>
              </w:rPr>
              <w:t>1500.0</w:t>
            </w:r>
          </w:p>
        </w:tc>
        <w:tc>
          <w:tcPr>
            <w:tcW w:type="dxa" w:w="1704"/>
          </w:tcPr>
          <w:p>
            <w:r/>
            <w:r>
              <w:rPr>
                <w:rFonts w:ascii="Consolas" w:hAnsi="Consolas"/>
                <w:sz w:val="16"/>
              </w:rPr>
              <w:t>700.0</w:t>
            </w:r>
          </w:p>
        </w:tc>
        <w:tc>
          <w:tcPr>
            <w:tcW w:type="dxa" w:w="1704"/>
          </w:tcPr>
          <w:p>
            <w:r/>
            <w:r>
              <w:rPr>
                <w:rFonts w:ascii="Consolas" w:hAnsi="Consolas"/>
                <w:sz w:val="16"/>
              </w:rPr>
              <w:t>300.0</w:t>
            </w:r>
          </w:p>
        </w:tc>
      </w:tr>
      <w:tr>
        <w:tc>
          <w:tcPr>
            <w:tcW w:type="dxa" w:w="1704"/>
          </w:tcPr>
          <w:p>
            <w:r/>
            <w:r>
              <w:rPr>
                <w:b/>
                <w:sz w:val="16"/>
              </w:rPr>
              <w:t>over_by</w:t>
            </w:r>
          </w:p>
        </w:tc>
        <w:tc>
          <w:tcPr>
            <w:tcW w:type="dxa" w:w="1704"/>
          </w:tcPr>
          <w:p>
            <w:r/>
            <w:r>
              <w:rPr>
                <w:rFonts w:ascii="Consolas" w:hAnsi="Consolas"/>
                <w:sz w:val="16"/>
              </w:rPr>
              <w:t>100.0</w:t>
            </w:r>
          </w:p>
        </w:tc>
        <w:tc>
          <w:tcPr>
            <w:tcW w:type="dxa" w:w="1704"/>
          </w:tcPr>
          <w:p>
            <w:r/>
            <w:r>
              <w:rPr>
                <w:rFonts w:ascii="Consolas" w:hAnsi="Consolas"/>
                <w:sz w:val="16"/>
              </w:rPr>
              <w:t>50.0</w:t>
            </w:r>
          </w:p>
        </w:tc>
        <w:tc>
          <w:tcPr>
            <w:tcW w:type="dxa" w:w="1704"/>
          </w:tcPr>
          <w:p>
            <w:r/>
            <w:r>
              <w:rPr>
                <w:rFonts w:ascii="Consolas" w:hAnsi="Consolas"/>
                <w:sz w:val="16"/>
              </w:rPr>
              <w:t>100.0</w:t>
            </w:r>
          </w:p>
        </w:tc>
        <w:tc>
          <w:tcPr>
            <w:tcW w:type="dxa" w:w="1704"/>
          </w:tcPr>
          <w:p>
            <w:r/>
            <w:r>
              <w:rPr>
                <w:rFonts w:ascii="Consolas" w:hAnsi="Consolas"/>
                <w:sz w:val="16"/>
              </w:rPr>
              <w:t>200.0</w:t>
            </w:r>
          </w:p>
        </w:tc>
        <w:tc>
          <w:tcPr>
            <w:tcW w:type="dxa" w:w="1704"/>
          </w:tcPr>
          <w:p>
            <w:r/>
            <w:r>
              <w:rPr>
                <w:rFonts w:ascii="Consolas" w:hAnsi="Consolas"/>
                <w:sz w:val="16"/>
              </w:rPr>
              <w:t>200.0</w:t>
            </w:r>
          </w:p>
        </w:tc>
      </w:tr>
    </w:tbl>
    <w:p/>
    <w:p>
      <w:pPr>
        <w:pStyle w:val="Heading3"/>
      </w:pPr>
      <w:r>
        <w:rPr>
          <w:color w:val="1F3A5F"/>
        </w:rPr>
        <w:t>B3 — Fill recorded AFTER its parent order was Cancelled</w:t>
      </w:r>
    </w:p>
    <w:tbl>
      <w:tblPr>
        <w:tblStyle w:val="LightGrid-Accent1"/>
        <w:tblW w:type="auto" w:w="0"/>
        <w:tblLayout w:type="fixed"/>
        <w:tblLook w:firstColumn="1" w:firstRow="1" w:lastColumn="0" w:lastRow="0" w:noHBand="0" w:noVBand="1" w:val="04A0"/>
      </w:tblPr>
      <w:tblGrid>
        <w:gridCol w:w="2880"/>
        <w:gridCol w:w="6480"/>
      </w:tblGrid>
      <w:tr>
        <w:tc>
          <w:tcPr>
            <w:tcW w:type="dxa" w:w="5112"/>
          </w:tcPr>
          <w:p>
            <w:r/>
            <w:r>
              <w:rPr>
                <w:b/>
                <w:sz w:val="18"/>
              </w:rPr>
              <w:t>Theme</w:t>
            </w:r>
          </w:p>
        </w:tc>
        <w:tc>
          <w:tcPr>
            <w:tcW w:type="dxa" w:w="5112"/>
          </w:tcPr>
          <w:p>
            <w:r/>
            <w:r>
              <w:rPr>
                <w:sz w:val="18"/>
              </w:rPr>
              <w:t>B. Order lifecycle</w:t>
            </w:r>
          </w:p>
        </w:tc>
      </w:tr>
      <w:tr>
        <w:tc>
          <w:tcPr>
            <w:tcW w:type="dxa" w:w="5112"/>
          </w:tcPr>
          <w:p>
            <w:r/>
            <w:r>
              <w:rPr>
                <w:b/>
                <w:sz w:val="18"/>
              </w:rPr>
              <w:t>Surveillance rationale</w:t>
            </w:r>
          </w:p>
        </w:tc>
        <w:tc>
          <w:tcPr>
            <w:tcW w:type="dxa" w:w="5112"/>
          </w:tcPr>
          <w:p>
            <w:r/>
            <w:r>
              <w:rPr>
                <w:sz w:val="18"/>
              </w:rPr>
              <w:t>A fill on a cancelled order is a surveillance red flag — it may reflect a genuine race condition (legit edge case to investigate) or fabricated execution data. Either way the surveillance system needs to know.</w:t>
            </w:r>
          </w:p>
        </w:tc>
      </w:tr>
      <w:tr>
        <w:tc>
          <w:tcPr>
            <w:tcW w:type="dxa" w:w="5112"/>
          </w:tcPr>
          <w:p>
            <w:r/>
            <w:r>
              <w:rPr>
                <w:b/>
                <w:sz w:val="18"/>
              </w:rPr>
              <w:t>Detection logic</w:t>
            </w:r>
          </w:p>
        </w:tc>
        <w:tc>
          <w:tcPr>
            <w:tcW w:type="dxa" w:w="5112"/>
          </w:tcPr>
          <w:p>
            <w:r/>
            <w:r>
              <w:rPr>
                <w:sz w:val="18"/>
              </w:rPr>
              <w:t>Fill.TransactionTime &gt; min(Cancel.TransactionTime for same parent).</w:t>
            </w:r>
          </w:p>
        </w:tc>
      </w:tr>
      <w:tr>
        <w:tc>
          <w:tcPr>
            <w:tcW w:type="dxa" w:w="5112"/>
          </w:tcPr>
          <w:p>
            <w:r/>
            <w:r>
              <w:rPr>
                <w:b/>
                <w:sz w:val="18"/>
              </w:rPr>
              <w:t>Rows / hits</w:t>
            </w:r>
          </w:p>
        </w:tc>
        <w:tc>
          <w:tcPr>
            <w:tcW w:type="dxa" w:w="5112"/>
          </w:tcPr>
          <w:p>
            <w:r/>
            <w:r>
              <w:rPr>
                <w:sz w:val="18"/>
              </w:rPr>
              <w:t>1,286</w:t>
            </w:r>
          </w:p>
        </w:tc>
      </w:tr>
    </w:tbl>
    <w:tbl>
      <w:tblPr>
        <w:tblW w:type="auto" w:w="0"/>
        <w:tblLayout w:type="fixed"/>
        <w:tblLook w:firstColumn="1" w:firstRow="1" w:lastColumn="0" w:lastRow="0" w:noHBand="0" w:noVBand="1" w:val="04A0"/>
      </w:tblPr>
      <w:tblGrid>
        <w:gridCol w:w="1728"/>
        <w:gridCol w:w="7632"/>
      </w:tblGrid>
      <w:tr>
        <w:tc>
          <w:tcPr>
            <w:tcW w:type="dxa" w:w="5112"/>
            <w:shd w:val="clear" w:color="auto" w:fill="2980B9"/>
          </w:tcPr>
          <w:p>
            <w:pPr>
              <w:jc w:val="center"/>
            </w:pPr>
            <w:r/>
            <w:r>
              <w:rPr>
                <w:b/>
                <w:color w:val="FFFFFF"/>
                <w:sz w:val="16"/>
              </w:rPr>
              <w:t>P2-HIGH</w:t>
            </w:r>
          </w:p>
        </w:tc>
        <w:tc>
          <w:tcPr>
            <w:tcW w:type="dxa" w:w="5112"/>
            <w:shd w:val="clear" w:color="auto" w:fill="F4F6F8"/>
          </w:tcPr>
          <w:p>
            <w:r/>
            <w:r>
              <w:rPr>
                <w:b/>
                <w:sz w:val="18"/>
              </w:rPr>
              <w:t xml:space="preserve">Severity assessment: </w:t>
            </w:r>
            <w:r>
              <w:rPr>
                <w:sz w:val="18"/>
              </w:rPr>
              <w:t>Real surveillance impact — see rationale above.</w:t>
            </w:r>
          </w:p>
        </w:tc>
      </w:tr>
    </w:tbl>
    <w:p>
      <w:r>
        <w:rPr>
          <w:b/>
          <w:i w:val="0"/>
          <w:sz w:val="18"/>
        </w:rPr>
        <w:t>Row-level examples (first 5):</w:t>
      </w:r>
    </w:p>
    <w:tbl>
      <w:tblPr>
        <w:tblStyle w:val="LightGrid-Accent1"/>
        <w:tblW w:type="auto" w:w="0"/>
        <w:tblLook w:firstColumn="1" w:firstRow="1" w:lastColumn="0" w:lastRow="0" w:noHBand="0" w:noVBand="1" w:val="04A0"/>
      </w:tblPr>
      <w:tblGrid>
        <w:gridCol w:w="1704"/>
        <w:gridCol w:w="1704"/>
        <w:gridCol w:w="1704"/>
        <w:gridCol w:w="1704"/>
        <w:gridCol w:w="1704"/>
        <w:gridCol w:w="1704"/>
      </w:tblGrid>
      <w:tr>
        <w:tc>
          <w:tcPr>
            <w:tcW w:type="dxa" w:w="1704"/>
            <w:shd w:val="clear" w:color="auto" w:fill="1F3A5F"/>
          </w:tcPr>
          <w:p>
            <w:r>
              <w:rPr>
                <w:color w:val="FFFFFF"/>
              </w:rPr>
            </w:r>
            <w:r>
              <w:rPr>
                <w:b/>
                <w:color w:val="FFFFFF"/>
                <w:sz w:val="16"/>
              </w:rPr>
              <w:t>Field</w:t>
            </w:r>
          </w:p>
        </w:tc>
        <w:tc>
          <w:tcPr>
            <w:tcW w:type="dxa" w:w="1704"/>
            <w:shd w:val="clear" w:color="auto" w:fill="1F3A5F"/>
          </w:tcPr>
          <w:p>
            <w:r>
              <w:rPr>
                <w:color w:val="FFFFFF"/>
              </w:rPr>
            </w:r>
            <w:r>
              <w:rPr>
                <w:b/>
                <w:color w:val="FFFFFF"/>
                <w:sz w:val="16"/>
              </w:rPr>
              <w:t>Example 1</w:t>
            </w:r>
          </w:p>
        </w:tc>
        <w:tc>
          <w:tcPr>
            <w:tcW w:type="dxa" w:w="1704"/>
            <w:shd w:val="clear" w:color="auto" w:fill="1F3A5F"/>
          </w:tcPr>
          <w:p>
            <w:r>
              <w:rPr>
                <w:color w:val="FFFFFF"/>
              </w:rPr>
            </w:r>
            <w:r>
              <w:rPr>
                <w:b/>
                <w:color w:val="FFFFFF"/>
                <w:sz w:val="16"/>
              </w:rPr>
              <w:t>Example 2</w:t>
            </w:r>
          </w:p>
        </w:tc>
        <w:tc>
          <w:tcPr>
            <w:tcW w:type="dxa" w:w="1704"/>
            <w:shd w:val="clear" w:color="auto" w:fill="1F3A5F"/>
          </w:tcPr>
          <w:p>
            <w:r>
              <w:rPr>
                <w:color w:val="FFFFFF"/>
              </w:rPr>
            </w:r>
            <w:r>
              <w:rPr>
                <w:b/>
                <w:color w:val="FFFFFF"/>
                <w:sz w:val="16"/>
              </w:rPr>
              <w:t>Example 3</w:t>
            </w:r>
          </w:p>
        </w:tc>
        <w:tc>
          <w:tcPr>
            <w:tcW w:type="dxa" w:w="1704"/>
            <w:shd w:val="clear" w:color="auto" w:fill="1F3A5F"/>
          </w:tcPr>
          <w:p>
            <w:r>
              <w:rPr>
                <w:color w:val="FFFFFF"/>
              </w:rPr>
            </w:r>
            <w:r>
              <w:rPr>
                <w:b/>
                <w:color w:val="FFFFFF"/>
                <w:sz w:val="16"/>
              </w:rPr>
              <w:t>Example 4</w:t>
            </w:r>
          </w:p>
        </w:tc>
        <w:tc>
          <w:tcPr>
            <w:tcW w:type="dxa" w:w="1704"/>
            <w:shd w:val="clear" w:color="auto" w:fill="1F3A5F"/>
          </w:tcPr>
          <w:p>
            <w:r>
              <w:rPr>
                <w:color w:val="FFFFFF"/>
              </w:rPr>
            </w:r>
            <w:r>
              <w:rPr>
                <w:b/>
                <w:color w:val="FFFFFF"/>
                <w:sz w:val="16"/>
              </w:rPr>
              <w:t>Example 5</w:t>
            </w:r>
          </w:p>
        </w:tc>
      </w:tr>
      <w:tr>
        <w:tc>
          <w:tcPr>
            <w:tcW w:type="dxa" w:w="1704"/>
          </w:tcPr>
          <w:p>
            <w:r/>
            <w:r>
              <w:rPr>
                <w:b/>
                <w:sz w:val="16"/>
              </w:rPr>
              <w:t>MessageId</w:t>
            </w:r>
          </w:p>
        </w:tc>
        <w:tc>
          <w:tcPr>
            <w:tcW w:type="dxa" w:w="1704"/>
          </w:tcPr>
          <w:p>
            <w:r/>
            <w:r>
              <w:rPr>
                <w:rFonts w:ascii="Consolas" w:hAnsi="Consolas"/>
                <w:sz w:val="16"/>
              </w:rPr>
              <w:t>2026-02-05.RT004.C.16601</w:t>
            </w:r>
          </w:p>
        </w:tc>
        <w:tc>
          <w:tcPr>
            <w:tcW w:type="dxa" w:w="1704"/>
          </w:tcPr>
          <w:p>
            <w:r/>
            <w:r>
              <w:rPr>
                <w:rFonts w:ascii="Consolas" w:hAnsi="Consolas"/>
                <w:sz w:val="16"/>
              </w:rPr>
              <w:t>2026-02-05.RT025.C.14301</w:t>
            </w:r>
          </w:p>
        </w:tc>
        <w:tc>
          <w:tcPr>
            <w:tcW w:type="dxa" w:w="1704"/>
          </w:tcPr>
          <w:p>
            <w:r/>
            <w:r>
              <w:rPr>
                <w:rFonts w:ascii="Consolas" w:hAnsi="Consolas"/>
                <w:sz w:val="16"/>
              </w:rPr>
              <w:t>2026-02-05.RT013.C.31701</w:t>
            </w:r>
          </w:p>
        </w:tc>
        <w:tc>
          <w:tcPr>
            <w:tcW w:type="dxa" w:w="1704"/>
          </w:tcPr>
          <w:p>
            <w:r/>
            <w:r>
              <w:rPr>
                <w:rFonts w:ascii="Consolas" w:hAnsi="Consolas"/>
                <w:sz w:val="16"/>
              </w:rPr>
              <w:t>2026-02-05.RT007.C.31601</w:t>
            </w:r>
          </w:p>
        </w:tc>
        <w:tc>
          <w:tcPr>
            <w:tcW w:type="dxa" w:w="1704"/>
          </w:tcPr>
          <w:p>
            <w:r/>
            <w:r>
              <w:rPr>
                <w:rFonts w:ascii="Consolas" w:hAnsi="Consolas"/>
                <w:sz w:val="16"/>
              </w:rPr>
              <w:t>2026-02-05.RT007.C.31602</w:t>
            </w:r>
          </w:p>
        </w:tc>
      </w:tr>
      <w:tr>
        <w:tc>
          <w:tcPr>
            <w:tcW w:type="dxa" w:w="1704"/>
          </w:tcPr>
          <w:p>
            <w:r/>
            <w:r>
              <w:rPr>
                <w:b/>
                <w:sz w:val="16"/>
              </w:rPr>
              <w:t>MessageType</w:t>
            </w:r>
          </w:p>
        </w:tc>
        <w:tc>
          <w:tcPr>
            <w:tcW w:type="dxa" w:w="1704"/>
          </w:tcPr>
          <w:p>
            <w:r/>
            <w:r>
              <w:rPr>
                <w:rFonts w:ascii="Consolas" w:hAnsi="Consolas"/>
                <w:sz w:val="16"/>
              </w:rPr>
              <w:t>Fill</w:t>
            </w:r>
          </w:p>
        </w:tc>
        <w:tc>
          <w:tcPr>
            <w:tcW w:type="dxa" w:w="1704"/>
          </w:tcPr>
          <w:p>
            <w:r/>
            <w:r>
              <w:rPr>
                <w:rFonts w:ascii="Consolas" w:hAnsi="Consolas"/>
                <w:sz w:val="16"/>
              </w:rPr>
              <w:t>Fill</w:t>
            </w:r>
          </w:p>
        </w:tc>
        <w:tc>
          <w:tcPr>
            <w:tcW w:type="dxa" w:w="1704"/>
          </w:tcPr>
          <w:p>
            <w:r/>
            <w:r>
              <w:rPr>
                <w:rFonts w:ascii="Consolas" w:hAnsi="Consolas"/>
                <w:sz w:val="16"/>
              </w:rPr>
              <w:t>Fill</w:t>
            </w:r>
          </w:p>
        </w:tc>
        <w:tc>
          <w:tcPr>
            <w:tcW w:type="dxa" w:w="1704"/>
          </w:tcPr>
          <w:p>
            <w:r/>
            <w:r>
              <w:rPr>
                <w:rFonts w:ascii="Consolas" w:hAnsi="Consolas"/>
                <w:sz w:val="16"/>
              </w:rPr>
              <w:t>Fill</w:t>
            </w:r>
          </w:p>
        </w:tc>
        <w:tc>
          <w:tcPr>
            <w:tcW w:type="dxa" w:w="1704"/>
          </w:tcPr>
          <w:p>
            <w:r/>
            <w:r>
              <w:rPr>
                <w:rFonts w:ascii="Consolas" w:hAnsi="Consolas"/>
                <w:sz w:val="16"/>
              </w:rPr>
              <w:t>Fill</w:t>
            </w:r>
          </w:p>
        </w:tc>
      </w:tr>
      <w:tr>
        <w:tc>
          <w:tcPr>
            <w:tcW w:type="dxa" w:w="1704"/>
          </w:tcPr>
          <w:p>
            <w:r/>
            <w:r>
              <w:rPr>
                <w:b/>
                <w:sz w:val="16"/>
              </w:rPr>
              <w:t>TransactionTime</w:t>
            </w:r>
          </w:p>
        </w:tc>
        <w:tc>
          <w:tcPr>
            <w:tcW w:type="dxa" w:w="1704"/>
          </w:tcPr>
          <w:p>
            <w:r/>
            <w:r>
              <w:rPr>
                <w:rFonts w:ascii="Consolas" w:hAnsi="Consolas"/>
                <w:sz w:val="16"/>
              </w:rPr>
              <w:t>2026-02-21T08:01:36.706Z</w:t>
            </w:r>
          </w:p>
        </w:tc>
        <w:tc>
          <w:tcPr>
            <w:tcW w:type="dxa" w:w="1704"/>
          </w:tcPr>
          <w:p>
            <w:r/>
            <w:r>
              <w:rPr>
                <w:rFonts w:ascii="Consolas" w:hAnsi="Consolas"/>
                <w:sz w:val="16"/>
              </w:rPr>
              <w:t>2026-02-05T08:02:30.410Z</w:t>
            </w:r>
          </w:p>
        </w:tc>
        <w:tc>
          <w:tcPr>
            <w:tcW w:type="dxa" w:w="1704"/>
          </w:tcPr>
          <w:p>
            <w:r/>
            <w:r>
              <w:rPr>
                <w:rFonts w:ascii="Consolas" w:hAnsi="Consolas"/>
                <w:sz w:val="16"/>
              </w:rPr>
              <w:t>2026-02-05T08:02:39.404Z</w:t>
            </w:r>
          </w:p>
        </w:tc>
        <w:tc>
          <w:tcPr>
            <w:tcW w:type="dxa" w:w="1704"/>
          </w:tcPr>
          <w:p>
            <w:r/>
            <w:r>
              <w:rPr>
                <w:rFonts w:ascii="Consolas" w:hAnsi="Consolas"/>
                <w:sz w:val="16"/>
              </w:rPr>
              <w:t>2026-02-05T08:02:42.387Z</w:t>
            </w:r>
          </w:p>
        </w:tc>
        <w:tc>
          <w:tcPr>
            <w:tcW w:type="dxa" w:w="1704"/>
          </w:tcPr>
          <w:p>
            <w:r/>
            <w:r>
              <w:rPr>
                <w:rFonts w:ascii="Consolas" w:hAnsi="Consolas"/>
                <w:sz w:val="16"/>
              </w:rPr>
              <w:t>2026-02-05T08:02:54.494Z</w:t>
            </w:r>
          </w:p>
        </w:tc>
      </w:tr>
      <w:tr>
        <w:tc>
          <w:tcPr>
            <w:tcW w:type="dxa" w:w="1704"/>
          </w:tcPr>
          <w:p>
            <w:r/>
            <w:r>
              <w:rPr>
                <w:b/>
                <w:sz w:val="16"/>
              </w:rPr>
              <w:t>_parent_ref</w:t>
            </w:r>
          </w:p>
        </w:tc>
        <w:tc>
          <w:tcPr>
            <w:tcW w:type="dxa" w:w="1704"/>
          </w:tcPr>
          <w:p>
            <w:r/>
            <w:r>
              <w:rPr>
                <w:rFonts w:ascii="Consolas" w:hAnsi="Consolas"/>
                <w:sz w:val="16"/>
              </w:rPr>
              <w:t>2026-02-05.RT004.P.166</w:t>
            </w:r>
          </w:p>
        </w:tc>
        <w:tc>
          <w:tcPr>
            <w:tcW w:type="dxa" w:w="1704"/>
          </w:tcPr>
          <w:p>
            <w:r/>
            <w:r>
              <w:rPr>
                <w:rFonts w:ascii="Consolas" w:hAnsi="Consolas"/>
                <w:sz w:val="16"/>
              </w:rPr>
              <w:t>2026-02-05.RT025.P.143</w:t>
            </w:r>
          </w:p>
        </w:tc>
        <w:tc>
          <w:tcPr>
            <w:tcW w:type="dxa" w:w="1704"/>
          </w:tcPr>
          <w:p>
            <w:r/>
            <w:r>
              <w:rPr>
                <w:rFonts w:ascii="Consolas" w:hAnsi="Consolas"/>
                <w:sz w:val="16"/>
              </w:rPr>
              <w:t>2026-02-05.RT013.P.317</w:t>
            </w:r>
          </w:p>
        </w:tc>
        <w:tc>
          <w:tcPr>
            <w:tcW w:type="dxa" w:w="1704"/>
          </w:tcPr>
          <w:p>
            <w:r/>
            <w:r>
              <w:rPr>
                <w:rFonts w:ascii="Consolas" w:hAnsi="Consolas"/>
                <w:sz w:val="16"/>
              </w:rPr>
              <w:t>2026-02-05.RT007.P.316</w:t>
            </w:r>
          </w:p>
        </w:tc>
        <w:tc>
          <w:tcPr>
            <w:tcW w:type="dxa" w:w="1704"/>
          </w:tcPr>
          <w:p>
            <w:r/>
            <w:r>
              <w:rPr>
                <w:rFonts w:ascii="Consolas" w:hAnsi="Consolas"/>
                <w:sz w:val="16"/>
              </w:rPr>
              <w:t>2026-02-05.RT007.P.316</w:t>
            </w:r>
          </w:p>
        </w:tc>
      </w:tr>
      <w:tr>
        <w:tc>
          <w:tcPr>
            <w:tcW w:type="dxa" w:w="1704"/>
          </w:tcPr>
          <w:p>
            <w:r/>
            <w:r>
              <w:rPr>
                <w:b/>
                <w:sz w:val="16"/>
              </w:rPr>
              <w:t>_cancel_ts</w:t>
            </w:r>
          </w:p>
        </w:tc>
        <w:tc>
          <w:tcPr>
            <w:tcW w:type="dxa" w:w="1704"/>
          </w:tcPr>
          <w:p>
            <w:r/>
            <w:r>
              <w:rPr>
                <w:rFonts w:ascii="Consolas" w:hAnsi="Consolas"/>
                <w:sz w:val="16"/>
              </w:rPr>
              <w:t>2026-02-05 08:02:09.666000+0…</w:t>
            </w:r>
          </w:p>
        </w:tc>
        <w:tc>
          <w:tcPr>
            <w:tcW w:type="dxa" w:w="1704"/>
          </w:tcPr>
          <w:p>
            <w:r/>
            <w:r>
              <w:rPr>
                <w:rFonts w:ascii="Consolas" w:hAnsi="Consolas"/>
                <w:sz w:val="16"/>
              </w:rPr>
              <w:t>2026-01-09 08:05:21.265000+0…</w:t>
            </w:r>
          </w:p>
        </w:tc>
        <w:tc>
          <w:tcPr>
            <w:tcW w:type="dxa" w:w="1704"/>
          </w:tcPr>
          <w:p>
            <w:r/>
            <w:r>
              <w:rPr>
                <w:rFonts w:ascii="Consolas" w:hAnsi="Consolas"/>
                <w:sz w:val="16"/>
              </w:rPr>
              <w:t>2026-02-05 07:58:11.105000+0…</w:t>
            </w:r>
          </w:p>
        </w:tc>
        <w:tc>
          <w:tcPr>
            <w:tcW w:type="dxa" w:w="1704"/>
          </w:tcPr>
          <w:p>
            <w:r/>
            <w:r>
              <w:rPr>
                <w:rFonts w:ascii="Consolas" w:hAnsi="Consolas"/>
                <w:sz w:val="16"/>
              </w:rPr>
              <w:t>2026-01-10 08:03:01.178000+0…</w:t>
            </w:r>
          </w:p>
        </w:tc>
        <w:tc>
          <w:tcPr>
            <w:tcW w:type="dxa" w:w="1704"/>
          </w:tcPr>
          <w:p>
            <w:r/>
            <w:r>
              <w:rPr>
                <w:rFonts w:ascii="Consolas" w:hAnsi="Consolas"/>
                <w:sz w:val="16"/>
              </w:rPr>
              <w:t>2026-01-10 08:03:01.178000+0…</w:t>
            </w:r>
          </w:p>
        </w:tc>
      </w:tr>
    </w:tbl>
    <w:p/>
    <w:p>
      <w:pPr>
        <w:pStyle w:val="Heading3"/>
      </w:pPr>
      <w:r>
        <w:rPr>
          <w:color w:val="1F3A5F"/>
        </w:rPr>
        <w:t>B4 — Replace Order without a resolvable parent</w:t>
      </w:r>
    </w:p>
    <w:tbl>
      <w:tblPr>
        <w:tblStyle w:val="LightGrid-Accent1"/>
        <w:tblW w:type="auto" w:w="0"/>
        <w:tblLayout w:type="fixed"/>
        <w:tblLook w:firstColumn="1" w:firstRow="1" w:lastColumn="0" w:lastRow="0" w:noHBand="0" w:noVBand="1" w:val="04A0"/>
      </w:tblPr>
      <w:tblGrid>
        <w:gridCol w:w="2880"/>
        <w:gridCol w:w="6480"/>
      </w:tblGrid>
      <w:tr>
        <w:tc>
          <w:tcPr>
            <w:tcW w:type="dxa" w:w="5112"/>
          </w:tcPr>
          <w:p>
            <w:r/>
            <w:r>
              <w:rPr>
                <w:b/>
                <w:sz w:val="18"/>
              </w:rPr>
              <w:t>Theme</w:t>
            </w:r>
          </w:p>
        </w:tc>
        <w:tc>
          <w:tcPr>
            <w:tcW w:type="dxa" w:w="5112"/>
          </w:tcPr>
          <w:p>
            <w:r/>
            <w:r>
              <w:rPr>
                <w:sz w:val="18"/>
              </w:rPr>
              <w:t>B. Order lifecycle</w:t>
            </w:r>
          </w:p>
        </w:tc>
      </w:tr>
      <w:tr>
        <w:tc>
          <w:tcPr>
            <w:tcW w:type="dxa" w:w="5112"/>
          </w:tcPr>
          <w:p>
            <w:r/>
            <w:r>
              <w:rPr>
                <w:b/>
                <w:sz w:val="18"/>
              </w:rPr>
              <w:t>Surveillance rationale</w:t>
            </w:r>
          </w:p>
        </w:tc>
        <w:tc>
          <w:tcPr>
            <w:tcW w:type="dxa" w:w="5112"/>
          </w:tcPr>
          <w:p>
            <w:r/>
            <w:r>
              <w:rPr>
                <w:sz w:val="18"/>
              </w:rPr>
              <w:t>Replace is meaningless without the order it's replacing — surveillance can't compare old vs new price/quantity.</w:t>
            </w:r>
          </w:p>
        </w:tc>
      </w:tr>
      <w:tr>
        <w:tc>
          <w:tcPr>
            <w:tcW w:type="dxa" w:w="5112"/>
          </w:tcPr>
          <w:p>
            <w:r/>
            <w:r>
              <w:rPr>
                <w:b/>
                <w:sz w:val="18"/>
              </w:rPr>
              <w:t>Detection logic</w:t>
            </w:r>
          </w:p>
        </w:tc>
        <w:tc>
          <w:tcPr>
            <w:tcW w:type="dxa" w:w="5112"/>
          </w:tcPr>
          <w:p>
            <w:r/>
            <w:r>
              <w:rPr>
                <w:sz w:val="18"/>
              </w:rPr>
              <w:t>MessageType == 'Replace Order' AND parent reference does not resolve to a parent New Order.</w:t>
            </w:r>
          </w:p>
        </w:tc>
      </w:tr>
      <w:tr>
        <w:tc>
          <w:tcPr>
            <w:tcW w:type="dxa" w:w="5112"/>
          </w:tcPr>
          <w:p>
            <w:r/>
            <w:r>
              <w:rPr>
                <w:b/>
                <w:sz w:val="18"/>
              </w:rPr>
              <w:t>Rows / hits</w:t>
            </w:r>
          </w:p>
        </w:tc>
        <w:tc>
          <w:tcPr>
            <w:tcW w:type="dxa" w:w="5112"/>
          </w:tcPr>
          <w:p>
            <w:r/>
            <w:r>
              <w:rPr>
                <w:sz w:val="18"/>
              </w:rPr>
              <w:t>509</w:t>
            </w:r>
          </w:p>
        </w:tc>
      </w:tr>
    </w:tbl>
    <w:p>
      <w:r>
        <w:rPr>
          <w:b w:val="0"/>
          <w:i/>
          <w:sz w:val="18"/>
        </w:rPr>
        <w:t>pct_of_replaces: 9.9</w:t>
      </w:r>
    </w:p>
    <w:tbl>
      <w:tblPr>
        <w:tblW w:type="auto" w:w="0"/>
        <w:tblLayout w:type="fixed"/>
        <w:tblLook w:firstColumn="1" w:firstRow="1" w:lastColumn="0" w:lastRow="0" w:noHBand="0" w:noVBand="1" w:val="04A0"/>
      </w:tblPr>
      <w:tblGrid>
        <w:gridCol w:w="1728"/>
        <w:gridCol w:w="7632"/>
      </w:tblGrid>
      <w:tr>
        <w:tc>
          <w:tcPr>
            <w:tcW w:type="dxa" w:w="5112"/>
            <w:shd w:val="clear" w:color="auto" w:fill="2980B9"/>
          </w:tcPr>
          <w:p>
            <w:pPr>
              <w:jc w:val="center"/>
            </w:pPr>
            <w:r/>
            <w:r>
              <w:rPr>
                <w:b/>
                <w:color w:val="FFFFFF"/>
                <w:sz w:val="16"/>
              </w:rPr>
              <w:t>P2-HIGH</w:t>
            </w:r>
          </w:p>
        </w:tc>
        <w:tc>
          <w:tcPr>
            <w:tcW w:type="dxa" w:w="5112"/>
            <w:shd w:val="clear" w:color="auto" w:fill="F4F6F8"/>
          </w:tcPr>
          <w:p>
            <w:r/>
            <w:r>
              <w:rPr>
                <w:b/>
                <w:sz w:val="18"/>
              </w:rPr>
              <w:t xml:space="preserve">Severity assessment: </w:t>
            </w:r>
            <w:r>
              <w:rPr>
                <w:sz w:val="18"/>
              </w:rPr>
              <w:t>Real surveillance impact — see rationale above.</w:t>
            </w:r>
          </w:p>
        </w:tc>
      </w:tr>
    </w:tbl>
    <w:p>
      <w:r>
        <w:rPr>
          <w:b/>
          <w:i w:val="0"/>
          <w:sz w:val="18"/>
        </w:rPr>
        <w:t>Row-level examples (first 5):</w:t>
      </w:r>
    </w:p>
    <w:tbl>
      <w:tblPr>
        <w:tblStyle w:val="LightGrid-Accent1"/>
        <w:tblW w:type="auto" w:w="0"/>
        <w:tblLook w:firstColumn="1" w:firstRow="1" w:lastColumn="0" w:lastRow="0" w:noHBand="0" w:noVBand="1" w:val="04A0"/>
      </w:tblPr>
      <w:tblGrid>
        <w:gridCol w:w="1704"/>
        <w:gridCol w:w="1704"/>
        <w:gridCol w:w="1704"/>
        <w:gridCol w:w="1704"/>
        <w:gridCol w:w="1704"/>
        <w:gridCol w:w="1704"/>
      </w:tblGrid>
      <w:tr>
        <w:tc>
          <w:tcPr>
            <w:tcW w:type="dxa" w:w="1704"/>
            <w:shd w:val="clear" w:color="auto" w:fill="1F3A5F"/>
          </w:tcPr>
          <w:p>
            <w:r>
              <w:rPr>
                <w:color w:val="FFFFFF"/>
              </w:rPr>
            </w:r>
            <w:r>
              <w:rPr>
                <w:b/>
                <w:color w:val="FFFFFF"/>
                <w:sz w:val="16"/>
              </w:rPr>
              <w:t>Field</w:t>
            </w:r>
          </w:p>
        </w:tc>
        <w:tc>
          <w:tcPr>
            <w:tcW w:type="dxa" w:w="1704"/>
            <w:shd w:val="clear" w:color="auto" w:fill="1F3A5F"/>
          </w:tcPr>
          <w:p>
            <w:r>
              <w:rPr>
                <w:color w:val="FFFFFF"/>
              </w:rPr>
            </w:r>
            <w:r>
              <w:rPr>
                <w:b/>
                <w:color w:val="FFFFFF"/>
                <w:sz w:val="16"/>
              </w:rPr>
              <w:t>Example 1</w:t>
            </w:r>
          </w:p>
        </w:tc>
        <w:tc>
          <w:tcPr>
            <w:tcW w:type="dxa" w:w="1704"/>
            <w:shd w:val="clear" w:color="auto" w:fill="1F3A5F"/>
          </w:tcPr>
          <w:p>
            <w:r>
              <w:rPr>
                <w:color w:val="FFFFFF"/>
              </w:rPr>
            </w:r>
            <w:r>
              <w:rPr>
                <w:b/>
                <w:color w:val="FFFFFF"/>
                <w:sz w:val="16"/>
              </w:rPr>
              <w:t>Example 2</w:t>
            </w:r>
          </w:p>
        </w:tc>
        <w:tc>
          <w:tcPr>
            <w:tcW w:type="dxa" w:w="1704"/>
            <w:shd w:val="clear" w:color="auto" w:fill="1F3A5F"/>
          </w:tcPr>
          <w:p>
            <w:r>
              <w:rPr>
                <w:color w:val="FFFFFF"/>
              </w:rPr>
            </w:r>
            <w:r>
              <w:rPr>
                <w:b/>
                <w:color w:val="FFFFFF"/>
                <w:sz w:val="16"/>
              </w:rPr>
              <w:t>Example 3</w:t>
            </w:r>
          </w:p>
        </w:tc>
        <w:tc>
          <w:tcPr>
            <w:tcW w:type="dxa" w:w="1704"/>
            <w:shd w:val="clear" w:color="auto" w:fill="1F3A5F"/>
          </w:tcPr>
          <w:p>
            <w:r>
              <w:rPr>
                <w:color w:val="FFFFFF"/>
              </w:rPr>
            </w:r>
            <w:r>
              <w:rPr>
                <w:b/>
                <w:color w:val="FFFFFF"/>
                <w:sz w:val="16"/>
              </w:rPr>
              <w:t>Example 4</w:t>
            </w:r>
          </w:p>
        </w:tc>
        <w:tc>
          <w:tcPr>
            <w:tcW w:type="dxa" w:w="1704"/>
            <w:shd w:val="clear" w:color="auto" w:fill="1F3A5F"/>
          </w:tcPr>
          <w:p>
            <w:r>
              <w:rPr>
                <w:color w:val="FFFFFF"/>
              </w:rPr>
            </w:r>
            <w:r>
              <w:rPr>
                <w:b/>
                <w:color w:val="FFFFFF"/>
                <w:sz w:val="16"/>
              </w:rPr>
              <w:t>Example 5</w:t>
            </w:r>
          </w:p>
        </w:tc>
      </w:tr>
      <w:tr>
        <w:tc>
          <w:tcPr>
            <w:tcW w:type="dxa" w:w="1704"/>
          </w:tcPr>
          <w:p>
            <w:r/>
            <w:r>
              <w:rPr>
                <w:b/>
                <w:sz w:val="16"/>
              </w:rPr>
              <w:t>MessageId</w:t>
            </w:r>
          </w:p>
        </w:tc>
        <w:tc>
          <w:tcPr>
            <w:tcW w:type="dxa" w:w="1704"/>
          </w:tcPr>
          <w:p>
            <w:r/>
            <w:r>
              <w:rPr>
                <w:rFonts w:ascii="Consolas" w:hAnsi="Consolas"/>
                <w:sz w:val="16"/>
              </w:rPr>
              <w:t>2026-02-05.RT030.C.11401</w:t>
            </w:r>
          </w:p>
        </w:tc>
        <w:tc>
          <w:tcPr>
            <w:tcW w:type="dxa" w:w="1704"/>
          </w:tcPr>
          <w:p>
            <w:r/>
            <w:r>
              <w:rPr>
                <w:rFonts w:ascii="Consolas" w:hAnsi="Consolas"/>
                <w:sz w:val="16"/>
              </w:rPr>
              <w:t>2026-02-05.RT011.C.20501</w:t>
            </w:r>
          </w:p>
        </w:tc>
        <w:tc>
          <w:tcPr>
            <w:tcW w:type="dxa" w:w="1704"/>
          </w:tcPr>
          <w:p>
            <w:r/>
            <w:r>
              <w:rPr>
                <w:rFonts w:ascii="Consolas" w:hAnsi="Consolas"/>
                <w:sz w:val="16"/>
              </w:rPr>
              <w:t>2026-02-05.RT003.C.5601</w:t>
            </w:r>
          </w:p>
        </w:tc>
        <w:tc>
          <w:tcPr>
            <w:tcW w:type="dxa" w:w="1704"/>
          </w:tcPr>
          <w:p>
            <w:r/>
            <w:r>
              <w:rPr>
                <w:rFonts w:ascii="Consolas" w:hAnsi="Consolas"/>
                <w:sz w:val="16"/>
              </w:rPr>
              <w:t>2026-02-05.RT019.C.30601</w:t>
            </w:r>
          </w:p>
        </w:tc>
        <w:tc>
          <w:tcPr>
            <w:tcW w:type="dxa" w:w="1704"/>
          </w:tcPr>
          <w:p>
            <w:r/>
            <w:r>
              <w:rPr>
                <w:rFonts w:ascii="Consolas" w:hAnsi="Consolas"/>
                <w:sz w:val="16"/>
              </w:rPr>
              <w:t>2026-02-05.RT002.C.56101</w:t>
            </w:r>
          </w:p>
        </w:tc>
      </w:tr>
      <w:tr>
        <w:tc>
          <w:tcPr>
            <w:tcW w:type="dxa" w:w="1704"/>
          </w:tcPr>
          <w:p>
            <w:r/>
            <w:r>
              <w:rPr>
                <w:b/>
                <w:sz w:val="16"/>
              </w:rPr>
              <w:t>MessageType</w:t>
            </w:r>
          </w:p>
        </w:tc>
        <w:tc>
          <w:tcPr>
            <w:tcW w:type="dxa" w:w="1704"/>
          </w:tcPr>
          <w:p>
            <w:r/>
            <w:r>
              <w:rPr>
                <w:rFonts w:ascii="Consolas" w:hAnsi="Consolas"/>
                <w:sz w:val="16"/>
              </w:rPr>
              <w:t>Replace Order</w:t>
            </w:r>
          </w:p>
        </w:tc>
        <w:tc>
          <w:tcPr>
            <w:tcW w:type="dxa" w:w="1704"/>
          </w:tcPr>
          <w:p>
            <w:r/>
            <w:r>
              <w:rPr>
                <w:rFonts w:ascii="Consolas" w:hAnsi="Consolas"/>
                <w:sz w:val="16"/>
              </w:rPr>
              <w:t>Replace Order</w:t>
            </w:r>
          </w:p>
        </w:tc>
        <w:tc>
          <w:tcPr>
            <w:tcW w:type="dxa" w:w="1704"/>
          </w:tcPr>
          <w:p>
            <w:r/>
            <w:r>
              <w:rPr>
                <w:rFonts w:ascii="Consolas" w:hAnsi="Consolas"/>
                <w:sz w:val="16"/>
              </w:rPr>
              <w:t>Replace Order</w:t>
            </w:r>
          </w:p>
        </w:tc>
        <w:tc>
          <w:tcPr>
            <w:tcW w:type="dxa" w:w="1704"/>
          </w:tcPr>
          <w:p>
            <w:r/>
            <w:r>
              <w:rPr>
                <w:rFonts w:ascii="Consolas" w:hAnsi="Consolas"/>
                <w:sz w:val="16"/>
              </w:rPr>
              <w:t>Replace Order</w:t>
            </w:r>
          </w:p>
        </w:tc>
        <w:tc>
          <w:tcPr>
            <w:tcW w:type="dxa" w:w="1704"/>
          </w:tcPr>
          <w:p>
            <w:r/>
            <w:r>
              <w:rPr>
                <w:rFonts w:ascii="Consolas" w:hAnsi="Consolas"/>
                <w:sz w:val="16"/>
              </w:rPr>
              <w:t>Replace Order</w:t>
            </w:r>
          </w:p>
        </w:tc>
      </w:tr>
      <w:tr>
        <w:tc>
          <w:tcPr>
            <w:tcW w:type="dxa" w:w="1704"/>
          </w:tcPr>
          <w:p>
            <w:r/>
            <w:r>
              <w:rPr>
                <w:b/>
                <w:sz w:val="16"/>
              </w:rPr>
              <w:t>TransactionTime</w:t>
            </w:r>
          </w:p>
        </w:tc>
        <w:tc>
          <w:tcPr>
            <w:tcW w:type="dxa" w:w="1704"/>
          </w:tcPr>
          <w:p>
            <w:r/>
            <w:r>
              <w:rPr>
                <w:rFonts w:ascii="Consolas" w:hAnsi="Consolas"/>
                <w:sz w:val="16"/>
              </w:rPr>
              <w:t>2026-02-05T08:01:12.760Z</w:t>
            </w:r>
          </w:p>
        </w:tc>
        <w:tc>
          <w:tcPr>
            <w:tcW w:type="dxa" w:w="1704"/>
          </w:tcPr>
          <w:p>
            <w:r/>
            <w:r>
              <w:rPr>
                <w:rFonts w:ascii="Consolas" w:hAnsi="Consolas"/>
                <w:sz w:val="16"/>
              </w:rPr>
              <w:t>2026-02-05T08:01:31.923Z</w:t>
            </w:r>
          </w:p>
        </w:tc>
        <w:tc>
          <w:tcPr>
            <w:tcW w:type="dxa" w:w="1704"/>
          </w:tcPr>
          <w:p>
            <w:r/>
            <w:r>
              <w:rPr>
                <w:rFonts w:ascii="Consolas" w:hAnsi="Consolas"/>
                <w:sz w:val="16"/>
              </w:rPr>
              <w:t>2026-02-05T08:02:13.146Z</w:t>
            </w:r>
          </w:p>
        </w:tc>
        <w:tc>
          <w:tcPr>
            <w:tcW w:type="dxa" w:w="1704"/>
          </w:tcPr>
          <w:p>
            <w:r/>
            <w:r>
              <w:rPr>
                <w:rFonts w:ascii="Consolas" w:hAnsi="Consolas"/>
                <w:sz w:val="16"/>
              </w:rPr>
              <w:t>2026-02-05T08:03:54.569Z</w:t>
            </w:r>
          </w:p>
        </w:tc>
        <w:tc>
          <w:tcPr>
            <w:tcW w:type="dxa" w:w="1704"/>
          </w:tcPr>
          <w:p>
            <w:r/>
            <w:r>
              <w:rPr>
                <w:rFonts w:ascii="Consolas" w:hAnsi="Consolas"/>
                <w:sz w:val="16"/>
              </w:rPr>
              <w:t>2026-02-05T08:05:16.633Z</w:t>
            </w:r>
          </w:p>
        </w:tc>
      </w:tr>
      <w:tr>
        <w:tc>
          <w:tcPr>
            <w:tcW w:type="dxa" w:w="1704"/>
          </w:tcPr>
          <w:p>
            <w:r/>
            <w:r>
              <w:rPr>
                <w:b/>
                <w:sz w:val="16"/>
              </w:rPr>
              <w:t>Instrument</w:t>
            </w:r>
          </w:p>
        </w:tc>
        <w:tc>
          <w:tcPr>
            <w:tcW w:type="dxa" w:w="1704"/>
          </w:tcPr>
          <w:p>
            <w:r/>
            <w:r>
              <w:rPr>
                <w:rFonts w:ascii="Consolas" w:hAnsi="Consolas"/>
                <w:sz w:val="16"/>
              </w:rPr>
              <w:t>OO</w:t>
            </w:r>
          </w:p>
        </w:tc>
        <w:tc>
          <w:tcPr>
            <w:tcW w:type="dxa" w:w="1704"/>
          </w:tcPr>
          <w:p>
            <w:r/>
            <w:r>
              <w:rPr>
                <w:rFonts w:ascii="Consolas" w:hAnsi="Consolas"/>
                <w:sz w:val="16"/>
              </w:rPr>
              <w:t>OT</w:t>
            </w:r>
          </w:p>
        </w:tc>
        <w:tc>
          <w:tcPr>
            <w:tcW w:type="dxa" w:w="1704"/>
          </w:tcPr>
          <w:p>
            <w:r/>
            <w:r>
              <w:rPr>
                <w:rFonts w:ascii="Consolas" w:hAnsi="Consolas"/>
                <w:sz w:val="16"/>
              </w:rPr>
              <w:t>VC</w:t>
            </w:r>
          </w:p>
        </w:tc>
        <w:tc>
          <w:tcPr>
            <w:tcW w:type="dxa" w:w="1704"/>
          </w:tcPr>
          <w:p>
            <w:r/>
            <w:r>
              <w:rPr>
                <w:rFonts w:ascii="Consolas" w:hAnsi="Consolas"/>
                <w:sz w:val="16"/>
              </w:rPr>
              <w:t>OO</w:t>
            </w:r>
          </w:p>
        </w:tc>
        <w:tc>
          <w:tcPr>
            <w:tcW w:type="dxa" w:w="1704"/>
          </w:tcPr>
          <w:p>
            <w:r/>
            <w:r>
              <w:rPr>
                <w:rFonts w:ascii="Consolas" w:hAnsi="Consolas"/>
                <w:sz w:val="16"/>
              </w:rPr>
              <w:t>OO</w:t>
            </w:r>
          </w:p>
        </w:tc>
      </w:tr>
      <w:tr>
        <w:tc>
          <w:tcPr>
            <w:tcW w:type="dxa" w:w="1704"/>
          </w:tcPr>
          <w:p>
            <w:r/>
            <w:r>
              <w:rPr>
                <w:b/>
                <w:sz w:val="16"/>
              </w:rPr>
              <w:t>BuyOrSell</w:t>
            </w:r>
          </w:p>
        </w:tc>
        <w:tc>
          <w:tcPr>
            <w:tcW w:type="dxa" w:w="1704"/>
          </w:tcPr>
          <w:p>
            <w:r/>
            <w:r>
              <w:rPr>
                <w:rFonts w:ascii="Consolas" w:hAnsi="Consolas"/>
                <w:sz w:val="16"/>
              </w:rPr>
              <w:t>Buy</w:t>
            </w:r>
          </w:p>
        </w:tc>
        <w:tc>
          <w:tcPr>
            <w:tcW w:type="dxa" w:w="1704"/>
          </w:tcPr>
          <w:p>
            <w:r/>
            <w:r>
              <w:rPr>
                <w:rFonts w:ascii="Consolas" w:hAnsi="Consolas"/>
                <w:sz w:val="16"/>
              </w:rPr>
              <w:t>Sell</w:t>
            </w:r>
          </w:p>
        </w:tc>
        <w:tc>
          <w:tcPr>
            <w:tcW w:type="dxa" w:w="1704"/>
          </w:tcPr>
          <w:p>
            <w:r/>
            <w:r>
              <w:rPr>
                <w:rFonts w:ascii="Consolas" w:hAnsi="Consolas"/>
                <w:sz w:val="16"/>
              </w:rPr>
              <w:t>Buy</w:t>
            </w:r>
          </w:p>
        </w:tc>
        <w:tc>
          <w:tcPr>
            <w:tcW w:type="dxa" w:w="1704"/>
          </w:tcPr>
          <w:p>
            <w:r/>
            <w:r>
              <w:rPr>
                <w:rFonts w:ascii="Consolas" w:hAnsi="Consolas"/>
                <w:sz w:val="16"/>
              </w:rPr>
              <w:t>Buy</w:t>
            </w:r>
          </w:p>
        </w:tc>
        <w:tc>
          <w:tcPr>
            <w:tcW w:type="dxa" w:w="1704"/>
          </w:tcPr>
          <w:p>
            <w:r/>
            <w:r>
              <w:rPr>
                <w:rFonts w:ascii="Consolas" w:hAnsi="Consolas"/>
                <w:sz w:val="16"/>
              </w:rPr>
              <w:t>Buy</w:t>
            </w:r>
          </w:p>
        </w:tc>
      </w:tr>
      <w:tr>
        <w:tc>
          <w:tcPr>
            <w:tcW w:type="dxa" w:w="1704"/>
          </w:tcPr>
          <w:p>
            <w:r/>
            <w:r>
              <w:rPr>
                <w:b/>
                <w:sz w:val="16"/>
              </w:rPr>
              <w:t>Price</w:t>
            </w:r>
          </w:p>
        </w:tc>
        <w:tc>
          <w:tcPr>
            <w:tcW w:type="dxa" w:w="1704"/>
          </w:tcPr>
          <w:p>
            <w:r/>
            <w:r>
              <w:rPr>
                <w:rFonts w:ascii="Consolas" w:hAnsi="Consolas"/>
                <w:sz w:val="16"/>
              </w:rPr>
              <w:t>12.3276</w:t>
            </w:r>
          </w:p>
        </w:tc>
        <w:tc>
          <w:tcPr>
            <w:tcW w:type="dxa" w:w="1704"/>
          </w:tcPr>
          <w:p>
            <w:r/>
            <w:r>
              <w:rPr>
                <w:rFonts w:ascii="Consolas" w:hAnsi="Consolas"/>
                <w:sz w:val="16"/>
              </w:rPr>
              <w:t>12.1016</w:t>
            </w:r>
          </w:p>
        </w:tc>
        <w:tc>
          <w:tcPr>
            <w:tcW w:type="dxa" w:w="1704"/>
          </w:tcPr>
          <w:p>
            <w:r/>
            <w:r>
              <w:rPr>
                <w:rFonts w:ascii="Consolas" w:hAnsi="Consolas"/>
                <w:sz w:val="16"/>
              </w:rPr>
              <w:t>323.1809</w:t>
            </w:r>
          </w:p>
        </w:tc>
        <w:tc>
          <w:tcPr>
            <w:tcW w:type="dxa" w:w="1704"/>
          </w:tcPr>
          <w:p>
            <w:r/>
            <w:r>
              <w:rPr>
                <w:rFonts w:ascii="Consolas" w:hAnsi="Consolas"/>
                <w:sz w:val="16"/>
              </w:rPr>
              <w:t>12.3004</w:t>
            </w:r>
          </w:p>
        </w:tc>
        <w:tc>
          <w:tcPr>
            <w:tcW w:type="dxa" w:w="1704"/>
          </w:tcPr>
          <w:p>
            <w:r/>
            <w:r>
              <w:rPr>
                <w:rFonts w:ascii="Consolas" w:hAnsi="Consolas"/>
                <w:sz w:val="16"/>
              </w:rPr>
              <w:t>12.6118</w:t>
            </w:r>
          </w:p>
        </w:tc>
      </w:tr>
      <w:tr>
        <w:tc>
          <w:tcPr>
            <w:tcW w:type="dxa" w:w="1704"/>
          </w:tcPr>
          <w:p>
            <w:r/>
            <w:r>
              <w:rPr>
                <w:b/>
                <w:sz w:val="16"/>
              </w:rPr>
              <w:t>TotalVolume</w:t>
            </w:r>
          </w:p>
        </w:tc>
        <w:tc>
          <w:tcPr>
            <w:tcW w:type="dxa" w:w="1704"/>
          </w:tcPr>
          <w:p>
            <w:r/>
            <w:r>
              <w:rPr>
                <w:rFonts w:ascii="Consolas" w:hAnsi="Consolas"/>
                <w:sz w:val="16"/>
              </w:rPr>
              <w:t>5200.0</w:t>
            </w:r>
          </w:p>
        </w:tc>
        <w:tc>
          <w:tcPr>
            <w:tcW w:type="dxa" w:w="1704"/>
          </w:tcPr>
          <w:p>
            <w:r/>
            <w:r>
              <w:rPr>
                <w:rFonts w:ascii="Consolas" w:hAnsi="Consolas"/>
                <w:sz w:val="16"/>
              </w:rPr>
              <w:t>5200.0</w:t>
            </w:r>
          </w:p>
        </w:tc>
        <w:tc>
          <w:tcPr>
            <w:tcW w:type="dxa" w:w="1704"/>
          </w:tcPr>
          <w:p>
            <w:r/>
            <w:r>
              <w:rPr>
                <w:rFonts w:ascii="Consolas" w:hAnsi="Consolas"/>
                <w:sz w:val="16"/>
              </w:rPr>
              <w:t>5650.0</w:t>
            </w:r>
          </w:p>
        </w:tc>
        <w:tc>
          <w:tcPr>
            <w:tcW w:type="dxa" w:w="1704"/>
          </w:tcPr>
          <w:p>
            <w:r/>
            <w:r>
              <w:rPr>
                <w:rFonts w:ascii="Consolas" w:hAnsi="Consolas"/>
                <w:sz w:val="16"/>
              </w:rPr>
              <w:t>4250.0</w:t>
            </w:r>
          </w:p>
        </w:tc>
        <w:tc>
          <w:tcPr>
            <w:tcW w:type="dxa" w:w="1704"/>
          </w:tcPr>
          <w:p>
            <w:r/>
            <w:r>
              <w:rPr>
                <w:rFonts w:ascii="Consolas" w:hAnsi="Consolas"/>
                <w:sz w:val="16"/>
              </w:rPr>
              <w:t>4100.0</w:t>
            </w:r>
          </w:p>
        </w:tc>
      </w:tr>
      <w:tr>
        <w:tc>
          <w:tcPr>
            <w:tcW w:type="dxa" w:w="1704"/>
          </w:tcPr>
          <w:p>
            <w:r/>
            <w:r>
              <w:rPr>
                <w:b/>
                <w:sz w:val="16"/>
              </w:rPr>
              <w:t>Account</w:t>
            </w:r>
          </w:p>
        </w:tc>
        <w:tc>
          <w:tcPr>
            <w:tcW w:type="dxa" w:w="1704"/>
          </w:tcPr>
          <w:p>
            <w:r/>
            <w:r>
              <w:rPr>
                <w:rFonts w:ascii="Consolas" w:hAnsi="Consolas"/>
                <w:sz w:val="16"/>
              </w:rPr>
              <w:t>PROP95.VAULTVAULT</w:t>
            </w:r>
          </w:p>
        </w:tc>
        <w:tc>
          <w:tcPr>
            <w:tcW w:type="dxa" w:w="1704"/>
          </w:tcPr>
          <w:p>
            <w:r/>
            <w:r>
              <w:rPr>
                <w:rFonts w:ascii="Consolas" w:hAnsi="Consolas"/>
                <w:sz w:val="16"/>
              </w:rPr>
              <w:t>PROP95.VAULTVAULT</w:t>
            </w:r>
          </w:p>
        </w:tc>
        <w:tc>
          <w:tcPr>
            <w:tcW w:type="dxa" w:w="1704"/>
          </w:tcPr>
          <w:p>
            <w:r/>
            <w:r>
              <w:rPr>
                <w:rFonts w:ascii="Consolas" w:hAnsi="Consolas"/>
                <w:sz w:val="16"/>
              </w:rPr>
              <w:t>HEDG62.PULSEPEAK</w:t>
            </w:r>
          </w:p>
        </w:tc>
        <w:tc>
          <w:tcPr>
            <w:tcW w:type="dxa" w:w="1704"/>
          </w:tcPr>
          <w:p>
            <w:r/>
            <w:r>
              <w:rPr>
                <w:rFonts w:ascii="Consolas" w:hAnsi="Consolas"/>
                <w:sz w:val="16"/>
              </w:rPr>
              <w:t>PROP95.VAULTVAULT</w:t>
            </w:r>
          </w:p>
        </w:tc>
        <w:tc>
          <w:tcPr>
            <w:tcW w:type="dxa" w:w="1704"/>
          </w:tcPr>
          <w:p>
            <w:r/>
            <w:r>
              <w:rPr>
                <w:rFonts w:ascii="Consolas" w:hAnsi="Consolas"/>
                <w:sz w:val="16"/>
              </w:rPr>
              <w:t>FIRM42.DELTASTAR</w:t>
            </w:r>
          </w:p>
        </w:tc>
      </w:tr>
      <w:tr>
        <w:tc>
          <w:tcPr>
            <w:tcW w:type="dxa" w:w="1704"/>
          </w:tcPr>
          <w:p>
            <w:r/>
            <w:r>
              <w:rPr>
                <w:b/>
                <w:sz w:val="16"/>
              </w:rPr>
              <w:t>CounterPartyFirm</w:t>
            </w:r>
          </w:p>
        </w:tc>
        <w:tc>
          <w:tcPr>
            <w:tcW w:type="dxa" w:w="1704"/>
          </w:tcPr>
          <w:p>
            <w:r/>
            <w:r>
              <w:rPr>
                <w:rFonts w:ascii="Consolas" w:hAnsi="Consolas"/>
                <w:sz w:val="16"/>
              </w:rPr>
              <w:t>PROP95.VAULTVAULT</w:t>
            </w:r>
          </w:p>
        </w:tc>
        <w:tc>
          <w:tcPr>
            <w:tcW w:type="dxa" w:w="1704"/>
          </w:tcPr>
          <w:p>
            <w:r/>
            <w:r>
              <w:rPr>
                <w:rFonts w:ascii="Consolas" w:hAnsi="Consolas"/>
                <w:sz w:val="16"/>
              </w:rPr>
              <w:t>PROP95.VAULTVAULT</w:t>
            </w:r>
          </w:p>
        </w:tc>
        <w:tc>
          <w:tcPr>
            <w:tcW w:type="dxa" w:w="1704"/>
          </w:tcPr>
          <w:p>
            <w:r/>
            <w:r>
              <w:rPr>
                <w:rFonts w:ascii="Consolas" w:hAnsi="Consolas"/>
                <w:sz w:val="16"/>
              </w:rPr>
              <w:t>HEDG62.PULSEPEAK</w:t>
            </w:r>
          </w:p>
        </w:tc>
        <w:tc>
          <w:tcPr>
            <w:tcW w:type="dxa" w:w="1704"/>
          </w:tcPr>
          <w:p>
            <w:r/>
            <w:r>
              <w:rPr>
                <w:rFonts w:ascii="Consolas" w:hAnsi="Consolas"/>
                <w:sz w:val="16"/>
              </w:rPr>
              <w:t>PROP95.VAULTVAULT</w:t>
            </w:r>
          </w:p>
        </w:tc>
        <w:tc>
          <w:tcPr>
            <w:tcW w:type="dxa" w:w="1704"/>
          </w:tcPr>
          <w:p>
            <w:r/>
            <w:r>
              <w:rPr>
                <w:rFonts w:ascii="Consolas" w:hAnsi="Consolas"/>
                <w:sz w:val="16"/>
              </w:rPr>
              <w:t>FIRM42.DELTASTAR</w:t>
            </w:r>
          </w:p>
        </w:tc>
      </w:tr>
      <w:tr>
        <w:tc>
          <w:tcPr>
            <w:tcW w:type="dxa" w:w="1704"/>
          </w:tcPr>
          <w:p>
            <w:r/>
            <w:r>
              <w:rPr>
                <w:b/>
                <w:sz w:val="16"/>
              </w:rPr>
              <w:t>Trader</w:t>
            </w:r>
          </w:p>
        </w:tc>
        <w:tc>
          <w:tcPr>
            <w:tcW w:type="dxa" w:w="1704"/>
          </w:tcPr>
          <w:p>
            <w:r/>
            <w:r>
              <w:rPr>
                <w:rFonts w:ascii="Consolas" w:hAnsi="Consolas"/>
                <w:sz w:val="16"/>
              </w:rPr>
            </w:r>
          </w:p>
        </w:tc>
        <w:tc>
          <w:tcPr>
            <w:tcW w:type="dxa" w:w="1704"/>
          </w:tcPr>
          <w:p>
            <w:r/>
            <w:r>
              <w:rPr>
                <w:rFonts w:ascii="Consolas" w:hAnsi="Consolas"/>
                <w:sz w:val="16"/>
              </w:rPr>
            </w:r>
          </w:p>
        </w:tc>
        <w:tc>
          <w:tcPr>
            <w:tcW w:type="dxa" w:w="1704"/>
          </w:tcPr>
          <w:p>
            <w:r/>
            <w:r>
              <w:rPr>
                <w:rFonts w:ascii="Consolas" w:hAnsi="Consolas"/>
                <w:sz w:val="16"/>
              </w:rPr>
            </w:r>
          </w:p>
        </w:tc>
        <w:tc>
          <w:tcPr>
            <w:tcW w:type="dxa" w:w="1704"/>
          </w:tcPr>
          <w:p>
            <w:r/>
            <w:r>
              <w:rPr>
                <w:rFonts w:ascii="Consolas" w:hAnsi="Consolas"/>
                <w:sz w:val="16"/>
              </w:rPr>
            </w:r>
          </w:p>
        </w:tc>
        <w:tc>
          <w:tcPr>
            <w:tcW w:type="dxa" w:w="1704"/>
          </w:tcPr>
          <w:p>
            <w:r/>
            <w:r>
              <w:rPr>
                <w:rFonts w:ascii="Consolas" w:hAnsi="Consolas"/>
                <w:sz w:val="16"/>
              </w:rPr>
            </w:r>
          </w:p>
        </w:tc>
      </w:tr>
      <w:tr>
        <w:tc>
          <w:tcPr>
            <w:tcW w:type="dxa" w:w="1704"/>
          </w:tcPr>
          <w:p>
            <w:r/>
            <w:r>
              <w:rPr>
                <w:b/>
                <w:sz w:val="16"/>
              </w:rPr>
              <w:t>LinkMessageId</w:t>
            </w:r>
          </w:p>
        </w:tc>
        <w:tc>
          <w:tcPr>
            <w:tcW w:type="dxa" w:w="1704"/>
          </w:tcPr>
          <w:p>
            <w:r/>
            <w:r>
              <w:rPr>
                <w:rFonts w:ascii="Consolas" w:hAnsi="Consolas"/>
                <w:sz w:val="16"/>
              </w:rPr>
              <w:t>2026-02-05.RT030.P.114</w:t>
            </w:r>
          </w:p>
        </w:tc>
        <w:tc>
          <w:tcPr>
            <w:tcW w:type="dxa" w:w="1704"/>
          </w:tcPr>
          <w:p>
            <w:r/>
            <w:r>
              <w:rPr>
                <w:rFonts w:ascii="Consolas" w:hAnsi="Consolas"/>
                <w:sz w:val="16"/>
              </w:rPr>
              <w:t>2026-02-05.RT011.P.205</w:t>
            </w:r>
          </w:p>
        </w:tc>
        <w:tc>
          <w:tcPr>
            <w:tcW w:type="dxa" w:w="1704"/>
          </w:tcPr>
          <w:p>
            <w:r/>
            <w:r>
              <w:rPr>
                <w:rFonts w:ascii="Consolas" w:hAnsi="Consolas"/>
                <w:sz w:val="16"/>
              </w:rPr>
              <w:t>2026-02-05.RT003.P.56</w:t>
            </w:r>
          </w:p>
        </w:tc>
        <w:tc>
          <w:tcPr>
            <w:tcW w:type="dxa" w:w="1704"/>
          </w:tcPr>
          <w:p>
            <w:r/>
            <w:r>
              <w:rPr>
                <w:rFonts w:ascii="Consolas" w:hAnsi="Consolas"/>
                <w:sz w:val="16"/>
              </w:rPr>
              <w:t>2026-02-05.RT019.P.306</w:t>
            </w:r>
          </w:p>
        </w:tc>
        <w:tc>
          <w:tcPr>
            <w:tcW w:type="dxa" w:w="1704"/>
          </w:tcPr>
          <w:p>
            <w:r/>
            <w:r>
              <w:rPr>
                <w:rFonts w:ascii="Consolas" w:hAnsi="Consolas"/>
                <w:sz w:val="16"/>
              </w:rPr>
              <w:t>2026-02-05.RT002.P.561</w:t>
            </w:r>
          </w:p>
        </w:tc>
      </w:tr>
      <w:tr>
        <w:tc>
          <w:tcPr>
            <w:tcW w:type="dxa" w:w="1704"/>
          </w:tcPr>
          <w:p>
            <w:r/>
            <w:r>
              <w:rPr>
                <w:b/>
                <w:sz w:val="16"/>
              </w:rPr>
              <w:t>ParentOrderId</w:t>
            </w:r>
          </w:p>
        </w:tc>
        <w:tc>
          <w:tcPr>
            <w:tcW w:type="dxa" w:w="1704"/>
          </w:tcPr>
          <w:p>
            <w:r/>
            <w:r>
              <w:rPr>
                <w:rFonts w:ascii="Consolas" w:hAnsi="Consolas"/>
                <w:sz w:val="16"/>
              </w:rPr>
              <w:t>2026-02-05.GHOST292.P.945011…</w:t>
            </w:r>
          </w:p>
        </w:tc>
        <w:tc>
          <w:tcPr>
            <w:tcW w:type="dxa" w:w="1704"/>
          </w:tcPr>
          <w:p>
            <w:r/>
            <w:r>
              <w:rPr>
                <w:rFonts w:ascii="Consolas" w:hAnsi="Consolas"/>
                <w:sz w:val="16"/>
              </w:rPr>
              <w:t>2026-02-05.RT011.P.205</w:t>
            </w:r>
          </w:p>
        </w:tc>
        <w:tc>
          <w:tcPr>
            <w:tcW w:type="dxa" w:w="1704"/>
          </w:tcPr>
          <w:p>
            <w:r/>
            <w:r>
              <w:rPr>
                <w:rFonts w:ascii="Consolas" w:hAnsi="Consolas"/>
                <w:sz w:val="16"/>
              </w:rPr>
              <w:t>2026-02-05.GHOST307.P.929616…</w:t>
            </w:r>
          </w:p>
        </w:tc>
        <w:tc>
          <w:tcPr>
            <w:tcW w:type="dxa" w:w="1704"/>
          </w:tcPr>
          <w:p>
            <w:r/>
            <w:r>
              <w:rPr>
                <w:rFonts w:ascii="Consolas" w:hAnsi="Consolas"/>
                <w:sz w:val="16"/>
              </w:rPr>
              <w:t>2026-02-05.GHOST308.P.919735…</w:t>
            </w:r>
          </w:p>
        </w:tc>
        <w:tc>
          <w:tcPr>
            <w:tcW w:type="dxa" w:w="1704"/>
          </w:tcPr>
          <w:p>
            <w:r/>
            <w:r>
              <w:rPr>
                <w:rFonts w:ascii="Consolas" w:hAnsi="Consolas"/>
                <w:sz w:val="16"/>
              </w:rPr>
              <w:t>2026-02-05.GHOST541.P.910812…</w:t>
            </w:r>
          </w:p>
        </w:tc>
      </w:tr>
    </w:tbl>
    <w:p/>
    <w:p>
      <w:r>
        <w:br w:type="page"/>
      </w:r>
    </w:p>
    <w:p>
      <w:pPr>
        <w:pStyle w:val="Heading1"/>
      </w:pPr>
      <w:r>
        <w:rPr>
          <w:color w:val="1F3A5F"/>
        </w:rPr>
        <w:t>4. Theme C — Instrument / ISIN Coherence</w:t>
      </w:r>
    </w:p>
    <w:p>
      <w:r>
        <w:rPr>
          <w:b w:val="0"/>
          <w:i w:val="0"/>
          <w:sz w:val="20"/>
        </w:rPr>
        <w:t>Every per-instrument surveillance rule (price-outlier, position-aggregation, market-data join) requires a stable Instrument↔ISIN mapping. If a single Instrument resolves to multiple ISINs on a single trading day, downstream rules cannot tell whether they're looking at one security or many.</w:t>
      </w:r>
    </w:p>
    <w:p>
      <w:pPr>
        <w:pStyle w:val="Heading3"/>
      </w:pPr>
      <w:r>
        <w:rPr>
          <w:color w:val="1F3A5F"/>
        </w:rPr>
        <w:t>C1 — Instrument mapped to multiple ISINs</w:t>
      </w:r>
    </w:p>
    <w:tbl>
      <w:tblPr>
        <w:tblStyle w:val="LightGrid-Accent1"/>
        <w:tblW w:type="auto" w:w="0"/>
        <w:tblLayout w:type="fixed"/>
        <w:tblLook w:firstColumn="1" w:firstRow="1" w:lastColumn="0" w:lastRow="0" w:noHBand="0" w:noVBand="1" w:val="04A0"/>
      </w:tblPr>
      <w:tblGrid>
        <w:gridCol w:w="2880"/>
        <w:gridCol w:w="6480"/>
      </w:tblGrid>
      <w:tr>
        <w:tc>
          <w:tcPr>
            <w:tcW w:type="dxa" w:w="5112"/>
          </w:tcPr>
          <w:p>
            <w:r/>
            <w:r>
              <w:rPr>
                <w:b/>
                <w:sz w:val="18"/>
              </w:rPr>
              <w:t>Theme</w:t>
            </w:r>
          </w:p>
        </w:tc>
        <w:tc>
          <w:tcPr>
            <w:tcW w:type="dxa" w:w="5112"/>
          </w:tcPr>
          <w:p>
            <w:r/>
            <w:r>
              <w:rPr>
                <w:sz w:val="18"/>
              </w:rPr>
              <w:t>C. Instrument/ISIN</w:t>
            </w:r>
          </w:p>
        </w:tc>
      </w:tr>
      <w:tr>
        <w:tc>
          <w:tcPr>
            <w:tcW w:type="dxa" w:w="5112"/>
          </w:tcPr>
          <w:p>
            <w:r/>
            <w:r>
              <w:rPr>
                <w:b/>
                <w:sz w:val="18"/>
              </w:rPr>
              <w:t>Surveillance rationale</w:t>
            </w:r>
          </w:p>
        </w:tc>
        <w:tc>
          <w:tcPr>
            <w:tcW w:type="dxa" w:w="5112"/>
          </w:tcPr>
          <w:p>
            <w:r/>
            <w:r>
              <w:rPr>
                <w:sz w:val="18"/>
              </w:rPr>
              <w:t>A symbol-to-ISIN mapping is supposed to be stable within a trading session. Many-to-one or one-to-many breaks every per-instrument rule (price outlier, position aggregation, market-data join).</w:t>
            </w:r>
          </w:p>
        </w:tc>
      </w:tr>
      <w:tr>
        <w:tc>
          <w:tcPr>
            <w:tcW w:type="dxa" w:w="5112"/>
          </w:tcPr>
          <w:p>
            <w:r/>
            <w:r>
              <w:rPr>
                <w:b/>
                <w:sz w:val="18"/>
              </w:rPr>
              <w:t>Detection logic</w:t>
            </w:r>
          </w:p>
        </w:tc>
        <w:tc>
          <w:tcPr>
            <w:tcW w:type="dxa" w:w="5112"/>
          </w:tcPr>
          <w:p>
            <w:r/>
            <w:r>
              <w:rPr>
                <w:sz w:val="18"/>
              </w:rPr>
              <w:t>Per Instrument: nunique(ISIN) &gt; 1.</w:t>
            </w:r>
          </w:p>
        </w:tc>
      </w:tr>
      <w:tr>
        <w:tc>
          <w:tcPr>
            <w:tcW w:type="dxa" w:w="5112"/>
          </w:tcPr>
          <w:p>
            <w:r/>
            <w:r>
              <w:rPr>
                <w:b/>
                <w:sz w:val="18"/>
              </w:rPr>
              <w:t>Rows / hits</w:t>
            </w:r>
          </w:p>
        </w:tc>
        <w:tc>
          <w:tcPr>
            <w:tcW w:type="dxa" w:w="5112"/>
          </w:tcPr>
          <w:p>
            <w:r/>
            <w:r>
              <w:rPr>
                <w:sz w:val="18"/>
              </w:rPr>
              <w:t>222</w:t>
            </w:r>
          </w:p>
        </w:tc>
      </w:tr>
    </w:tbl>
    <w:p>
      <w:r>
        <w:rPr>
          <w:b w:val="0"/>
          <w:i/>
          <w:sz w:val="18"/>
        </w:rPr>
        <w:t>total_instruments: 250</w:t>
      </w:r>
    </w:p>
    <w:p>
      <w:r>
        <w:rPr>
          <w:b w:val="0"/>
          <w:i/>
          <w:sz w:val="18"/>
        </w:rPr>
        <w:t>top_examples:</w:t>
      </w:r>
    </w:p>
    <w:p>
      <w:r>
        <w:rPr>
          <w:b w:val="0"/>
          <w:i w:val="0"/>
          <w:sz w:val="18"/>
        </w:rPr>
        <w:t xml:space="preserve">  • OO: 4528</w:t>
      </w:r>
    </w:p>
    <w:p>
      <w:r>
        <w:rPr>
          <w:b w:val="0"/>
          <w:i w:val="0"/>
          <w:sz w:val="18"/>
        </w:rPr>
        <w:t xml:space="preserve">  • YAZ: 1553</w:t>
      </w:r>
    </w:p>
    <w:p>
      <w:r>
        <w:rPr>
          <w:b w:val="0"/>
          <w:i w:val="0"/>
          <w:sz w:val="18"/>
        </w:rPr>
        <w:t xml:space="preserve">  • YV: 836</w:t>
      </w:r>
    </w:p>
    <w:p>
      <w:r>
        <w:rPr>
          <w:b w:val="0"/>
          <w:i w:val="0"/>
          <w:sz w:val="18"/>
        </w:rPr>
        <w:t xml:space="preserve">  • SZY: 553</w:t>
      </w:r>
    </w:p>
    <w:p>
      <w:r>
        <w:rPr>
          <w:b w:val="0"/>
          <w:i w:val="0"/>
          <w:sz w:val="18"/>
        </w:rPr>
        <w:t xml:space="preserve">  • HN: 387</w:t>
      </w:r>
    </w:p>
    <w:tbl>
      <w:tblPr>
        <w:tblW w:type="auto" w:w="0"/>
        <w:tblLayout w:type="fixed"/>
        <w:tblLook w:firstColumn="1" w:firstRow="1" w:lastColumn="0" w:lastRow="0" w:noHBand="0" w:noVBand="1" w:val="04A0"/>
      </w:tblPr>
      <w:tblGrid>
        <w:gridCol w:w="1728"/>
        <w:gridCol w:w="7632"/>
      </w:tblGrid>
      <w:tr>
        <w:tc>
          <w:tcPr>
            <w:tcW w:type="dxa" w:w="5112"/>
            <w:shd w:val="clear" w:color="auto" w:fill="2980B9"/>
          </w:tcPr>
          <w:p>
            <w:pPr>
              <w:jc w:val="center"/>
            </w:pPr>
            <w:r/>
            <w:r>
              <w:rPr>
                <w:b/>
                <w:color w:val="FFFFFF"/>
                <w:sz w:val="16"/>
              </w:rPr>
              <w:t>P2-HIGH</w:t>
            </w:r>
          </w:p>
        </w:tc>
        <w:tc>
          <w:tcPr>
            <w:tcW w:type="dxa" w:w="5112"/>
            <w:shd w:val="clear" w:color="auto" w:fill="F4F6F8"/>
          </w:tcPr>
          <w:p>
            <w:r/>
            <w:r>
              <w:rPr>
                <w:b/>
                <w:sz w:val="18"/>
              </w:rPr>
              <w:t xml:space="preserve">Severity assessment: </w:t>
            </w:r>
            <w:r>
              <w:rPr>
                <w:sz w:val="18"/>
              </w:rPr>
              <w:t>Real surveillance impact — see rationale above.</w:t>
            </w:r>
          </w:p>
        </w:tc>
      </w:tr>
    </w:tbl>
    <w:p>
      <w:r>
        <w:rPr>
          <w:b/>
          <w:i w:val="0"/>
          <w:sz w:val="18"/>
        </w:rPr>
        <w:t>Row-level examples (first 5):</w:t>
      </w:r>
    </w:p>
    <w:tbl>
      <w:tblPr>
        <w:tblStyle w:val="LightGrid-Accent1"/>
        <w:tblW w:type="auto" w:w="0"/>
        <w:tblLook w:firstColumn="1" w:firstRow="1" w:lastColumn="0" w:lastRow="0" w:noHBand="0" w:noVBand="1" w:val="04A0"/>
      </w:tblPr>
      <w:tblGrid>
        <w:gridCol w:w="1704"/>
        <w:gridCol w:w="1704"/>
        <w:gridCol w:w="1704"/>
        <w:gridCol w:w="1704"/>
        <w:gridCol w:w="1704"/>
        <w:gridCol w:w="1704"/>
      </w:tblGrid>
      <w:tr>
        <w:tc>
          <w:tcPr>
            <w:tcW w:type="dxa" w:w="1704"/>
            <w:shd w:val="clear" w:color="auto" w:fill="1F3A5F"/>
          </w:tcPr>
          <w:p>
            <w:r>
              <w:rPr>
                <w:color w:val="FFFFFF"/>
              </w:rPr>
            </w:r>
            <w:r>
              <w:rPr>
                <w:b/>
                <w:color w:val="FFFFFF"/>
                <w:sz w:val="16"/>
              </w:rPr>
              <w:t>Field</w:t>
            </w:r>
          </w:p>
        </w:tc>
        <w:tc>
          <w:tcPr>
            <w:tcW w:type="dxa" w:w="1704"/>
            <w:shd w:val="clear" w:color="auto" w:fill="1F3A5F"/>
          </w:tcPr>
          <w:p>
            <w:r>
              <w:rPr>
                <w:color w:val="FFFFFF"/>
              </w:rPr>
            </w:r>
            <w:r>
              <w:rPr>
                <w:b/>
                <w:color w:val="FFFFFF"/>
                <w:sz w:val="16"/>
              </w:rPr>
              <w:t>Example 1</w:t>
            </w:r>
          </w:p>
        </w:tc>
        <w:tc>
          <w:tcPr>
            <w:tcW w:type="dxa" w:w="1704"/>
            <w:shd w:val="clear" w:color="auto" w:fill="1F3A5F"/>
          </w:tcPr>
          <w:p>
            <w:r>
              <w:rPr>
                <w:color w:val="FFFFFF"/>
              </w:rPr>
            </w:r>
            <w:r>
              <w:rPr>
                <w:b/>
                <w:color w:val="FFFFFF"/>
                <w:sz w:val="16"/>
              </w:rPr>
              <w:t>Example 2</w:t>
            </w:r>
          </w:p>
        </w:tc>
        <w:tc>
          <w:tcPr>
            <w:tcW w:type="dxa" w:w="1704"/>
            <w:shd w:val="clear" w:color="auto" w:fill="1F3A5F"/>
          </w:tcPr>
          <w:p>
            <w:r>
              <w:rPr>
                <w:color w:val="FFFFFF"/>
              </w:rPr>
            </w:r>
            <w:r>
              <w:rPr>
                <w:b/>
                <w:color w:val="FFFFFF"/>
                <w:sz w:val="16"/>
              </w:rPr>
              <w:t>Example 3</w:t>
            </w:r>
          </w:p>
        </w:tc>
        <w:tc>
          <w:tcPr>
            <w:tcW w:type="dxa" w:w="1704"/>
            <w:shd w:val="clear" w:color="auto" w:fill="1F3A5F"/>
          </w:tcPr>
          <w:p>
            <w:r>
              <w:rPr>
                <w:color w:val="FFFFFF"/>
              </w:rPr>
            </w:r>
            <w:r>
              <w:rPr>
                <w:b/>
                <w:color w:val="FFFFFF"/>
                <w:sz w:val="16"/>
              </w:rPr>
              <w:t>Example 4</w:t>
            </w:r>
          </w:p>
        </w:tc>
        <w:tc>
          <w:tcPr>
            <w:tcW w:type="dxa" w:w="1704"/>
            <w:shd w:val="clear" w:color="auto" w:fill="1F3A5F"/>
          </w:tcPr>
          <w:p>
            <w:r>
              <w:rPr>
                <w:color w:val="FFFFFF"/>
              </w:rPr>
            </w:r>
            <w:r>
              <w:rPr>
                <w:b/>
                <w:color w:val="FFFFFF"/>
                <w:sz w:val="16"/>
              </w:rPr>
              <w:t>Example 5</w:t>
            </w:r>
          </w:p>
        </w:tc>
      </w:tr>
      <w:tr>
        <w:tc>
          <w:tcPr>
            <w:tcW w:type="dxa" w:w="1704"/>
          </w:tcPr>
          <w:p>
            <w:r/>
            <w:r>
              <w:rPr>
                <w:b/>
                <w:sz w:val="16"/>
              </w:rPr>
              <w:t>Instrument</w:t>
            </w:r>
          </w:p>
        </w:tc>
        <w:tc>
          <w:tcPr>
            <w:tcW w:type="dxa" w:w="1704"/>
          </w:tcPr>
          <w:p>
            <w:r/>
            <w:r>
              <w:rPr>
                <w:rFonts w:ascii="Consolas" w:hAnsi="Consolas"/>
                <w:sz w:val="16"/>
              </w:rPr>
              <w:t>OO</w:t>
            </w:r>
          </w:p>
        </w:tc>
        <w:tc>
          <w:tcPr>
            <w:tcW w:type="dxa" w:w="1704"/>
          </w:tcPr>
          <w:p>
            <w:r/>
            <w:r>
              <w:rPr>
                <w:rFonts w:ascii="Consolas" w:hAnsi="Consolas"/>
                <w:sz w:val="16"/>
              </w:rPr>
              <w:t>YAZ</w:t>
            </w:r>
          </w:p>
        </w:tc>
        <w:tc>
          <w:tcPr>
            <w:tcW w:type="dxa" w:w="1704"/>
          </w:tcPr>
          <w:p>
            <w:r/>
            <w:r>
              <w:rPr>
                <w:rFonts w:ascii="Consolas" w:hAnsi="Consolas"/>
                <w:sz w:val="16"/>
              </w:rPr>
              <w:t>YV</w:t>
            </w:r>
          </w:p>
        </w:tc>
        <w:tc>
          <w:tcPr>
            <w:tcW w:type="dxa" w:w="1704"/>
          </w:tcPr>
          <w:p>
            <w:r/>
            <w:r>
              <w:rPr>
                <w:rFonts w:ascii="Consolas" w:hAnsi="Consolas"/>
                <w:sz w:val="16"/>
              </w:rPr>
              <w:t>SZY</w:t>
            </w:r>
          </w:p>
        </w:tc>
        <w:tc>
          <w:tcPr>
            <w:tcW w:type="dxa" w:w="1704"/>
          </w:tcPr>
          <w:p>
            <w:r/>
            <w:r>
              <w:rPr>
                <w:rFonts w:ascii="Consolas" w:hAnsi="Consolas"/>
                <w:sz w:val="16"/>
              </w:rPr>
              <w:t>HN</w:t>
            </w:r>
          </w:p>
        </w:tc>
      </w:tr>
      <w:tr>
        <w:tc>
          <w:tcPr>
            <w:tcW w:type="dxa" w:w="1704"/>
          </w:tcPr>
          <w:p>
            <w:r/>
            <w:r>
              <w:rPr>
                <w:b/>
                <w:sz w:val="16"/>
              </w:rPr>
              <w:t>n_distinct_ISIN</w:t>
            </w:r>
          </w:p>
        </w:tc>
        <w:tc>
          <w:tcPr>
            <w:tcW w:type="dxa" w:w="1704"/>
          </w:tcPr>
          <w:p>
            <w:r/>
            <w:r>
              <w:rPr>
                <w:rFonts w:ascii="Consolas" w:hAnsi="Consolas"/>
                <w:sz w:val="16"/>
              </w:rPr>
              <w:t>4528</w:t>
            </w:r>
          </w:p>
        </w:tc>
        <w:tc>
          <w:tcPr>
            <w:tcW w:type="dxa" w:w="1704"/>
          </w:tcPr>
          <w:p>
            <w:r/>
            <w:r>
              <w:rPr>
                <w:rFonts w:ascii="Consolas" w:hAnsi="Consolas"/>
                <w:sz w:val="16"/>
              </w:rPr>
              <w:t>1553</w:t>
            </w:r>
          </w:p>
        </w:tc>
        <w:tc>
          <w:tcPr>
            <w:tcW w:type="dxa" w:w="1704"/>
          </w:tcPr>
          <w:p>
            <w:r/>
            <w:r>
              <w:rPr>
                <w:rFonts w:ascii="Consolas" w:hAnsi="Consolas"/>
                <w:sz w:val="16"/>
              </w:rPr>
              <w:t>836</w:t>
            </w:r>
          </w:p>
        </w:tc>
        <w:tc>
          <w:tcPr>
            <w:tcW w:type="dxa" w:w="1704"/>
          </w:tcPr>
          <w:p>
            <w:r/>
            <w:r>
              <w:rPr>
                <w:rFonts w:ascii="Consolas" w:hAnsi="Consolas"/>
                <w:sz w:val="16"/>
              </w:rPr>
              <w:t>553</w:t>
            </w:r>
          </w:p>
        </w:tc>
        <w:tc>
          <w:tcPr>
            <w:tcW w:type="dxa" w:w="1704"/>
          </w:tcPr>
          <w:p>
            <w:r/>
            <w:r>
              <w:rPr>
                <w:rFonts w:ascii="Consolas" w:hAnsi="Consolas"/>
                <w:sz w:val="16"/>
              </w:rPr>
              <w:t>387</w:t>
            </w:r>
          </w:p>
        </w:tc>
      </w:tr>
    </w:tbl>
    <w:p/>
    <w:p>
      <w:pPr>
        <w:pStyle w:val="Heading3"/>
      </w:pPr>
      <w:r>
        <w:rPr>
          <w:color w:val="1F3A5F"/>
        </w:rPr>
        <w:t>C2 — ISIN mapped to multiple Instruments</w:t>
      </w:r>
    </w:p>
    <w:tbl>
      <w:tblPr>
        <w:tblStyle w:val="LightGrid-Accent1"/>
        <w:tblW w:type="auto" w:w="0"/>
        <w:tblLayout w:type="fixed"/>
        <w:tblLook w:firstColumn="1" w:firstRow="1" w:lastColumn="0" w:lastRow="0" w:noHBand="0" w:noVBand="1" w:val="04A0"/>
      </w:tblPr>
      <w:tblGrid>
        <w:gridCol w:w="2880"/>
        <w:gridCol w:w="6480"/>
      </w:tblGrid>
      <w:tr>
        <w:tc>
          <w:tcPr>
            <w:tcW w:type="dxa" w:w="5112"/>
          </w:tcPr>
          <w:p>
            <w:r/>
            <w:r>
              <w:rPr>
                <w:b/>
                <w:sz w:val="18"/>
              </w:rPr>
              <w:t>Theme</w:t>
            </w:r>
          </w:p>
        </w:tc>
        <w:tc>
          <w:tcPr>
            <w:tcW w:type="dxa" w:w="5112"/>
          </w:tcPr>
          <w:p>
            <w:r/>
            <w:r>
              <w:rPr>
                <w:sz w:val="18"/>
              </w:rPr>
              <w:t>C. Instrument/ISIN</w:t>
            </w:r>
          </w:p>
        </w:tc>
      </w:tr>
      <w:tr>
        <w:tc>
          <w:tcPr>
            <w:tcW w:type="dxa" w:w="5112"/>
          </w:tcPr>
          <w:p>
            <w:r/>
            <w:r>
              <w:rPr>
                <w:b/>
                <w:sz w:val="18"/>
              </w:rPr>
              <w:t>Surveillance rationale</w:t>
            </w:r>
          </w:p>
        </w:tc>
        <w:tc>
          <w:tcPr>
            <w:tcW w:type="dxa" w:w="5112"/>
          </w:tcPr>
          <w:p>
            <w:r/>
            <w:r>
              <w:rPr>
                <w:sz w:val="18"/>
              </w:rPr>
              <w:t>Same reverse problem — a single ISIN should resolve to a single ticker on a given venue/day.</w:t>
            </w:r>
          </w:p>
        </w:tc>
      </w:tr>
      <w:tr>
        <w:tc>
          <w:tcPr>
            <w:tcW w:type="dxa" w:w="5112"/>
          </w:tcPr>
          <w:p>
            <w:r/>
            <w:r>
              <w:rPr>
                <w:b/>
                <w:sz w:val="18"/>
              </w:rPr>
              <w:t>Detection logic</w:t>
            </w:r>
          </w:p>
        </w:tc>
        <w:tc>
          <w:tcPr>
            <w:tcW w:type="dxa" w:w="5112"/>
          </w:tcPr>
          <w:p>
            <w:r/>
            <w:r>
              <w:rPr>
                <w:sz w:val="18"/>
              </w:rPr>
              <w:t>Per ISIN: nunique(Instrument) &gt; 1.</w:t>
            </w:r>
          </w:p>
        </w:tc>
      </w:tr>
      <w:tr>
        <w:tc>
          <w:tcPr>
            <w:tcW w:type="dxa" w:w="5112"/>
          </w:tcPr>
          <w:p>
            <w:r/>
            <w:r>
              <w:rPr>
                <w:b/>
                <w:sz w:val="18"/>
              </w:rPr>
              <w:t>Rows / hits</w:t>
            </w:r>
          </w:p>
        </w:tc>
        <w:tc>
          <w:tcPr>
            <w:tcW w:type="dxa" w:w="5112"/>
          </w:tcPr>
          <w:p>
            <w:r/>
            <w:r>
              <w:rPr>
                <w:sz w:val="18"/>
              </w:rPr>
              <w:t>0</w:t>
            </w:r>
          </w:p>
        </w:tc>
      </w:tr>
    </w:tbl>
    <w:p>
      <w:r>
        <w:rPr>
          <w:b w:val="0"/>
          <w:i/>
          <w:sz w:val="18"/>
        </w:rPr>
        <w:t>total_isins: 11277</w:t>
      </w:r>
    </w:p>
    <w:p>
      <w:r>
        <w:rPr>
          <w:b w:val="0"/>
          <w:i/>
          <w:sz w:val="18"/>
        </w:rPr>
        <w:t>top_examples:</w:t>
      </w:r>
    </w:p>
    <w:p>
      <w:r>
        <w:rPr>
          <w:b w:val="0"/>
          <w:i w:val="0"/>
          <w:sz w:val="18"/>
        </w:rPr>
        <w:t xml:space="preserve">  • US001YXDDMI9: 1</w:t>
      </w:r>
    </w:p>
    <w:p>
      <w:r>
        <w:rPr>
          <w:b w:val="0"/>
          <w:i w:val="0"/>
          <w:sz w:val="18"/>
        </w:rPr>
        <w:t xml:space="preserve">  • US00348H5I28: 1</w:t>
      </w:r>
    </w:p>
    <w:p>
      <w:r>
        <w:rPr>
          <w:b w:val="0"/>
          <w:i w:val="0"/>
          <w:sz w:val="18"/>
        </w:rPr>
        <w:t xml:space="preserve">  • US003AZAD4E6: 1</w:t>
      </w:r>
    </w:p>
    <w:p>
      <w:r>
        <w:rPr>
          <w:b w:val="0"/>
          <w:i w:val="0"/>
          <w:sz w:val="18"/>
        </w:rPr>
        <w:t xml:space="preserve">  • US0050UV8TQ8: 1</w:t>
      </w:r>
    </w:p>
    <w:p>
      <w:r>
        <w:rPr>
          <w:b w:val="0"/>
          <w:i w:val="0"/>
          <w:sz w:val="18"/>
        </w:rPr>
        <w:t xml:space="preserve">  • US00ALGATHJ6: 1</w:t>
      </w:r>
    </w:p>
    <w:tbl>
      <w:tblPr>
        <w:tblW w:type="auto" w:w="0"/>
        <w:tblLayout w:type="fixed"/>
        <w:tblLook w:firstColumn="1" w:firstRow="1" w:lastColumn="0" w:lastRow="0" w:noHBand="0" w:noVBand="1" w:val="04A0"/>
      </w:tblPr>
      <w:tblGrid>
        <w:gridCol w:w="1728"/>
        <w:gridCol w:w="7632"/>
      </w:tblGrid>
      <w:tr>
        <w:tc>
          <w:tcPr>
            <w:tcW w:type="dxa" w:w="5112"/>
            <w:shd w:val="clear" w:color="auto" w:fill="2980B9"/>
          </w:tcPr>
          <w:p>
            <w:pPr>
              <w:jc w:val="center"/>
            </w:pPr>
            <w:r/>
            <w:r>
              <w:rPr>
                <w:b/>
                <w:color w:val="FFFFFF"/>
                <w:sz w:val="16"/>
              </w:rPr>
              <w:t>P2-HIGH</w:t>
            </w:r>
          </w:p>
        </w:tc>
        <w:tc>
          <w:tcPr>
            <w:tcW w:type="dxa" w:w="5112"/>
            <w:shd w:val="clear" w:color="auto" w:fill="F4F6F8"/>
          </w:tcPr>
          <w:p>
            <w:r/>
            <w:r>
              <w:rPr>
                <w:b/>
                <w:sz w:val="18"/>
              </w:rPr>
              <w:t xml:space="preserve">Severity assessment: </w:t>
            </w:r>
            <w:r>
              <w:rPr>
                <w:sz w:val="18"/>
              </w:rPr>
              <w:t>Real surveillance impact — see rationale above.</w:t>
            </w:r>
          </w:p>
        </w:tc>
      </w:tr>
    </w:tbl>
    <w:p>
      <w:r>
        <w:rPr>
          <w:b/>
          <w:i w:val="0"/>
          <w:sz w:val="18"/>
        </w:rPr>
        <w:t>Row-level examples (first 5):</w:t>
      </w:r>
    </w:p>
    <w:tbl>
      <w:tblPr>
        <w:tblStyle w:val="LightGrid-Accent1"/>
        <w:tblW w:type="auto" w:w="0"/>
        <w:tblLook w:firstColumn="1" w:firstRow="1" w:lastColumn="0" w:lastRow="0" w:noHBand="0" w:noVBand="1" w:val="04A0"/>
      </w:tblPr>
      <w:tblGrid>
        <w:gridCol w:w="1704"/>
        <w:gridCol w:w="1704"/>
        <w:gridCol w:w="1704"/>
        <w:gridCol w:w="1704"/>
        <w:gridCol w:w="1704"/>
        <w:gridCol w:w="1704"/>
      </w:tblGrid>
      <w:tr>
        <w:tc>
          <w:tcPr>
            <w:tcW w:type="dxa" w:w="1704"/>
            <w:shd w:val="clear" w:color="auto" w:fill="1F3A5F"/>
          </w:tcPr>
          <w:p>
            <w:r>
              <w:rPr>
                <w:color w:val="FFFFFF"/>
              </w:rPr>
            </w:r>
            <w:r>
              <w:rPr>
                <w:b/>
                <w:color w:val="FFFFFF"/>
                <w:sz w:val="16"/>
              </w:rPr>
              <w:t>Field</w:t>
            </w:r>
          </w:p>
        </w:tc>
        <w:tc>
          <w:tcPr>
            <w:tcW w:type="dxa" w:w="1704"/>
            <w:shd w:val="clear" w:color="auto" w:fill="1F3A5F"/>
          </w:tcPr>
          <w:p>
            <w:r>
              <w:rPr>
                <w:color w:val="FFFFFF"/>
              </w:rPr>
            </w:r>
            <w:r>
              <w:rPr>
                <w:b/>
                <w:color w:val="FFFFFF"/>
                <w:sz w:val="16"/>
              </w:rPr>
              <w:t>Example 1</w:t>
            </w:r>
          </w:p>
        </w:tc>
        <w:tc>
          <w:tcPr>
            <w:tcW w:type="dxa" w:w="1704"/>
            <w:shd w:val="clear" w:color="auto" w:fill="1F3A5F"/>
          </w:tcPr>
          <w:p>
            <w:r>
              <w:rPr>
                <w:color w:val="FFFFFF"/>
              </w:rPr>
            </w:r>
            <w:r>
              <w:rPr>
                <w:b/>
                <w:color w:val="FFFFFF"/>
                <w:sz w:val="16"/>
              </w:rPr>
              <w:t>Example 2</w:t>
            </w:r>
          </w:p>
        </w:tc>
        <w:tc>
          <w:tcPr>
            <w:tcW w:type="dxa" w:w="1704"/>
            <w:shd w:val="clear" w:color="auto" w:fill="1F3A5F"/>
          </w:tcPr>
          <w:p>
            <w:r>
              <w:rPr>
                <w:color w:val="FFFFFF"/>
              </w:rPr>
            </w:r>
            <w:r>
              <w:rPr>
                <w:b/>
                <w:color w:val="FFFFFF"/>
                <w:sz w:val="16"/>
              </w:rPr>
              <w:t>Example 3</w:t>
            </w:r>
          </w:p>
        </w:tc>
        <w:tc>
          <w:tcPr>
            <w:tcW w:type="dxa" w:w="1704"/>
            <w:shd w:val="clear" w:color="auto" w:fill="1F3A5F"/>
          </w:tcPr>
          <w:p>
            <w:r>
              <w:rPr>
                <w:color w:val="FFFFFF"/>
              </w:rPr>
            </w:r>
            <w:r>
              <w:rPr>
                <w:b/>
                <w:color w:val="FFFFFF"/>
                <w:sz w:val="16"/>
              </w:rPr>
              <w:t>Example 4</w:t>
            </w:r>
          </w:p>
        </w:tc>
        <w:tc>
          <w:tcPr>
            <w:tcW w:type="dxa" w:w="1704"/>
            <w:shd w:val="clear" w:color="auto" w:fill="1F3A5F"/>
          </w:tcPr>
          <w:p>
            <w:r>
              <w:rPr>
                <w:color w:val="FFFFFF"/>
              </w:rPr>
            </w:r>
            <w:r>
              <w:rPr>
                <w:b/>
                <w:color w:val="FFFFFF"/>
                <w:sz w:val="16"/>
              </w:rPr>
              <w:t>Example 5</w:t>
            </w:r>
          </w:p>
        </w:tc>
      </w:tr>
      <w:tr>
        <w:tc>
          <w:tcPr>
            <w:tcW w:type="dxa" w:w="1704"/>
          </w:tcPr>
          <w:p>
            <w:r/>
            <w:r>
              <w:rPr>
                <w:b/>
                <w:sz w:val="16"/>
              </w:rPr>
              <w:t>ISIN</w:t>
            </w:r>
          </w:p>
        </w:tc>
        <w:tc>
          <w:tcPr>
            <w:tcW w:type="dxa" w:w="1704"/>
          </w:tcPr>
          <w:p>
            <w:r/>
            <w:r>
              <w:rPr>
                <w:rFonts w:ascii="Consolas" w:hAnsi="Consolas"/>
                <w:sz w:val="16"/>
              </w:rPr>
              <w:t>US001YXDDMI9</w:t>
            </w:r>
          </w:p>
        </w:tc>
        <w:tc>
          <w:tcPr>
            <w:tcW w:type="dxa" w:w="1704"/>
          </w:tcPr>
          <w:p>
            <w:r/>
            <w:r>
              <w:rPr>
                <w:rFonts w:ascii="Consolas" w:hAnsi="Consolas"/>
                <w:sz w:val="16"/>
              </w:rPr>
              <w:t>US00348H5I28</w:t>
            </w:r>
          </w:p>
        </w:tc>
        <w:tc>
          <w:tcPr>
            <w:tcW w:type="dxa" w:w="1704"/>
          </w:tcPr>
          <w:p>
            <w:r/>
            <w:r>
              <w:rPr>
                <w:rFonts w:ascii="Consolas" w:hAnsi="Consolas"/>
                <w:sz w:val="16"/>
              </w:rPr>
              <w:t>US003AZAD4E6</w:t>
            </w:r>
          </w:p>
        </w:tc>
        <w:tc>
          <w:tcPr>
            <w:tcW w:type="dxa" w:w="1704"/>
          </w:tcPr>
          <w:p>
            <w:r/>
            <w:r>
              <w:rPr>
                <w:rFonts w:ascii="Consolas" w:hAnsi="Consolas"/>
                <w:sz w:val="16"/>
              </w:rPr>
              <w:t>US0050UV8TQ8</w:t>
            </w:r>
          </w:p>
        </w:tc>
        <w:tc>
          <w:tcPr>
            <w:tcW w:type="dxa" w:w="1704"/>
          </w:tcPr>
          <w:p>
            <w:r/>
            <w:r>
              <w:rPr>
                <w:rFonts w:ascii="Consolas" w:hAnsi="Consolas"/>
                <w:sz w:val="16"/>
              </w:rPr>
              <w:t>US00ALGATHJ6</w:t>
            </w:r>
          </w:p>
        </w:tc>
      </w:tr>
      <w:tr>
        <w:tc>
          <w:tcPr>
            <w:tcW w:type="dxa" w:w="1704"/>
          </w:tcPr>
          <w:p>
            <w:r/>
            <w:r>
              <w:rPr>
                <w:b/>
                <w:sz w:val="16"/>
              </w:rPr>
              <w:t>n_distinct_Instrument</w:t>
            </w:r>
          </w:p>
        </w:tc>
        <w:tc>
          <w:tcPr>
            <w:tcW w:type="dxa" w:w="1704"/>
          </w:tcPr>
          <w:p>
            <w:r/>
            <w:r>
              <w:rPr>
                <w:rFonts w:ascii="Consolas" w:hAnsi="Consolas"/>
                <w:sz w:val="16"/>
              </w:rPr>
              <w:t>1</w:t>
            </w:r>
          </w:p>
        </w:tc>
        <w:tc>
          <w:tcPr>
            <w:tcW w:type="dxa" w:w="1704"/>
          </w:tcPr>
          <w:p>
            <w:r/>
            <w:r>
              <w:rPr>
                <w:rFonts w:ascii="Consolas" w:hAnsi="Consolas"/>
                <w:sz w:val="16"/>
              </w:rPr>
              <w:t>1</w:t>
            </w:r>
          </w:p>
        </w:tc>
        <w:tc>
          <w:tcPr>
            <w:tcW w:type="dxa" w:w="1704"/>
          </w:tcPr>
          <w:p>
            <w:r/>
            <w:r>
              <w:rPr>
                <w:rFonts w:ascii="Consolas" w:hAnsi="Consolas"/>
                <w:sz w:val="16"/>
              </w:rPr>
              <w:t>1</w:t>
            </w:r>
          </w:p>
        </w:tc>
        <w:tc>
          <w:tcPr>
            <w:tcW w:type="dxa" w:w="1704"/>
          </w:tcPr>
          <w:p>
            <w:r/>
            <w:r>
              <w:rPr>
                <w:rFonts w:ascii="Consolas" w:hAnsi="Consolas"/>
                <w:sz w:val="16"/>
              </w:rPr>
              <w:t>1</w:t>
            </w:r>
          </w:p>
        </w:tc>
        <w:tc>
          <w:tcPr>
            <w:tcW w:type="dxa" w:w="1704"/>
          </w:tcPr>
          <w:p>
            <w:r/>
            <w:r>
              <w:rPr>
                <w:rFonts w:ascii="Consolas" w:hAnsi="Consolas"/>
                <w:sz w:val="16"/>
              </w:rPr>
              <w:t>1</w:t>
            </w:r>
          </w:p>
        </w:tc>
      </w:tr>
    </w:tbl>
    <w:p/>
    <w:p>
      <w:r>
        <w:br w:type="page"/>
      </w:r>
    </w:p>
    <w:p>
      <w:pPr>
        <w:pStyle w:val="Heading1"/>
      </w:pPr>
      <w:r>
        <w:rPr>
          <w:color w:val="1F3A5F"/>
        </w:rPr>
        <w:t>5. Theme D — Account / Firm Relationships</w:t>
      </w:r>
    </w:p>
    <w:p>
      <w:r>
        <w:rPr>
          <w:b w:val="0"/>
          <w:i w:val="0"/>
          <w:sz w:val="20"/>
        </w:rPr>
        <w:t>Account-equals-CounterPartyFirm is a wash-trade signature on agency flow but expected on prop-trading accounts. The right read depends on the account-type prefix (PROP, INST, CLNT, BRKR, etc.).</w:t>
      </w:r>
    </w:p>
    <w:p>
      <w:pPr>
        <w:pStyle w:val="Heading3"/>
      </w:pPr>
      <w:r>
        <w:rPr>
          <w:color w:val="1F3A5F"/>
        </w:rPr>
        <w:t>D1 — Account ≡ CounterPartyFirm (self-trade signature)</w:t>
      </w:r>
    </w:p>
    <w:tbl>
      <w:tblPr>
        <w:tblStyle w:val="LightGrid-Accent1"/>
        <w:tblW w:type="auto" w:w="0"/>
        <w:tblLayout w:type="fixed"/>
        <w:tblLook w:firstColumn="1" w:firstRow="1" w:lastColumn="0" w:lastRow="0" w:noHBand="0" w:noVBand="1" w:val="04A0"/>
      </w:tblPr>
      <w:tblGrid>
        <w:gridCol w:w="2880"/>
        <w:gridCol w:w="6480"/>
      </w:tblGrid>
      <w:tr>
        <w:tc>
          <w:tcPr>
            <w:tcW w:type="dxa" w:w="5112"/>
          </w:tcPr>
          <w:p>
            <w:r/>
            <w:r>
              <w:rPr>
                <w:b/>
                <w:sz w:val="18"/>
              </w:rPr>
              <w:t>Theme</w:t>
            </w:r>
          </w:p>
        </w:tc>
        <w:tc>
          <w:tcPr>
            <w:tcW w:type="dxa" w:w="5112"/>
          </w:tcPr>
          <w:p>
            <w:r/>
            <w:r>
              <w:rPr>
                <w:sz w:val="18"/>
              </w:rPr>
              <w:t>D. Account/Firm</w:t>
            </w:r>
          </w:p>
        </w:tc>
      </w:tr>
      <w:tr>
        <w:tc>
          <w:tcPr>
            <w:tcW w:type="dxa" w:w="5112"/>
          </w:tcPr>
          <w:p>
            <w:r/>
            <w:r>
              <w:rPr>
                <w:b/>
                <w:sz w:val="18"/>
              </w:rPr>
              <w:t>Surveillance rationale</w:t>
            </w:r>
          </w:p>
        </w:tc>
        <w:tc>
          <w:tcPr>
            <w:tcW w:type="dxa" w:w="5112"/>
          </w:tcPr>
          <w:p>
            <w:r/>
            <w:r>
              <w:rPr>
                <w:sz w:val="18"/>
              </w:rPr>
              <w:t>Same Account on both sides is normal for prop trading desks (PROP prefix) but is a wash-trade signature on agency flow (CLNT, BRKR, INST prefixes). Cross-tab is the surveillance read.</w:t>
            </w:r>
          </w:p>
        </w:tc>
      </w:tr>
      <w:tr>
        <w:tc>
          <w:tcPr>
            <w:tcW w:type="dxa" w:w="5112"/>
          </w:tcPr>
          <w:p>
            <w:r/>
            <w:r>
              <w:rPr>
                <w:b/>
                <w:sz w:val="18"/>
              </w:rPr>
              <w:t>Detection logic</w:t>
            </w:r>
          </w:p>
        </w:tc>
        <w:tc>
          <w:tcPr>
            <w:tcW w:type="dxa" w:w="5112"/>
          </w:tcPr>
          <w:p>
            <w:r/>
            <w:r>
              <w:rPr>
                <w:sz w:val="18"/>
              </w:rPr>
              <w:t>Account string identical to CounterPartyFirm string AND both non-null.</w:t>
            </w:r>
          </w:p>
        </w:tc>
      </w:tr>
      <w:tr>
        <w:tc>
          <w:tcPr>
            <w:tcW w:type="dxa" w:w="5112"/>
          </w:tcPr>
          <w:p>
            <w:r/>
            <w:r>
              <w:rPr>
                <w:b/>
                <w:sz w:val="18"/>
              </w:rPr>
              <w:t>Rows / hits</w:t>
            </w:r>
          </w:p>
        </w:tc>
        <w:tc>
          <w:tcPr>
            <w:tcW w:type="dxa" w:w="5112"/>
          </w:tcPr>
          <w:p>
            <w:r/>
            <w:r>
              <w:rPr>
                <w:sz w:val="18"/>
              </w:rPr>
              <w:t>236,043</w:t>
            </w:r>
          </w:p>
        </w:tc>
      </w:tr>
    </w:tbl>
    <w:p>
      <w:r>
        <w:rPr>
          <w:b w:val="0"/>
          <w:i/>
          <w:sz w:val="18"/>
        </w:rPr>
        <w:t>prefix_breakdown:</w:t>
      </w:r>
    </w:p>
    <w:p>
      <w:r>
        <w:rPr>
          <w:b w:val="0"/>
          <w:i w:val="0"/>
          <w:sz w:val="18"/>
        </w:rPr>
        <w:t xml:space="preserve">  • PROP: 86245</w:t>
      </w:r>
    </w:p>
    <w:p>
      <w:r>
        <w:rPr>
          <w:b w:val="0"/>
          <w:i w:val="0"/>
          <w:sz w:val="18"/>
        </w:rPr>
        <w:t xml:space="preserve">  • INST: 55597</w:t>
      </w:r>
    </w:p>
    <w:p>
      <w:r>
        <w:rPr>
          <w:b w:val="0"/>
          <w:i w:val="0"/>
          <w:sz w:val="18"/>
        </w:rPr>
        <w:t xml:space="preserve">  • BANK: 25098</w:t>
      </w:r>
    </w:p>
    <w:p>
      <w:r>
        <w:rPr>
          <w:b w:val="0"/>
          <w:i w:val="0"/>
          <w:sz w:val="18"/>
        </w:rPr>
        <w:t xml:space="preserve">  • CLNT: 16449</w:t>
      </w:r>
    </w:p>
    <w:p>
      <w:r>
        <w:rPr>
          <w:b w:val="0"/>
          <w:i w:val="0"/>
          <w:sz w:val="18"/>
        </w:rPr>
        <w:t xml:space="preserve">  • FIRM: 14839</w:t>
      </w:r>
    </w:p>
    <w:p>
      <w:r>
        <w:rPr>
          <w:b w:val="0"/>
          <w:i w:val="0"/>
          <w:sz w:val="18"/>
        </w:rPr>
        <w:t xml:space="preserve">  • HEDG: 14131</w:t>
      </w:r>
    </w:p>
    <w:p>
      <w:r>
        <w:rPr>
          <w:b w:val="0"/>
          <w:i w:val="0"/>
          <w:sz w:val="18"/>
        </w:rPr>
        <w:t xml:space="preserve">  • BRKR: 12880</w:t>
      </w:r>
    </w:p>
    <w:p>
      <w:r>
        <w:rPr>
          <w:b w:val="0"/>
          <w:i w:val="0"/>
          <w:sz w:val="18"/>
        </w:rPr>
        <w:t xml:space="preserve">  • ALGO: 5300</w:t>
      </w:r>
    </w:p>
    <w:p>
      <w:r>
        <w:rPr>
          <w:b w:val="0"/>
          <w:i w:val="0"/>
          <w:sz w:val="18"/>
        </w:rPr>
        <w:t xml:space="preserve">  • FUND: 3354</w:t>
      </w:r>
    </w:p>
    <w:p>
      <w:r>
        <w:rPr>
          <w:b w:val="0"/>
          <w:i w:val="0"/>
          <w:sz w:val="18"/>
        </w:rPr>
        <w:t xml:space="preserve">  • DESK: 2150</w:t>
      </w:r>
    </w:p>
    <w:tbl>
      <w:tblPr>
        <w:tblW w:type="auto" w:w="0"/>
        <w:tblLayout w:type="fixed"/>
        <w:tblLook w:firstColumn="1" w:firstRow="1" w:lastColumn="0" w:lastRow="0" w:noHBand="0" w:noVBand="1" w:val="04A0"/>
      </w:tblPr>
      <w:tblGrid>
        <w:gridCol w:w="1728"/>
        <w:gridCol w:w="7632"/>
      </w:tblGrid>
      <w:tr>
        <w:tc>
          <w:tcPr>
            <w:tcW w:type="dxa" w:w="5112"/>
            <w:shd w:val="clear" w:color="auto" w:fill="2980B9"/>
          </w:tcPr>
          <w:p>
            <w:pPr>
              <w:jc w:val="center"/>
            </w:pPr>
            <w:r/>
            <w:r>
              <w:rPr>
                <w:b/>
                <w:color w:val="FFFFFF"/>
                <w:sz w:val="16"/>
              </w:rPr>
              <w:t>P2-HIGH</w:t>
            </w:r>
          </w:p>
        </w:tc>
        <w:tc>
          <w:tcPr>
            <w:tcW w:type="dxa" w:w="5112"/>
            <w:shd w:val="clear" w:color="auto" w:fill="F4F6F8"/>
          </w:tcPr>
          <w:p>
            <w:r/>
            <w:r>
              <w:rPr>
                <w:b/>
                <w:sz w:val="18"/>
              </w:rPr>
              <w:t xml:space="preserve">Severity assessment: </w:t>
            </w:r>
            <w:r>
              <w:rPr>
                <w:sz w:val="18"/>
              </w:rPr>
              <w:t>Real surveillance impact — see rationale above.</w:t>
            </w:r>
          </w:p>
        </w:tc>
      </w:tr>
    </w:tbl>
    <w:p>
      <w:r>
        <w:rPr>
          <w:b/>
          <w:i w:val="0"/>
          <w:sz w:val="18"/>
        </w:rPr>
        <w:t>Row-level examples (first 5):</w:t>
      </w:r>
    </w:p>
    <w:tbl>
      <w:tblPr>
        <w:tblStyle w:val="LightGrid-Accent1"/>
        <w:tblW w:type="auto" w:w="0"/>
        <w:tblLook w:firstColumn="1" w:firstRow="1" w:lastColumn="0" w:lastRow="0" w:noHBand="0" w:noVBand="1" w:val="04A0"/>
      </w:tblPr>
      <w:tblGrid>
        <w:gridCol w:w="1704"/>
        <w:gridCol w:w="1704"/>
        <w:gridCol w:w="1704"/>
        <w:gridCol w:w="1704"/>
        <w:gridCol w:w="1704"/>
        <w:gridCol w:w="1704"/>
      </w:tblGrid>
      <w:tr>
        <w:tc>
          <w:tcPr>
            <w:tcW w:type="dxa" w:w="1704"/>
            <w:shd w:val="clear" w:color="auto" w:fill="1F3A5F"/>
          </w:tcPr>
          <w:p>
            <w:r>
              <w:rPr>
                <w:color w:val="FFFFFF"/>
              </w:rPr>
            </w:r>
            <w:r>
              <w:rPr>
                <w:b/>
                <w:color w:val="FFFFFF"/>
                <w:sz w:val="16"/>
              </w:rPr>
              <w:t>Field</w:t>
            </w:r>
          </w:p>
        </w:tc>
        <w:tc>
          <w:tcPr>
            <w:tcW w:type="dxa" w:w="1704"/>
            <w:shd w:val="clear" w:color="auto" w:fill="1F3A5F"/>
          </w:tcPr>
          <w:p>
            <w:r>
              <w:rPr>
                <w:color w:val="FFFFFF"/>
              </w:rPr>
            </w:r>
            <w:r>
              <w:rPr>
                <w:b/>
                <w:color w:val="FFFFFF"/>
                <w:sz w:val="16"/>
              </w:rPr>
              <w:t>Example 1</w:t>
            </w:r>
          </w:p>
        </w:tc>
        <w:tc>
          <w:tcPr>
            <w:tcW w:type="dxa" w:w="1704"/>
            <w:shd w:val="clear" w:color="auto" w:fill="1F3A5F"/>
          </w:tcPr>
          <w:p>
            <w:r>
              <w:rPr>
                <w:color w:val="FFFFFF"/>
              </w:rPr>
            </w:r>
            <w:r>
              <w:rPr>
                <w:b/>
                <w:color w:val="FFFFFF"/>
                <w:sz w:val="16"/>
              </w:rPr>
              <w:t>Example 2</w:t>
            </w:r>
          </w:p>
        </w:tc>
        <w:tc>
          <w:tcPr>
            <w:tcW w:type="dxa" w:w="1704"/>
            <w:shd w:val="clear" w:color="auto" w:fill="1F3A5F"/>
          </w:tcPr>
          <w:p>
            <w:r>
              <w:rPr>
                <w:color w:val="FFFFFF"/>
              </w:rPr>
            </w:r>
            <w:r>
              <w:rPr>
                <w:b/>
                <w:color w:val="FFFFFF"/>
                <w:sz w:val="16"/>
              </w:rPr>
              <w:t>Example 3</w:t>
            </w:r>
          </w:p>
        </w:tc>
        <w:tc>
          <w:tcPr>
            <w:tcW w:type="dxa" w:w="1704"/>
            <w:shd w:val="clear" w:color="auto" w:fill="1F3A5F"/>
          </w:tcPr>
          <w:p>
            <w:r>
              <w:rPr>
                <w:color w:val="FFFFFF"/>
              </w:rPr>
            </w:r>
            <w:r>
              <w:rPr>
                <w:b/>
                <w:color w:val="FFFFFF"/>
                <w:sz w:val="16"/>
              </w:rPr>
              <w:t>Example 4</w:t>
            </w:r>
          </w:p>
        </w:tc>
        <w:tc>
          <w:tcPr>
            <w:tcW w:type="dxa" w:w="1704"/>
            <w:shd w:val="clear" w:color="auto" w:fill="1F3A5F"/>
          </w:tcPr>
          <w:p>
            <w:r>
              <w:rPr>
                <w:color w:val="FFFFFF"/>
              </w:rPr>
            </w:r>
            <w:r>
              <w:rPr>
                <w:b/>
                <w:color w:val="FFFFFF"/>
                <w:sz w:val="16"/>
              </w:rPr>
              <w:t>Example 5</w:t>
            </w:r>
          </w:p>
        </w:tc>
      </w:tr>
      <w:tr>
        <w:tc>
          <w:tcPr>
            <w:tcW w:type="dxa" w:w="1704"/>
          </w:tcPr>
          <w:p>
            <w:r/>
            <w:r>
              <w:rPr>
                <w:b/>
                <w:sz w:val="16"/>
              </w:rPr>
              <w:t>MessageId</w:t>
            </w:r>
          </w:p>
        </w:tc>
        <w:tc>
          <w:tcPr>
            <w:tcW w:type="dxa" w:w="1704"/>
          </w:tcPr>
          <w:p>
            <w:r/>
            <w:r>
              <w:rPr>
                <w:rFonts w:ascii="Consolas" w:hAnsi="Consolas"/>
                <w:sz w:val="16"/>
              </w:rPr>
              <w:t>2026-02-05.RT014.P.17182</w:t>
            </w:r>
          </w:p>
        </w:tc>
        <w:tc>
          <w:tcPr>
            <w:tcW w:type="dxa" w:w="1704"/>
          </w:tcPr>
          <w:p>
            <w:r/>
            <w:r>
              <w:rPr>
                <w:rFonts w:ascii="Consolas" w:hAnsi="Consolas"/>
                <w:sz w:val="16"/>
              </w:rPr>
              <w:t>2026-02-05.RT015.P.2</w:t>
            </w:r>
          </w:p>
        </w:tc>
        <w:tc>
          <w:tcPr>
            <w:tcW w:type="dxa" w:w="1704"/>
          </w:tcPr>
          <w:p>
            <w:r/>
            <w:r>
              <w:rPr>
                <w:rFonts w:ascii="Consolas" w:hAnsi="Consolas"/>
                <w:sz w:val="16"/>
              </w:rPr>
            </w:r>
          </w:p>
        </w:tc>
        <w:tc>
          <w:tcPr>
            <w:tcW w:type="dxa" w:w="1704"/>
          </w:tcPr>
          <w:p>
            <w:r/>
            <w:r>
              <w:rPr>
                <w:rFonts w:ascii="Consolas" w:hAnsi="Consolas"/>
                <w:sz w:val="16"/>
              </w:rPr>
              <w:t>2026-02-05.RT027.P.4</w:t>
            </w:r>
          </w:p>
        </w:tc>
        <w:tc>
          <w:tcPr>
            <w:tcW w:type="dxa" w:w="1704"/>
          </w:tcPr>
          <w:p>
            <w:r/>
            <w:r>
              <w:rPr>
                <w:rFonts w:ascii="Consolas" w:hAnsi="Consolas"/>
                <w:sz w:val="16"/>
              </w:rPr>
              <w:t>2026-02-05.RT018.C.1255101</w:t>
            </w:r>
          </w:p>
        </w:tc>
      </w:tr>
      <w:tr>
        <w:tc>
          <w:tcPr>
            <w:tcW w:type="dxa" w:w="1704"/>
          </w:tcPr>
          <w:p>
            <w:r/>
            <w:r>
              <w:rPr>
                <w:b/>
                <w:sz w:val="16"/>
              </w:rPr>
              <w:t>MessageType</w:t>
            </w:r>
          </w:p>
        </w:tc>
        <w:tc>
          <w:tcPr>
            <w:tcW w:type="dxa" w:w="1704"/>
          </w:tcPr>
          <w:p>
            <w:r/>
            <w:r>
              <w:rPr>
                <w:rFonts w:ascii="Consolas" w:hAnsi="Consolas"/>
                <w:sz w:val="16"/>
              </w:rPr>
              <w:t>New Order</w:t>
            </w:r>
          </w:p>
        </w:tc>
        <w:tc>
          <w:tcPr>
            <w:tcW w:type="dxa" w:w="1704"/>
          </w:tcPr>
          <w:p>
            <w:r/>
            <w:r>
              <w:rPr>
                <w:rFonts w:ascii="Consolas" w:hAnsi="Consolas"/>
                <w:sz w:val="16"/>
              </w:rPr>
              <w:t>New Order</w:t>
            </w:r>
          </w:p>
        </w:tc>
        <w:tc>
          <w:tcPr>
            <w:tcW w:type="dxa" w:w="1704"/>
          </w:tcPr>
          <w:p>
            <w:r/>
            <w:r>
              <w:rPr>
                <w:rFonts w:ascii="Consolas" w:hAnsi="Consolas"/>
                <w:sz w:val="16"/>
              </w:rPr>
              <w:t>New Order</w:t>
            </w:r>
          </w:p>
        </w:tc>
        <w:tc>
          <w:tcPr>
            <w:tcW w:type="dxa" w:w="1704"/>
          </w:tcPr>
          <w:p>
            <w:r/>
            <w:r>
              <w:rPr>
                <w:rFonts w:ascii="Consolas" w:hAnsi="Consolas"/>
                <w:sz w:val="16"/>
              </w:rPr>
              <w:t>New Order</w:t>
            </w:r>
          </w:p>
        </w:tc>
        <w:tc>
          <w:tcPr>
            <w:tcW w:type="dxa" w:w="1704"/>
          </w:tcPr>
          <w:p>
            <w:r/>
            <w:r>
              <w:rPr>
                <w:rFonts w:ascii="Consolas" w:hAnsi="Consolas"/>
                <w:sz w:val="16"/>
              </w:rPr>
              <w:t>New Order</w:t>
            </w:r>
          </w:p>
        </w:tc>
      </w:tr>
      <w:tr>
        <w:tc>
          <w:tcPr>
            <w:tcW w:type="dxa" w:w="1704"/>
          </w:tcPr>
          <w:p>
            <w:r/>
            <w:r>
              <w:rPr>
                <w:b/>
                <w:sz w:val="16"/>
              </w:rPr>
              <w:t>TransactionTime</w:t>
            </w:r>
          </w:p>
        </w:tc>
        <w:tc>
          <w:tcPr>
            <w:tcW w:type="dxa" w:w="1704"/>
          </w:tcPr>
          <w:p>
            <w:r/>
            <w:r>
              <w:rPr>
                <w:rFonts w:ascii="Consolas" w:hAnsi="Consolas"/>
                <w:sz w:val="16"/>
              </w:rPr>
              <w:t>2026-02-05T08:00:00.581Z</w:t>
            </w:r>
          </w:p>
        </w:tc>
        <w:tc>
          <w:tcPr>
            <w:tcW w:type="dxa" w:w="1704"/>
          </w:tcPr>
          <w:p>
            <w:r/>
            <w:r>
              <w:rPr>
                <w:rFonts w:ascii="Consolas" w:hAnsi="Consolas"/>
                <w:sz w:val="16"/>
              </w:rPr>
              <w:t>2026-02-05T08:00:00.901Z</w:t>
            </w:r>
          </w:p>
        </w:tc>
        <w:tc>
          <w:tcPr>
            <w:tcW w:type="dxa" w:w="1704"/>
          </w:tcPr>
          <w:p>
            <w:r/>
            <w:r>
              <w:rPr>
                <w:rFonts w:ascii="Consolas" w:hAnsi="Consolas"/>
                <w:sz w:val="16"/>
              </w:rPr>
              <w:t>2026-02-05T08:00:00.975Z</w:t>
            </w:r>
          </w:p>
        </w:tc>
        <w:tc>
          <w:tcPr>
            <w:tcW w:type="dxa" w:w="1704"/>
          </w:tcPr>
          <w:p>
            <w:r/>
            <w:r>
              <w:rPr>
                <w:rFonts w:ascii="Consolas" w:hAnsi="Consolas"/>
                <w:sz w:val="16"/>
              </w:rPr>
              <w:t>2026-02-05T08:00:01.288Z</w:t>
            </w:r>
          </w:p>
        </w:tc>
        <w:tc>
          <w:tcPr>
            <w:tcW w:type="dxa" w:w="1704"/>
          </w:tcPr>
          <w:p>
            <w:r/>
            <w:r>
              <w:rPr>
                <w:rFonts w:ascii="Consolas" w:hAnsi="Consolas"/>
                <w:sz w:val="16"/>
              </w:rPr>
              <w:t>2026-02-05T08:00:01.780Z</w:t>
            </w:r>
          </w:p>
        </w:tc>
      </w:tr>
      <w:tr>
        <w:tc>
          <w:tcPr>
            <w:tcW w:type="dxa" w:w="1704"/>
          </w:tcPr>
          <w:p>
            <w:r/>
            <w:r>
              <w:rPr>
                <w:b/>
                <w:sz w:val="16"/>
              </w:rPr>
              <w:t>Instrument</w:t>
            </w:r>
          </w:p>
        </w:tc>
        <w:tc>
          <w:tcPr>
            <w:tcW w:type="dxa" w:w="1704"/>
          </w:tcPr>
          <w:p>
            <w:r/>
            <w:r>
              <w:rPr>
                <w:rFonts w:ascii="Consolas" w:hAnsi="Consolas"/>
                <w:sz w:val="16"/>
              </w:rPr>
              <w:t>TAK</w:t>
            </w:r>
          </w:p>
        </w:tc>
        <w:tc>
          <w:tcPr>
            <w:tcW w:type="dxa" w:w="1704"/>
          </w:tcPr>
          <w:p>
            <w:r/>
            <w:r>
              <w:rPr>
                <w:rFonts w:ascii="Consolas" w:hAnsi="Consolas"/>
                <w:sz w:val="16"/>
              </w:rPr>
              <w:t>OO</w:t>
            </w:r>
          </w:p>
        </w:tc>
        <w:tc>
          <w:tcPr>
            <w:tcW w:type="dxa" w:w="1704"/>
          </w:tcPr>
          <w:p>
            <w:r/>
            <w:r>
              <w:rPr>
                <w:rFonts w:ascii="Consolas" w:hAnsi="Consolas"/>
                <w:sz w:val="16"/>
              </w:rPr>
              <w:t>YV</w:t>
            </w:r>
          </w:p>
        </w:tc>
        <w:tc>
          <w:tcPr>
            <w:tcW w:type="dxa" w:w="1704"/>
          </w:tcPr>
          <w:p>
            <w:r/>
            <w:r>
              <w:rPr>
                <w:rFonts w:ascii="Consolas" w:hAnsi="Consolas"/>
                <w:sz w:val="16"/>
              </w:rPr>
              <w:t>OO</w:t>
            </w:r>
          </w:p>
        </w:tc>
        <w:tc>
          <w:tcPr>
            <w:tcW w:type="dxa" w:w="1704"/>
          </w:tcPr>
          <w:p>
            <w:r/>
            <w:r>
              <w:rPr>
                <w:rFonts w:ascii="Consolas" w:hAnsi="Consolas"/>
                <w:sz w:val="16"/>
              </w:rPr>
              <w:t>OO</w:t>
            </w:r>
          </w:p>
        </w:tc>
      </w:tr>
      <w:tr>
        <w:tc>
          <w:tcPr>
            <w:tcW w:type="dxa" w:w="1704"/>
          </w:tcPr>
          <w:p>
            <w:r/>
            <w:r>
              <w:rPr>
                <w:b/>
                <w:sz w:val="16"/>
              </w:rPr>
              <w:t>BuyOrSell</w:t>
            </w:r>
          </w:p>
        </w:tc>
        <w:tc>
          <w:tcPr>
            <w:tcW w:type="dxa" w:w="1704"/>
          </w:tcPr>
          <w:p>
            <w:r/>
            <w:r>
              <w:rPr>
                <w:rFonts w:ascii="Consolas" w:hAnsi="Consolas"/>
                <w:sz w:val="16"/>
              </w:rPr>
              <w:t>Sell</w:t>
            </w:r>
          </w:p>
        </w:tc>
        <w:tc>
          <w:tcPr>
            <w:tcW w:type="dxa" w:w="1704"/>
          </w:tcPr>
          <w:p>
            <w:r/>
            <w:r>
              <w:rPr>
                <w:rFonts w:ascii="Consolas" w:hAnsi="Consolas"/>
                <w:sz w:val="16"/>
              </w:rPr>
              <w:t>Buy</w:t>
            </w:r>
          </w:p>
        </w:tc>
        <w:tc>
          <w:tcPr>
            <w:tcW w:type="dxa" w:w="1704"/>
          </w:tcPr>
          <w:p>
            <w:r/>
            <w:r>
              <w:rPr>
                <w:rFonts w:ascii="Consolas" w:hAnsi="Consolas"/>
                <w:sz w:val="16"/>
              </w:rPr>
              <w:t>Buy</w:t>
            </w:r>
          </w:p>
        </w:tc>
        <w:tc>
          <w:tcPr>
            <w:tcW w:type="dxa" w:w="1704"/>
          </w:tcPr>
          <w:p>
            <w:r/>
            <w:r>
              <w:rPr>
                <w:rFonts w:ascii="Consolas" w:hAnsi="Consolas"/>
                <w:sz w:val="16"/>
              </w:rPr>
              <w:t>Buy</w:t>
            </w:r>
          </w:p>
        </w:tc>
        <w:tc>
          <w:tcPr>
            <w:tcW w:type="dxa" w:w="1704"/>
          </w:tcPr>
          <w:p>
            <w:r/>
            <w:r>
              <w:rPr>
                <w:rFonts w:ascii="Consolas" w:hAnsi="Consolas"/>
                <w:sz w:val="16"/>
              </w:rPr>
              <w:t>Buy</w:t>
            </w:r>
          </w:p>
        </w:tc>
      </w:tr>
      <w:tr>
        <w:tc>
          <w:tcPr>
            <w:tcW w:type="dxa" w:w="1704"/>
          </w:tcPr>
          <w:p>
            <w:r/>
            <w:r>
              <w:rPr>
                <w:b/>
                <w:sz w:val="16"/>
              </w:rPr>
              <w:t>Price</w:t>
            </w:r>
          </w:p>
        </w:tc>
        <w:tc>
          <w:tcPr>
            <w:tcW w:type="dxa" w:w="1704"/>
          </w:tcPr>
          <w:p>
            <w:r/>
            <w:r>
              <w:rPr>
                <w:rFonts w:ascii="Consolas" w:hAnsi="Consolas"/>
                <w:sz w:val="16"/>
              </w:rPr>
              <w:t>0.0</w:t>
            </w:r>
          </w:p>
        </w:tc>
        <w:tc>
          <w:tcPr>
            <w:tcW w:type="dxa" w:w="1704"/>
          </w:tcPr>
          <w:p>
            <w:r/>
            <w:r>
              <w:rPr>
                <w:rFonts w:ascii="Consolas" w:hAnsi="Consolas"/>
                <w:sz w:val="16"/>
              </w:rPr>
              <w:t>0.0</w:t>
            </w:r>
          </w:p>
        </w:tc>
        <w:tc>
          <w:tcPr>
            <w:tcW w:type="dxa" w:w="1704"/>
          </w:tcPr>
          <w:p>
            <w:r/>
            <w:r>
              <w:rPr>
                <w:rFonts w:ascii="Consolas" w:hAnsi="Consolas"/>
                <w:sz w:val="16"/>
              </w:rPr>
              <w:t>0.0</w:t>
            </w:r>
          </w:p>
        </w:tc>
        <w:tc>
          <w:tcPr>
            <w:tcW w:type="dxa" w:w="1704"/>
          </w:tcPr>
          <w:p>
            <w:r/>
            <w:r>
              <w:rPr>
                <w:rFonts w:ascii="Consolas" w:hAnsi="Consolas"/>
                <w:sz w:val="16"/>
              </w:rPr>
              <w:t>0.0</w:t>
            </w:r>
          </w:p>
        </w:tc>
        <w:tc>
          <w:tcPr>
            <w:tcW w:type="dxa" w:w="1704"/>
          </w:tcPr>
          <w:p>
            <w:r/>
            <w:r>
              <w:rPr>
                <w:rFonts w:ascii="Consolas" w:hAnsi="Consolas"/>
                <w:sz w:val="16"/>
              </w:rPr>
              <w:t>0.0</w:t>
            </w:r>
          </w:p>
        </w:tc>
      </w:tr>
      <w:tr>
        <w:tc>
          <w:tcPr>
            <w:tcW w:type="dxa" w:w="1704"/>
          </w:tcPr>
          <w:p>
            <w:r/>
            <w:r>
              <w:rPr>
                <w:b/>
                <w:sz w:val="16"/>
              </w:rPr>
              <w:t>TotalVolume</w:t>
            </w:r>
          </w:p>
        </w:tc>
        <w:tc>
          <w:tcPr>
            <w:tcW w:type="dxa" w:w="1704"/>
          </w:tcPr>
          <w:p>
            <w:r/>
            <w:r>
              <w:rPr>
                <w:rFonts w:ascii="Consolas" w:hAnsi="Consolas"/>
                <w:sz w:val="16"/>
              </w:rPr>
              <w:t>8400.0</w:t>
            </w:r>
          </w:p>
        </w:tc>
        <w:tc>
          <w:tcPr>
            <w:tcW w:type="dxa" w:w="1704"/>
          </w:tcPr>
          <w:p>
            <w:r/>
            <w:r>
              <w:rPr>
                <w:rFonts w:ascii="Consolas" w:hAnsi="Consolas"/>
                <w:sz w:val="16"/>
              </w:rPr>
              <w:t>500.0</w:t>
            </w:r>
          </w:p>
        </w:tc>
        <w:tc>
          <w:tcPr>
            <w:tcW w:type="dxa" w:w="1704"/>
          </w:tcPr>
          <w:p>
            <w:r/>
            <w:r>
              <w:rPr>
                <w:rFonts w:ascii="Consolas" w:hAnsi="Consolas"/>
                <w:sz w:val="16"/>
              </w:rPr>
              <w:t>400.0</w:t>
            </w:r>
          </w:p>
        </w:tc>
        <w:tc>
          <w:tcPr>
            <w:tcW w:type="dxa" w:w="1704"/>
          </w:tcPr>
          <w:p>
            <w:r/>
            <w:r>
              <w:rPr>
                <w:rFonts w:ascii="Consolas" w:hAnsi="Consolas"/>
                <w:sz w:val="16"/>
              </w:rPr>
              <w:t>5000.0</w:t>
            </w:r>
          </w:p>
        </w:tc>
        <w:tc>
          <w:tcPr>
            <w:tcW w:type="dxa" w:w="1704"/>
          </w:tcPr>
          <w:p>
            <w:r/>
            <w:r>
              <w:rPr>
                <w:rFonts w:ascii="Consolas" w:hAnsi="Consolas"/>
                <w:sz w:val="16"/>
              </w:rPr>
              <w:t>2150.0</w:t>
            </w:r>
          </w:p>
        </w:tc>
      </w:tr>
      <w:tr>
        <w:tc>
          <w:tcPr>
            <w:tcW w:type="dxa" w:w="1704"/>
          </w:tcPr>
          <w:p>
            <w:r/>
            <w:r>
              <w:rPr>
                <w:b/>
                <w:sz w:val="16"/>
              </w:rPr>
              <w:t>Account</w:t>
            </w:r>
          </w:p>
        </w:tc>
        <w:tc>
          <w:tcPr>
            <w:tcW w:type="dxa" w:w="1704"/>
          </w:tcPr>
          <w:p>
            <w:r/>
            <w:r>
              <w:rPr>
                <w:rFonts w:ascii="Consolas" w:hAnsi="Consolas"/>
                <w:sz w:val="16"/>
              </w:rPr>
              <w:t>BRKR60.STARNEXUS</w:t>
            </w:r>
          </w:p>
        </w:tc>
        <w:tc>
          <w:tcPr>
            <w:tcW w:type="dxa" w:w="1704"/>
          </w:tcPr>
          <w:p>
            <w:r/>
            <w:r>
              <w:rPr>
                <w:rFonts w:ascii="Consolas" w:hAnsi="Consolas"/>
                <w:sz w:val="16"/>
              </w:rPr>
              <w:t>PROP95.VAULTVAULT</w:t>
            </w:r>
          </w:p>
        </w:tc>
        <w:tc>
          <w:tcPr>
            <w:tcW w:type="dxa" w:w="1704"/>
          </w:tcPr>
          <w:p>
            <w:r/>
            <w:r>
              <w:rPr>
                <w:rFonts w:ascii="Consolas" w:hAnsi="Consolas"/>
                <w:sz w:val="16"/>
              </w:rPr>
              <w:t>CLNT2.PEAKVAULT</w:t>
            </w:r>
          </w:p>
        </w:tc>
        <w:tc>
          <w:tcPr>
            <w:tcW w:type="dxa" w:w="1704"/>
          </w:tcPr>
          <w:p>
            <w:r/>
            <w:r>
              <w:rPr>
                <w:rFonts w:ascii="Consolas" w:hAnsi="Consolas"/>
                <w:sz w:val="16"/>
              </w:rPr>
              <w:t>ALGO76.PULSENEXUS</w:t>
            </w:r>
          </w:p>
        </w:tc>
        <w:tc>
          <w:tcPr>
            <w:tcW w:type="dxa" w:w="1704"/>
          </w:tcPr>
          <w:p>
            <w:r/>
            <w:r>
              <w:rPr>
                <w:rFonts w:ascii="Consolas" w:hAnsi="Consolas"/>
                <w:sz w:val="16"/>
              </w:rPr>
              <w:t>FIRM39.NEXUSFLUX</w:t>
            </w:r>
          </w:p>
        </w:tc>
      </w:tr>
      <w:tr>
        <w:tc>
          <w:tcPr>
            <w:tcW w:type="dxa" w:w="1704"/>
          </w:tcPr>
          <w:p>
            <w:r/>
            <w:r>
              <w:rPr>
                <w:b/>
                <w:sz w:val="16"/>
              </w:rPr>
              <w:t>CounterPartyFirm</w:t>
            </w:r>
          </w:p>
        </w:tc>
        <w:tc>
          <w:tcPr>
            <w:tcW w:type="dxa" w:w="1704"/>
          </w:tcPr>
          <w:p>
            <w:r/>
            <w:r>
              <w:rPr>
                <w:rFonts w:ascii="Consolas" w:hAnsi="Consolas"/>
                <w:sz w:val="16"/>
              </w:rPr>
              <w:t>BRKR60.STARNEXUS</w:t>
            </w:r>
          </w:p>
        </w:tc>
        <w:tc>
          <w:tcPr>
            <w:tcW w:type="dxa" w:w="1704"/>
          </w:tcPr>
          <w:p>
            <w:r/>
            <w:r>
              <w:rPr>
                <w:rFonts w:ascii="Consolas" w:hAnsi="Consolas"/>
                <w:sz w:val="16"/>
              </w:rPr>
              <w:t>PROP95.VAULTVAULT</w:t>
            </w:r>
          </w:p>
        </w:tc>
        <w:tc>
          <w:tcPr>
            <w:tcW w:type="dxa" w:w="1704"/>
          </w:tcPr>
          <w:p>
            <w:r/>
            <w:r>
              <w:rPr>
                <w:rFonts w:ascii="Consolas" w:hAnsi="Consolas"/>
                <w:sz w:val="16"/>
              </w:rPr>
              <w:t>CLNT2.PEAKVAULT</w:t>
            </w:r>
          </w:p>
        </w:tc>
        <w:tc>
          <w:tcPr>
            <w:tcW w:type="dxa" w:w="1704"/>
          </w:tcPr>
          <w:p>
            <w:r/>
            <w:r>
              <w:rPr>
                <w:rFonts w:ascii="Consolas" w:hAnsi="Consolas"/>
                <w:sz w:val="16"/>
              </w:rPr>
              <w:t>ALGO76.PULSENEXUS</w:t>
            </w:r>
          </w:p>
        </w:tc>
        <w:tc>
          <w:tcPr>
            <w:tcW w:type="dxa" w:w="1704"/>
          </w:tcPr>
          <w:p>
            <w:r/>
            <w:r>
              <w:rPr>
                <w:rFonts w:ascii="Consolas" w:hAnsi="Consolas"/>
                <w:sz w:val="16"/>
              </w:rPr>
              <w:t>FIRM39.NEXUSFLUX</w:t>
            </w:r>
          </w:p>
        </w:tc>
      </w:tr>
      <w:tr>
        <w:tc>
          <w:tcPr>
            <w:tcW w:type="dxa" w:w="1704"/>
          </w:tcPr>
          <w:p>
            <w:r/>
            <w:r>
              <w:rPr>
                <w:b/>
                <w:sz w:val="16"/>
              </w:rPr>
              <w:t>Trader</w:t>
            </w:r>
          </w:p>
        </w:tc>
        <w:tc>
          <w:tcPr>
            <w:tcW w:type="dxa" w:w="1704"/>
          </w:tcPr>
          <w:p>
            <w:r/>
            <w:r>
              <w:rPr>
                <w:rFonts w:ascii="Consolas" w:hAnsi="Consolas"/>
                <w:sz w:val="16"/>
              </w:rPr>
            </w:r>
          </w:p>
        </w:tc>
        <w:tc>
          <w:tcPr>
            <w:tcW w:type="dxa" w:w="1704"/>
          </w:tcPr>
          <w:p>
            <w:r/>
            <w:r>
              <w:rPr>
                <w:rFonts w:ascii="Consolas" w:hAnsi="Consolas"/>
                <w:sz w:val="16"/>
              </w:rPr>
            </w:r>
          </w:p>
        </w:tc>
        <w:tc>
          <w:tcPr>
            <w:tcW w:type="dxa" w:w="1704"/>
          </w:tcPr>
          <w:p>
            <w:r/>
            <w:r>
              <w:rPr>
                <w:rFonts w:ascii="Consolas" w:hAnsi="Consolas"/>
                <w:sz w:val="16"/>
              </w:rPr>
            </w:r>
          </w:p>
        </w:tc>
        <w:tc>
          <w:tcPr>
            <w:tcW w:type="dxa" w:w="1704"/>
          </w:tcPr>
          <w:p>
            <w:r/>
            <w:r>
              <w:rPr>
                <w:rFonts w:ascii="Consolas" w:hAnsi="Consolas"/>
                <w:sz w:val="16"/>
              </w:rPr>
            </w:r>
          </w:p>
        </w:tc>
        <w:tc>
          <w:tcPr>
            <w:tcW w:type="dxa" w:w="1704"/>
          </w:tcPr>
          <w:p>
            <w:r/>
            <w:r>
              <w:rPr>
                <w:rFonts w:ascii="Consolas" w:hAnsi="Consolas"/>
                <w:sz w:val="16"/>
              </w:rPr>
            </w:r>
          </w:p>
        </w:tc>
      </w:tr>
      <w:tr>
        <w:tc>
          <w:tcPr>
            <w:tcW w:type="dxa" w:w="1704"/>
          </w:tcPr>
          <w:p>
            <w:r/>
            <w:r>
              <w:rPr>
                <w:b/>
                <w:sz w:val="16"/>
              </w:rPr>
              <w:t>LinkMessageId</w:t>
            </w:r>
          </w:p>
        </w:tc>
        <w:tc>
          <w:tcPr>
            <w:tcW w:type="dxa" w:w="1704"/>
          </w:tcPr>
          <w:p>
            <w:r/>
            <w:r>
              <w:rPr>
                <w:rFonts w:ascii="Consolas" w:hAnsi="Consolas"/>
                <w:sz w:val="16"/>
              </w:rPr>
            </w:r>
          </w:p>
        </w:tc>
        <w:tc>
          <w:tcPr>
            <w:tcW w:type="dxa" w:w="1704"/>
          </w:tcPr>
          <w:p>
            <w:r/>
            <w:r>
              <w:rPr>
                <w:rFonts w:ascii="Consolas" w:hAnsi="Consolas"/>
                <w:sz w:val="16"/>
              </w:rPr>
            </w:r>
          </w:p>
        </w:tc>
        <w:tc>
          <w:tcPr>
            <w:tcW w:type="dxa" w:w="1704"/>
          </w:tcPr>
          <w:p>
            <w:r/>
            <w:r>
              <w:rPr>
                <w:rFonts w:ascii="Consolas" w:hAnsi="Consolas"/>
                <w:sz w:val="16"/>
              </w:rPr>
            </w:r>
          </w:p>
        </w:tc>
        <w:tc>
          <w:tcPr>
            <w:tcW w:type="dxa" w:w="1704"/>
          </w:tcPr>
          <w:p>
            <w:r/>
            <w:r>
              <w:rPr>
                <w:rFonts w:ascii="Consolas" w:hAnsi="Consolas"/>
                <w:sz w:val="16"/>
              </w:rPr>
            </w:r>
          </w:p>
        </w:tc>
        <w:tc>
          <w:tcPr>
            <w:tcW w:type="dxa" w:w="1704"/>
          </w:tcPr>
          <w:p>
            <w:r/>
            <w:r>
              <w:rPr>
                <w:rFonts w:ascii="Consolas" w:hAnsi="Consolas"/>
                <w:sz w:val="16"/>
              </w:rPr>
            </w:r>
          </w:p>
        </w:tc>
      </w:tr>
      <w:tr>
        <w:tc>
          <w:tcPr>
            <w:tcW w:type="dxa" w:w="1704"/>
          </w:tcPr>
          <w:p>
            <w:r/>
            <w:r>
              <w:rPr>
                <w:b/>
                <w:sz w:val="16"/>
              </w:rPr>
              <w:t>ParentOrderId</w:t>
            </w:r>
          </w:p>
        </w:tc>
        <w:tc>
          <w:tcPr>
            <w:tcW w:type="dxa" w:w="1704"/>
          </w:tcPr>
          <w:p>
            <w:r/>
            <w:r>
              <w:rPr>
                <w:rFonts w:ascii="Consolas" w:hAnsi="Consolas"/>
                <w:sz w:val="16"/>
              </w:rPr>
            </w:r>
          </w:p>
        </w:tc>
        <w:tc>
          <w:tcPr>
            <w:tcW w:type="dxa" w:w="1704"/>
          </w:tcPr>
          <w:p>
            <w:r/>
            <w:r>
              <w:rPr>
                <w:rFonts w:ascii="Consolas" w:hAnsi="Consolas"/>
                <w:sz w:val="16"/>
              </w:rPr>
            </w:r>
          </w:p>
        </w:tc>
        <w:tc>
          <w:tcPr>
            <w:tcW w:type="dxa" w:w="1704"/>
          </w:tcPr>
          <w:p>
            <w:r/>
            <w:r>
              <w:rPr>
                <w:rFonts w:ascii="Consolas" w:hAnsi="Consolas"/>
                <w:sz w:val="16"/>
              </w:rPr>
            </w:r>
          </w:p>
        </w:tc>
        <w:tc>
          <w:tcPr>
            <w:tcW w:type="dxa" w:w="1704"/>
          </w:tcPr>
          <w:p>
            <w:r/>
            <w:r>
              <w:rPr>
                <w:rFonts w:ascii="Consolas" w:hAnsi="Consolas"/>
                <w:sz w:val="16"/>
              </w:rPr>
            </w:r>
          </w:p>
        </w:tc>
        <w:tc>
          <w:tcPr>
            <w:tcW w:type="dxa" w:w="1704"/>
          </w:tcPr>
          <w:p>
            <w:r/>
            <w:r>
              <w:rPr>
                <w:rFonts w:ascii="Consolas" w:hAnsi="Consolas"/>
                <w:sz w:val="16"/>
              </w:rPr>
            </w:r>
          </w:p>
        </w:tc>
      </w:tr>
    </w:tbl>
    <w:p/>
    <w:p>
      <w:pPr>
        <w:pStyle w:val="Heading3"/>
      </w:pPr>
      <w:r>
        <w:rPr>
          <w:color w:val="1F3A5F"/>
        </w:rPr>
        <w:t>D1b — Non-PROP Account self-crossing (potential wash-trade signature)</w:t>
      </w:r>
    </w:p>
    <w:tbl>
      <w:tblPr>
        <w:tblStyle w:val="LightGrid-Accent1"/>
        <w:tblW w:type="auto" w:w="0"/>
        <w:tblLayout w:type="fixed"/>
        <w:tblLook w:firstColumn="1" w:firstRow="1" w:lastColumn="0" w:lastRow="0" w:noHBand="0" w:noVBand="1" w:val="04A0"/>
      </w:tblPr>
      <w:tblGrid>
        <w:gridCol w:w="2880"/>
        <w:gridCol w:w="6480"/>
      </w:tblGrid>
      <w:tr>
        <w:tc>
          <w:tcPr>
            <w:tcW w:type="dxa" w:w="5112"/>
          </w:tcPr>
          <w:p>
            <w:r/>
            <w:r>
              <w:rPr>
                <w:b/>
                <w:sz w:val="18"/>
              </w:rPr>
              <w:t>Theme</w:t>
            </w:r>
          </w:p>
        </w:tc>
        <w:tc>
          <w:tcPr>
            <w:tcW w:type="dxa" w:w="5112"/>
          </w:tcPr>
          <w:p>
            <w:r/>
            <w:r>
              <w:rPr>
                <w:sz w:val="18"/>
              </w:rPr>
              <w:t>D. Account/Firm</w:t>
            </w:r>
          </w:p>
        </w:tc>
      </w:tr>
      <w:tr>
        <w:tc>
          <w:tcPr>
            <w:tcW w:type="dxa" w:w="5112"/>
          </w:tcPr>
          <w:p>
            <w:r/>
            <w:r>
              <w:rPr>
                <w:b/>
                <w:sz w:val="18"/>
              </w:rPr>
              <w:t>Surveillance rationale</w:t>
            </w:r>
          </w:p>
        </w:tc>
        <w:tc>
          <w:tcPr>
            <w:tcW w:type="dxa" w:w="5112"/>
          </w:tcPr>
          <w:p>
            <w:r/>
            <w:r>
              <w:rPr>
                <w:sz w:val="18"/>
              </w:rPr>
              <w:t>A PROP-prefixed account self-crossing is legitimate prop activity. A CLNT/BRKR/INST account self-crossing should be reviewed — wash-trade rules trigger here.</w:t>
            </w:r>
          </w:p>
        </w:tc>
      </w:tr>
      <w:tr>
        <w:tc>
          <w:tcPr>
            <w:tcW w:type="dxa" w:w="5112"/>
          </w:tcPr>
          <w:p>
            <w:r/>
            <w:r>
              <w:rPr>
                <w:b/>
                <w:sz w:val="18"/>
              </w:rPr>
              <w:t>Detection logic</w:t>
            </w:r>
          </w:p>
        </w:tc>
        <w:tc>
          <w:tcPr>
            <w:tcW w:type="dxa" w:w="5112"/>
          </w:tcPr>
          <w:p>
            <w:r/>
            <w:r>
              <w:rPr>
                <w:sz w:val="18"/>
              </w:rPr>
              <w:t>Self-cross rows where Account prefix is not 'PROP'.</w:t>
            </w:r>
          </w:p>
        </w:tc>
      </w:tr>
      <w:tr>
        <w:tc>
          <w:tcPr>
            <w:tcW w:type="dxa" w:w="5112"/>
          </w:tcPr>
          <w:p>
            <w:r/>
            <w:r>
              <w:rPr>
                <w:b/>
                <w:sz w:val="18"/>
              </w:rPr>
              <w:t>Rows / hits</w:t>
            </w:r>
          </w:p>
        </w:tc>
        <w:tc>
          <w:tcPr>
            <w:tcW w:type="dxa" w:w="5112"/>
          </w:tcPr>
          <w:p>
            <w:r/>
            <w:r>
              <w:rPr>
                <w:sz w:val="18"/>
              </w:rPr>
              <w:t>149,798</w:t>
            </w:r>
          </w:p>
        </w:tc>
      </w:tr>
    </w:tbl>
    <w:tbl>
      <w:tblPr>
        <w:tblW w:type="auto" w:w="0"/>
        <w:tblLayout w:type="fixed"/>
        <w:tblLook w:firstColumn="1" w:firstRow="1" w:lastColumn="0" w:lastRow="0" w:noHBand="0" w:noVBand="1" w:val="04A0"/>
      </w:tblPr>
      <w:tblGrid>
        <w:gridCol w:w="1728"/>
        <w:gridCol w:w="7632"/>
      </w:tblGrid>
      <w:tr>
        <w:tc>
          <w:tcPr>
            <w:tcW w:type="dxa" w:w="5112"/>
            <w:shd w:val="clear" w:color="auto" w:fill="2980B9"/>
          </w:tcPr>
          <w:p>
            <w:pPr>
              <w:jc w:val="center"/>
            </w:pPr>
            <w:r/>
            <w:r>
              <w:rPr>
                <w:b/>
                <w:color w:val="FFFFFF"/>
                <w:sz w:val="16"/>
              </w:rPr>
              <w:t>P2-HIGH</w:t>
            </w:r>
          </w:p>
        </w:tc>
        <w:tc>
          <w:tcPr>
            <w:tcW w:type="dxa" w:w="5112"/>
            <w:shd w:val="clear" w:color="auto" w:fill="F4F6F8"/>
          </w:tcPr>
          <w:p>
            <w:r/>
            <w:r>
              <w:rPr>
                <w:b/>
                <w:sz w:val="18"/>
              </w:rPr>
              <w:t xml:space="preserve">Severity assessment: </w:t>
            </w:r>
            <w:r>
              <w:rPr>
                <w:sz w:val="18"/>
              </w:rPr>
              <w:t>Real surveillance impact — see rationale above.</w:t>
            </w:r>
          </w:p>
        </w:tc>
      </w:tr>
    </w:tbl>
    <w:p>
      <w:r>
        <w:rPr>
          <w:b/>
          <w:i w:val="0"/>
          <w:sz w:val="18"/>
        </w:rPr>
        <w:t>Row-level examples (first 5):</w:t>
      </w:r>
    </w:p>
    <w:tbl>
      <w:tblPr>
        <w:tblStyle w:val="LightGrid-Accent1"/>
        <w:tblW w:type="auto" w:w="0"/>
        <w:tblLook w:firstColumn="1" w:firstRow="1" w:lastColumn="0" w:lastRow="0" w:noHBand="0" w:noVBand="1" w:val="04A0"/>
      </w:tblPr>
      <w:tblGrid>
        <w:gridCol w:w="1704"/>
        <w:gridCol w:w="1704"/>
        <w:gridCol w:w="1704"/>
        <w:gridCol w:w="1704"/>
        <w:gridCol w:w="1704"/>
        <w:gridCol w:w="1704"/>
      </w:tblGrid>
      <w:tr>
        <w:tc>
          <w:tcPr>
            <w:tcW w:type="dxa" w:w="1704"/>
            <w:shd w:val="clear" w:color="auto" w:fill="1F3A5F"/>
          </w:tcPr>
          <w:p>
            <w:r>
              <w:rPr>
                <w:color w:val="FFFFFF"/>
              </w:rPr>
            </w:r>
            <w:r>
              <w:rPr>
                <w:b/>
                <w:color w:val="FFFFFF"/>
                <w:sz w:val="16"/>
              </w:rPr>
              <w:t>Field</w:t>
            </w:r>
          </w:p>
        </w:tc>
        <w:tc>
          <w:tcPr>
            <w:tcW w:type="dxa" w:w="1704"/>
            <w:shd w:val="clear" w:color="auto" w:fill="1F3A5F"/>
          </w:tcPr>
          <w:p>
            <w:r>
              <w:rPr>
                <w:color w:val="FFFFFF"/>
              </w:rPr>
            </w:r>
            <w:r>
              <w:rPr>
                <w:b/>
                <w:color w:val="FFFFFF"/>
                <w:sz w:val="16"/>
              </w:rPr>
              <w:t>Example 1</w:t>
            </w:r>
          </w:p>
        </w:tc>
        <w:tc>
          <w:tcPr>
            <w:tcW w:type="dxa" w:w="1704"/>
            <w:shd w:val="clear" w:color="auto" w:fill="1F3A5F"/>
          </w:tcPr>
          <w:p>
            <w:r>
              <w:rPr>
                <w:color w:val="FFFFFF"/>
              </w:rPr>
            </w:r>
            <w:r>
              <w:rPr>
                <w:b/>
                <w:color w:val="FFFFFF"/>
                <w:sz w:val="16"/>
              </w:rPr>
              <w:t>Example 2</w:t>
            </w:r>
          </w:p>
        </w:tc>
        <w:tc>
          <w:tcPr>
            <w:tcW w:type="dxa" w:w="1704"/>
            <w:shd w:val="clear" w:color="auto" w:fill="1F3A5F"/>
          </w:tcPr>
          <w:p>
            <w:r>
              <w:rPr>
                <w:color w:val="FFFFFF"/>
              </w:rPr>
            </w:r>
            <w:r>
              <w:rPr>
                <w:b/>
                <w:color w:val="FFFFFF"/>
                <w:sz w:val="16"/>
              </w:rPr>
              <w:t>Example 3</w:t>
            </w:r>
          </w:p>
        </w:tc>
        <w:tc>
          <w:tcPr>
            <w:tcW w:type="dxa" w:w="1704"/>
            <w:shd w:val="clear" w:color="auto" w:fill="1F3A5F"/>
          </w:tcPr>
          <w:p>
            <w:r>
              <w:rPr>
                <w:color w:val="FFFFFF"/>
              </w:rPr>
            </w:r>
            <w:r>
              <w:rPr>
                <w:b/>
                <w:color w:val="FFFFFF"/>
                <w:sz w:val="16"/>
              </w:rPr>
              <w:t>Example 4</w:t>
            </w:r>
          </w:p>
        </w:tc>
        <w:tc>
          <w:tcPr>
            <w:tcW w:type="dxa" w:w="1704"/>
            <w:shd w:val="clear" w:color="auto" w:fill="1F3A5F"/>
          </w:tcPr>
          <w:p>
            <w:r>
              <w:rPr>
                <w:color w:val="FFFFFF"/>
              </w:rPr>
            </w:r>
            <w:r>
              <w:rPr>
                <w:b/>
                <w:color w:val="FFFFFF"/>
                <w:sz w:val="16"/>
              </w:rPr>
              <w:t>Example 5</w:t>
            </w:r>
          </w:p>
        </w:tc>
      </w:tr>
      <w:tr>
        <w:tc>
          <w:tcPr>
            <w:tcW w:type="dxa" w:w="1704"/>
          </w:tcPr>
          <w:p>
            <w:r/>
            <w:r>
              <w:rPr>
                <w:b/>
                <w:sz w:val="16"/>
              </w:rPr>
              <w:t>MessageId</w:t>
            </w:r>
          </w:p>
        </w:tc>
        <w:tc>
          <w:tcPr>
            <w:tcW w:type="dxa" w:w="1704"/>
          </w:tcPr>
          <w:p>
            <w:r/>
            <w:r>
              <w:rPr>
                <w:rFonts w:ascii="Consolas" w:hAnsi="Consolas"/>
                <w:sz w:val="16"/>
              </w:rPr>
              <w:t>2026-02-05.RT014.P.17182</w:t>
            </w:r>
          </w:p>
        </w:tc>
        <w:tc>
          <w:tcPr>
            <w:tcW w:type="dxa" w:w="1704"/>
          </w:tcPr>
          <w:p>
            <w:r/>
            <w:r>
              <w:rPr>
                <w:rFonts w:ascii="Consolas" w:hAnsi="Consolas"/>
                <w:sz w:val="16"/>
              </w:rPr>
            </w:r>
          </w:p>
        </w:tc>
        <w:tc>
          <w:tcPr>
            <w:tcW w:type="dxa" w:w="1704"/>
          </w:tcPr>
          <w:p>
            <w:r/>
            <w:r>
              <w:rPr>
                <w:rFonts w:ascii="Consolas" w:hAnsi="Consolas"/>
                <w:sz w:val="16"/>
              </w:rPr>
              <w:t>2026-02-05.RT027.P.4</w:t>
            </w:r>
          </w:p>
        </w:tc>
        <w:tc>
          <w:tcPr>
            <w:tcW w:type="dxa" w:w="1704"/>
          </w:tcPr>
          <w:p>
            <w:r/>
            <w:r>
              <w:rPr>
                <w:rFonts w:ascii="Consolas" w:hAnsi="Consolas"/>
                <w:sz w:val="16"/>
              </w:rPr>
              <w:t>2026-02-05.RT018.C.1255101</w:t>
            </w:r>
          </w:p>
        </w:tc>
        <w:tc>
          <w:tcPr>
            <w:tcW w:type="dxa" w:w="1704"/>
          </w:tcPr>
          <w:p>
            <w:r/>
            <w:r>
              <w:rPr>
                <w:rFonts w:ascii="Consolas" w:hAnsi="Consolas"/>
                <w:sz w:val="16"/>
              </w:rPr>
              <w:t>2026-02-05.RT010.P.7</w:t>
            </w:r>
          </w:p>
        </w:tc>
      </w:tr>
      <w:tr>
        <w:tc>
          <w:tcPr>
            <w:tcW w:type="dxa" w:w="1704"/>
          </w:tcPr>
          <w:p>
            <w:r/>
            <w:r>
              <w:rPr>
                <w:b/>
                <w:sz w:val="16"/>
              </w:rPr>
              <w:t>MessageType</w:t>
            </w:r>
          </w:p>
        </w:tc>
        <w:tc>
          <w:tcPr>
            <w:tcW w:type="dxa" w:w="1704"/>
          </w:tcPr>
          <w:p>
            <w:r/>
            <w:r>
              <w:rPr>
                <w:rFonts w:ascii="Consolas" w:hAnsi="Consolas"/>
                <w:sz w:val="16"/>
              </w:rPr>
              <w:t>New Order</w:t>
            </w:r>
          </w:p>
        </w:tc>
        <w:tc>
          <w:tcPr>
            <w:tcW w:type="dxa" w:w="1704"/>
          </w:tcPr>
          <w:p>
            <w:r/>
            <w:r>
              <w:rPr>
                <w:rFonts w:ascii="Consolas" w:hAnsi="Consolas"/>
                <w:sz w:val="16"/>
              </w:rPr>
              <w:t>New Order</w:t>
            </w:r>
          </w:p>
        </w:tc>
        <w:tc>
          <w:tcPr>
            <w:tcW w:type="dxa" w:w="1704"/>
          </w:tcPr>
          <w:p>
            <w:r/>
            <w:r>
              <w:rPr>
                <w:rFonts w:ascii="Consolas" w:hAnsi="Consolas"/>
                <w:sz w:val="16"/>
              </w:rPr>
              <w:t>New Order</w:t>
            </w:r>
          </w:p>
        </w:tc>
        <w:tc>
          <w:tcPr>
            <w:tcW w:type="dxa" w:w="1704"/>
          </w:tcPr>
          <w:p>
            <w:r/>
            <w:r>
              <w:rPr>
                <w:rFonts w:ascii="Consolas" w:hAnsi="Consolas"/>
                <w:sz w:val="16"/>
              </w:rPr>
              <w:t>New Order</w:t>
            </w:r>
          </w:p>
        </w:tc>
        <w:tc>
          <w:tcPr>
            <w:tcW w:type="dxa" w:w="1704"/>
          </w:tcPr>
          <w:p>
            <w:r/>
            <w:r>
              <w:rPr>
                <w:rFonts w:ascii="Consolas" w:hAnsi="Consolas"/>
                <w:sz w:val="16"/>
              </w:rPr>
              <w:t>New Order</w:t>
            </w:r>
          </w:p>
        </w:tc>
      </w:tr>
      <w:tr>
        <w:tc>
          <w:tcPr>
            <w:tcW w:type="dxa" w:w="1704"/>
          </w:tcPr>
          <w:p>
            <w:r/>
            <w:r>
              <w:rPr>
                <w:b/>
                <w:sz w:val="16"/>
              </w:rPr>
              <w:t>TransactionTime</w:t>
            </w:r>
          </w:p>
        </w:tc>
        <w:tc>
          <w:tcPr>
            <w:tcW w:type="dxa" w:w="1704"/>
          </w:tcPr>
          <w:p>
            <w:r/>
            <w:r>
              <w:rPr>
                <w:rFonts w:ascii="Consolas" w:hAnsi="Consolas"/>
                <w:sz w:val="16"/>
              </w:rPr>
              <w:t>2026-02-05T08:00:00.581Z</w:t>
            </w:r>
          </w:p>
        </w:tc>
        <w:tc>
          <w:tcPr>
            <w:tcW w:type="dxa" w:w="1704"/>
          </w:tcPr>
          <w:p>
            <w:r/>
            <w:r>
              <w:rPr>
                <w:rFonts w:ascii="Consolas" w:hAnsi="Consolas"/>
                <w:sz w:val="16"/>
              </w:rPr>
              <w:t>2026-02-05T08:00:00.975Z</w:t>
            </w:r>
          </w:p>
        </w:tc>
        <w:tc>
          <w:tcPr>
            <w:tcW w:type="dxa" w:w="1704"/>
          </w:tcPr>
          <w:p>
            <w:r/>
            <w:r>
              <w:rPr>
                <w:rFonts w:ascii="Consolas" w:hAnsi="Consolas"/>
                <w:sz w:val="16"/>
              </w:rPr>
              <w:t>2026-02-05T08:00:01.288Z</w:t>
            </w:r>
          </w:p>
        </w:tc>
        <w:tc>
          <w:tcPr>
            <w:tcW w:type="dxa" w:w="1704"/>
          </w:tcPr>
          <w:p>
            <w:r/>
            <w:r>
              <w:rPr>
                <w:rFonts w:ascii="Consolas" w:hAnsi="Consolas"/>
                <w:sz w:val="16"/>
              </w:rPr>
              <w:t>2026-02-05T08:00:01.780Z</w:t>
            </w:r>
          </w:p>
        </w:tc>
        <w:tc>
          <w:tcPr>
            <w:tcW w:type="dxa" w:w="1704"/>
          </w:tcPr>
          <w:p>
            <w:r/>
            <w:r>
              <w:rPr>
                <w:rFonts w:ascii="Consolas" w:hAnsi="Consolas"/>
                <w:sz w:val="16"/>
              </w:rPr>
              <w:t>2026-02-05T08:00:02.033Z</w:t>
            </w:r>
          </w:p>
        </w:tc>
      </w:tr>
      <w:tr>
        <w:tc>
          <w:tcPr>
            <w:tcW w:type="dxa" w:w="1704"/>
          </w:tcPr>
          <w:p>
            <w:r/>
            <w:r>
              <w:rPr>
                <w:b/>
                <w:sz w:val="16"/>
              </w:rPr>
              <w:t>Instrument</w:t>
            </w:r>
          </w:p>
        </w:tc>
        <w:tc>
          <w:tcPr>
            <w:tcW w:type="dxa" w:w="1704"/>
          </w:tcPr>
          <w:p>
            <w:r/>
            <w:r>
              <w:rPr>
                <w:rFonts w:ascii="Consolas" w:hAnsi="Consolas"/>
                <w:sz w:val="16"/>
              </w:rPr>
              <w:t>TAK</w:t>
            </w:r>
          </w:p>
        </w:tc>
        <w:tc>
          <w:tcPr>
            <w:tcW w:type="dxa" w:w="1704"/>
          </w:tcPr>
          <w:p>
            <w:r/>
            <w:r>
              <w:rPr>
                <w:rFonts w:ascii="Consolas" w:hAnsi="Consolas"/>
                <w:sz w:val="16"/>
              </w:rPr>
              <w:t>YV</w:t>
            </w:r>
          </w:p>
        </w:tc>
        <w:tc>
          <w:tcPr>
            <w:tcW w:type="dxa" w:w="1704"/>
          </w:tcPr>
          <w:p>
            <w:r/>
            <w:r>
              <w:rPr>
                <w:rFonts w:ascii="Consolas" w:hAnsi="Consolas"/>
                <w:sz w:val="16"/>
              </w:rPr>
              <w:t>OO</w:t>
            </w:r>
          </w:p>
        </w:tc>
        <w:tc>
          <w:tcPr>
            <w:tcW w:type="dxa" w:w="1704"/>
          </w:tcPr>
          <w:p>
            <w:r/>
            <w:r>
              <w:rPr>
                <w:rFonts w:ascii="Consolas" w:hAnsi="Consolas"/>
                <w:sz w:val="16"/>
              </w:rPr>
              <w:t>OO</w:t>
            </w:r>
          </w:p>
        </w:tc>
        <w:tc>
          <w:tcPr>
            <w:tcW w:type="dxa" w:w="1704"/>
          </w:tcPr>
          <w:p>
            <w:r/>
            <w:r>
              <w:rPr>
                <w:rFonts w:ascii="Consolas" w:hAnsi="Consolas"/>
                <w:sz w:val="16"/>
              </w:rPr>
              <w:t>YAZ</w:t>
            </w:r>
          </w:p>
        </w:tc>
      </w:tr>
      <w:tr>
        <w:tc>
          <w:tcPr>
            <w:tcW w:type="dxa" w:w="1704"/>
          </w:tcPr>
          <w:p>
            <w:r/>
            <w:r>
              <w:rPr>
                <w:b/>
                <w:sz w:val="16"/>
              </w:rPr>
              <w:t>BuyOrSell</w:t>
            </w:r>
          </w:p>
        </w:tc>
        <w:tc>
          <w:tcPr>
            <w:tcW w:type="dxa" w:w="1704"/>
          </w:tcPr>
          <w:p>
            <w:r/>
            <w:r>
              <w:rPr>
                <w:rFonts w:ascii="Consolas" w:hAnsi="Consolas"/>
                <w:sz w:val="16"/>
              </w:rPr>
              <w:t>Sell</w:t>
            </w:r>
          </w:p>
        </w:tc>
        <w:tc>
          <w:tcPr>
            <w:tcW w:type="dxa" w:w="1704"/>
          </w:tcPr>
          <w:p>
            <w:r/>
            <w:r>
              <w:rPr>
                <w:rFonts w:ascii="Consolas" w:hAnsi="Consolas"/>
                <w:sz w:val="16"/>
              </w:rPr>
              <w:t>Buy</w:t>
            </w:r>
          </w:p>
        </w:tc>
        <w:tc>
          <w:tcPr>
            <w:tcW w:type="dxa" w:w="1704"/>
          </w:tcPr>
          <w:p>
            <w:r/>
            <w:r>
              <w:rPr>
                <w:rFonts w:ascii="Consolas" w:hAnsi="Consolas"/>
                <w:sz w:val="16"/>
              </w:rPr>
              <w:t>Buy</w:t>
            </w:r>
          </w:p>
        </w:tc>
        <w:tc>
          <w:tcPr>
            <w:tcW w:type="dxa" w:w="1704"/>
          </w:tcPr>
          <w:p>
            <w:r/>
            <w:r>
              <w:rPr>
                <w:rFonts w:ascii="Consolas" w:hAnsi="Consolas"/>
                <w:sz w:val="16"/>
              </w:rPr>
              <w:t>Buy</w:t>
            </w:r>
          </w:p>
        </w:tc>
        <w:tc>
          <w:tcPr>
            <w:tcW w:type="dxa" w:w="1704"/>
          </w:tcPr>
          <w:p>
            <w:r/>
            <w:r>
              <w:rPr>
                <w:rFonts w:ascii="Consolas" w:hAnsi="Consolas"/>
                <w:sz w:val="16"/>
              </w:rPr>
              <w:t>Buy</w:t>
            </w:r>
          </w:p>
        </w:tc>
      </w:tr>
      <w:tr>
        <w:tc>
          <w:tcPr>
            <w:tcW w:type="dxa" w:w="1704"/>
          </w:tcPr>
          <w:p>
            <w:r/>
            <w:r>
              <w:rPr>
                <w:b/>
                <w:sz w:val="16"/>
              </w:rPr>
              <w:t>Price</w:t>
            </w:r>
          </w:p>
        </w:tc>
        <w:tc>
          <w:tcPr>
            <w:tcW w:type="dxa" w:w="1704"/>
          </w:tcPr>
          <w:p>
            <w:r/>
            <w:r>
              <w:rPr>
                <w:rFonts w:ascii="Consolas" w:hAnsi="Consolas"/>
                <w:sz w:val="16"/>
              </w:rPr>
              <w:t>0.0</w:t>
            </w:r>
          </w:p>
        </w:tc>
        <w:tc>
          <w:tcPr>
            <w:tcW w:type="dxa" w:w="1704"/>
          </w:tcPr>
          <w:p>
            <w:r/>
            <w:r>
              <w:rPr>
                <w:rFonts w:ascii="Consolas" w:hAnsi="Consolas"/>
                <w:sz w:val="16"/>
              </w:rPr>
              <w:t>0.0</w:t>
            </w:r>
          </w:p>
        </w:tc>
        <w:tc>
          <w:tcPr>
            <w:tcW w:type="dxa" w:w="1704"/>
          </w:tcPr>
          <w:p>
            <w:r/>
            <w:r>
              <w:rPr>
                <w:rFonts w:ascii="Consolas" w:hAnsi="Consolas"/>
                <w:sz w:val="16"/>
              </w:rPr>
              <w:t>0.0</w:t>
            </w:r>
          </w:p>
        </w:tc>
        <w:tc>
          <w:tcPr>
            <w:tcW w:type="dxa" w:w="1704"/>
          </w:tcPr>
          <w:p>
            <w:r/>
            <w:r>
              <w:rPr>
                <w:rFonts w:ascii="Consolas" w:hAnsi="Consolas"/>
                <w:sz w:val="16"/>
              </w:rPr>
              <w:t>0.0</w:t>
            </w:r>
          </w:p>
        </w:tc>
        <w:tc>
          <w:tcPr>
            <w:tcW w:type="dxa" w:w="1704"/>
          </w:tcPr>
          <w:p>
            <w:r/>
            <w:r>
              <w:rPr>
                <w:rFonts w:ascii="Consolas" w:hAnsi="Consolas"/>
                <w:sz w:val="16"/>
              </w:rPr>
              <w:t>0.0</w:t>
            </w:r>
          </w:p>
        </w:tc>
      </w:tr>
      <w:tr>
        <w:tc>
          <w:tcPr>
            <w:tcW w:type="dxa" w:w="1704"/>
          </w:tcPr>
          <w:p>
            <w:r/>
            <w:r>
              <w:rPr>
                <w:b/>
                <w:sz w:val="16"/>
              </w:rPr>
              <w:t>TotalVolume</w:t>
            </w:r>
          </w:p>
        </w:tc>
        <w:tc>
          <w:tcPr>
            <w:tcW w:type="dxa" w:w="1704"/>
          </w:tcPr>
          <w:p>
            <w:r/>
            <w:r>
              <w:rPr>
                <w:rFonts w:ascii="Consolas" w:hAnsi="Consolas"/>
                <w:sz w:val="16"/>
              </w:rPr>
              <w:t>8400.0</w:t>
            </w:r>
          </w:p>
        </w:tc>
        <w:tc>
          <w:tcPr>
            <w:tcW w:type="dxa" w:w="1704"/>
          </w:tcPr>
          <w:p>
            <w:r/>
            <w:r>
              <w:rPr>
                <w:rFonts w:ascii="Consolas" w:hAnsi="Consolas"/>
                <w:sz w:val="16"/>
              </w:rPr>
              <w:t>400.0</w:t>
            </w:r>
          </w:p>
        </w:tc>
        <w:tc>
          <w:tcPr>
            <w:tcW w:type="dxa" w:w="1704"/>
          </w:tcPr>
          <w:p>
            <w:r/>
            <w:r>
              <w:rPr>
                <w:rFonts w:ascii="Consolas" w:hAnsi="Consolas"/>
                <w:sz w:val="16"/>
              </w:rPr>
              <w:t>5000.0</w:t>
            </w:r>
          </w:p>
        </w:tc>
        <w:tc>
          <w:tcPr>
            <w:tcW w:type="dxa" w:w="1704"/>
          </w:tcPr>
          <w:p>
            <w:r/>
            <w:r>
              <w:rPr>
                <w:rFonts w:ascii="Consolas" w:hAnsi="Consolas"/>
                <w:sz w:val="16"/>
              </w:rPr>
              <w:t>2150.0</w:t>
            </w:r>
          </w:p>
        </w:tc>
        <w:tc>
          <w:tcPr>
            <w:tcW w:type="dxa" w:w="1704"/>
          </w:tcPr>
          <w:p>
            <w:r/>
            <w:r>
              <w:rPr>
                <w:rFonts w:ascii="Consolas" w:hAnsi="Consolas"/>
                <w:sz w:val="16"/>
              </w:rPr>
              <w:t>400.0</w:t>
            </w:r>
          </w:p>
        </w:tc>
      </w:tr>
      <w:tr>
        <w:tc>
          <w:tcPr>
            <w:tcW w:type="dxa" w:w="1704"/>
          </w:tcPr>
          <w:p>
            <w:r/>
            <w:r>
              <w:rPr>
                <w:b/>
                <w:sz w:val="16"/>
              </w:rPr>
              <w:t>Account</w:t>
            </w:r>
          </w:p>
        </w:tc>
        <w:tc>
          <w:tcPr>
            <w:tcW w:type="dxa" w:w="1704"/>
          </w:tcPr>
          <w:p>
            <w:r/>
            <w:r>
              <w:rPr>
                <w:rFonts w:ascii="Consolas" w:hAnsi="Consolas"/>
                <w:sz w:val="16"/>
              </w:rPr>
              <w:t>BRKR60.STARNEXUS</w:t>
            </w:r>
          </w:p>
        </w:tc>
        <w:tc>
          <w:tcPr>
            <w:tcW w:type="dxa" w:w="1704"/>
          </w:tcPr>
          <w:p>
            <w:r/>
            <w:r>
              <w:rPr>
                <w:rFonts w:ascii="Consolas" w:hAnsi="Consolas"/>
                <w:sz w:val="16"/>
              </w:rPr>
              <w:t>CLNT2.PEAKVAULT</w:t>
            </w:r>
          </w:p>
        </w:tc>
        <w:tc>
          <w:tcPr>
            <w:tcW w:type="dxa" w:w="1704"/>
          </w:tcPr>
          <w:p>
            <w:r/>
            <w:r>
              <w:rPr>
                <w:rFonts w:ascii="Consolas" w:hAnsi="Consolas"/>
                <w:sz w:val="16"/>
              </w:rPr>
              <w:t>ALGO76.PULSENEXUS</w:t>
            </w:r>
          </w:p>
        </w:tc>
        <w:tc>
          <w:tcPr>
            <w:tcW w:type="dxa" w:w="1704"/>
          </w:tcPr>
          <w:p>
            <w:r/>
            <w:r>
              <w:rPr>
                <w:rFonts w:ascii="Consolas" w:hAnsi="Consolas"/>
                <w:sz w:val="16"/>
              </w:rPr>
              <w:t>FIRM39.NEXUSFLUX</w:t>
            </w:r>
          </w:p>
        </w:tc>
        <w:tc>
          <w:tcPr>
            <w:tcW w:type="dxa" w:w="1704"/>
          </w:tcPr>
          <w:p>
            <w:r/>
            <w:r>
              <w:rPr>
                <w:rFonts w:ascii="Consolas" w:hAnsi="Consolas"/>
                <w:sz w:val="16"/>
              </w:rPr>
              <w:t>INST11.FLUXBETA</w:t>
            </w:r>
          </w:p>
        </w:tc>
      </w:tr>
      <w:tr>
        <w:tc>
          <w:tcPr>
            <w:tcW w:type="dxa" w:w="1704"/>
          </w:tcPr>
          <w:p>
            <w:r/>
            <w:r>
              <w:rPr>
                <w:b/>
                <w:sz w:val="16"/>
              </w:rPr>
              <w:t>CounterPartyFirm</w:t>
            </w:r>
          </w:p>
        </w:tc>
        <w:tc>
          <w:tcPr>
            <w:tcW w:type="dxa" w:w="1704"/>
          </w:tcPr>
          <w:p>
            <w:r/>
            <w:r>
              <w:rPr>
                <w:rFonts w:ascii="Consolas" w:hAnsi="Consolas"/>
                <w:sz w:val="16"/>
              </w:rPr>
              <w:t>BRKR60.STARNEXUS</w:t>
            </w:r>
          </w:p>
        </w:tc>
        <w:tc>
          <w:tcPr>
            <w:tcW w:type="dxa" w:w="1704"/>
          </w:tcPr>
          <w:p>
            <w:r/>
            <w:r>
              <w:rPr>
                <w:rFonts w:ascii="Consolas" w:hAnsi="Consolas"/>
                <w:sz w:val="16"/>
              </w:rPr>
              <w:t>CLNT2.PEAKVAULT</w:t>
            </w:r>
          </w:p>
        </w:tc>
        <w:tc>
          <w:tcPr>
            <w:tcW w:type="dxa" w:w="1704"/>
          </w:tcPr>
          <w:p>
            <w:r/>
            <w:r>
              <w:rPr>
                <w:rFonts w:ascii="Consolas" w:hAnsi="Consolas"/>
                <w:sz w:val="16"/>
              </w:rPr>
              <w:t>ALGO76.PULSENEXUS</w:t>
            </w:r>
          </w:p>
        </w:tc>
        <w:tc>
          <w:tcPr>
            <w:tcW w:type="dxa" w:w="1704"/>
          </w:tcPr>
          <w:p>
            <w:r/>
            <w:r>
              <w:rPr>
                <w:rFonts w:ascii="Consolas" w:hAnsi="Consolas"/>
                <w:sz w:val="16"/>
              </w:rPr>
              <w:t>FIRM39.NEXUSFLUX</w:t>
            </w:r>
          </w:p>
        </w:tc>
        <w:tc>
          <w:tcPr>
            <w:tcW w:type="dxa" w:w="1704"/>
          </w:tcPr>
          <w:p>
            <w:r/>
            <w:r>
              <w:rPr>
                <w:rFonts w:ascii="Consolas" w:hAnsi="Consolas"/>
                <w:sz w:val="16"/>
              </w:rPr>
              <w:t>INST11.FLUXBETA</w:t>
            </w:r>
          </w:p>
        </w:tc>
      </w:tr>
      <w:tr>
        <w:tc>
          <w:tcPr>
            <w:tcW w:type="dxa" w:w="1704"/>
          </w:tcPr>
          <w:p>
            <w:r/>
            <w:r>
              <w:rPr>
                <w:b/>
                <w:sz w:val="16"/>
              </w:rPr>
              <w:t>Trader</w:t>
            </w:r>
          </w:p>
        </w:tc>
        <w:tc>
          <w:tcPr>
            <w:tcW w:type="dxa" w:w="1704"/>
          </w:tcPr>
          <w:p>
            <w:r/>
            <w:r>
              <w:rPr>
                <w:rFonts w:ascii="Consolas" w:hAnsi="Consolas"/>
                <w:sz w:val="16"/>
              </w:rPr>
            </w:r>
          </w:p>
        </w:tc>
        <w:tc>
          <w:tcPr>
            <w:tcW w:type="dxa" w:w="1704"/>
          </w:tcPr>
          <w:p>
            <w:r/>
            <w:r>
              <w:rPr>
                <w:rFonts w:ascii="Consolas" w:hAnsi="Consolas"/>
                <w:sz w:val="16"/>
              </w:rPr>
            </w:r>
          </w:p>
        </w:tc>
        <w:tc>
          <w:tcPr>
            <w:tcW w:type="dxa" w:w="1704"/>
          </w:tcPr>
          <w:p>
            <w:r/>
            <w:r>
              <w:rPr>
                <w:rFonts w:ascii="Consolas" w:hAnsi="Consolas"/>
                <w:sz w:val="16"/>
              </w:rPr>
            </w:r>
          </w:p>
        </w:tc>
        <w:tc>
          <w:tcPr>
            <w:tcW w:type="dxa" w:w="1704"/>
          </w:tcPr>
          <w:p>
            <w:r/>
            <w:r>
              <w:rPr>
                <w:rFonts w:ascii="Consolas" w:hAnsi="Consolas"/>
                <w:sz w:val="16"/>
              </w:rPr>
            </w:r>
          </w:p>
        </w:tc>
        <w:tc>
          <w:tcPr>
            <w:tcW w:type="dxa" w:w="1704"/>
          </w:tcPr>
          <w:p>
            <w:r/>
            <w:r>
              <w:rPr>
                <w:rFonts w:ascii="Consolas" w:hAnsi="Consolas"/>
                <w:sz w:val="16"/>
              </w:rPr>
              <w:t>TRD_8</w:t>
            </w:r>
          </w:p>
        </w:tc>
      </w:tr>
      <w:tr>
        <w:tc>
          <w:tcPr>
            <w:tcW w:type="dxa" w:w="1704"/>
          </w:tcPr>
          <w:p>
            <w:r/>
            <w:r>
              <w:rPr>
                <w:b/>
                <w:sz w:val="16"/>
              </w:rPr>
              <w:t>LinkMessageId</w:t>
            </w:r>
          </w:p>
        </w:tc>
        <w:tc>
          <w:tcPr>
            <w:tcW w:type="dxa" w:w="1704"/>
          </w:tcPr>
          <w:p>
            <w:r/>
            <w:r>
              <w:rPr>
                <w:rFonts w:ascii="Consolas" w:hAnsi="Consolas"/>
                <w:sz w:val="16"/>
              </w:rPr>
            </w:r>
          </w:p>
        </w:tc>
        <w:tc>
          <w:tcPr>
            <w:tcW w:type="dxa" w:w="1704"/>
          </w:tcPr>
          <w:p>
            <w:r/>
            <w:r>
              <w:rPr>
                <w:rFonts w:ascii="Consolas" w:hAnsi="Consolas"/>
                <w:sz w:val="16"/>
              </w:rPr>
            </w:r>
          </w:p>
        </w:tc>
        <w:tc>
          <w:tcPr>
            <w:tcW w:type="dxa" w:w="1704"/>
          </w:tcPr>
          <w:p>
            <w:r/>
            <w:r>
              <w:rPr>
                <w:rFonts w:ascii="Consolas" w:hAnsi="Consolas"/>
                <w:sz w:val="16"/>
              </w:rPr>
            </w:r>
          </w:p>
        </w:tc>
        <w:tc>
          <w:tcPr>
            <w:tcW w:type="dxa" w:w="1704"/>
          </w:tcPr>
          <w:p>
            <w:r/>
            <w:r>
              <w:rPr>
                <w:rFonts w:ascii="Consolas" w:hAnsi="Consolas"/>
                <w:sz w:val="16"/>
              </w:rPr>
            </w:r>
          </w:p>
        </w:tc>
        <w:tc>
          <w:tcPr>
            <w:tcW w:type="dxa" w:w="1704"/>
          </w:tcPr>
          <w:p>
            <w:r/>
            <w:r>
              <w:rPr>
                <w:rFonts w:ascii="Consolas" w:hAnsi="Consolas"/>
                <w:sz w:val="16"/>
              </w:rPr>
            </w:r>
          </w:p>
        </w:tc>
      </w:tr>
      <w:tr>
        <w:tc>
          <w:tcPr>
            <w:tcW w:type="dxa" w:w="1704"/>
          </w:tcPr>
          <w:p>
            <w:r/>
            <w:r>
              <w:rPr>
                <w:b/>
                <w:sz w:val="16"/>
              </w:rPr>
              <w:t>ParentOrderId</w:t>
            </w:r>
          </w:p>
        </w:tc>
        <w:tc>
          <w:tcPr>
            <w:tcW w:type="dxa" w:w="1704"/>
          </w:tcPr>
          <w:p>
            <w:r/>
            <w:r>
              <w:rPr>
                <w:rFonts w:ascii="Consolas" w:hAnsi="Consolas"/>
                <w:sz w:val="16"/>
              </w:rPr>
            </w:r>
          </w:p>
        </w:tc>
        <w:tc>
          <w:tcPr>
            <w:tcW w:type="dxa" w:w="1704"/>
          </w:tcPr>
          <w:p>
            <w:r/>
            <w:r>
              <w:rPr>
                <w:rFonts w:ascii="Consolas" w:hAnsi="Consolas"/>
                <w:sz w:val="16"/>
              </w:rPr>
            </w:r>
          </w:p>
        </w:tc>
        <w:tc>
          <w:tcPr>
            <w:tcW w:type="dxa" w:w="1704"/>
          </w:tcPr>
          <w:p>
            <w:r/>
            <w:r>
              <w:rPr>
                <w:rFonts w:ascii="Consolas" w:hAnsi="Consolas"/>
                <w:sz w:val="16"/>
              </w:rPr>
            </w:r>
          </w:p>
        </w:tc>
        <w:tc>
          <w:tcPr>
            <w:tcW w:type="dxa" w:w="1704"/>
          </w:tcPr>
          <w:p>
            <w:r/>
            <w:r>
              <w:rPr>
                <w:rFonts w:ascii="Consolas" w:hAnsi="Consolas"/>
                <w:sz w:val="16"/>
              </w:rPr>
            </w:r>
          </w:p>
        </w:tc>
        <w:tc>
          <w:tcPr>
            <w:tcW w:type="dxa" w:w="1704"/>
          </w:tcPr>
          <w:p>
            <w:r/>
            <w:r>
              <w:rPr>
                <w:rFonts w:ascii="Consolas" w:hAnsi="Consolas"/>
                <w:sz w:val="16"/>
              </w:rPr>
            </w:r>
          </w:p>
        </w:tc>
      </w:tr>
    </w:tbl>
    <w:p/>
    <w:p>
      <w:r>
        <w:br w:type="page"/>
      </w:r>
    </w:p>
    <w:p>
      <w:pPr>
        <w:pStyle w:val="Heading1"/>
      </w:pPr>
      <w:r>
        <w:rPr>
          <w:color w:val="1F3A5F"/>
        </w:rPr>
        <w:t>6. Theme E — Trader Attribution</w:t>
      </w:r>
    </w:p>
    <w:p>
      <w:r>
        <w:rPr>
          <w:b w:val="0"/>
          <w:i w:val="0"/>
          <w:sz w:val="20"/>
        </w:rPr>
        <w:t>Regulators require human attribution on executions. A Fill with no Trader is unattributable and breaks Reg-best-execution / MAR-attribution requirements.</w:t>
      </w:r>
    </w:p>
    <w:p>
      <w:pPr>
        <w:pStyle w:val="Heading3"/>
      </w:pPr>
      <w:r>
        <w:rPr>
          <w:color w:val="1F3A5F"/>
        </w:rPr>
        <w:t>E1 — Fill without attributed Trader</w:t>
      </w:r>
    </w:p>
    <w:tbl>
      <w:tblPr>
        <w:tblStyle w:val="LightGrid-Accent1"/>
        <w:tblW w:type="auto" w:w="0"/>
        <w:tblLayout w:type="fixed"/>
        <w:tblLook w:firstColumn="1" w:firstRow="1" w:lastColumn="0" w:lastRow="0" w:noHBand="0" w:noVBand="1" w:val="04A0"/>
      </w:tblPr>
      <w:tblGrid>
        <w:gridCol w:w="2880"/>
        <w:gridCol w:w="6480"/>
      </w:tblGrid>
      <w:tr>
        <w:tc>
          <w:tcPr>
            <w:tcW w:type="dxa" w:w="5112"/>
          </w:tcPr>
          <w:p>
            <w:r/>
            <w:r>
              <w:rPr>
                <w:b/>
                <w:sz w:val="18"/>
              </w:rPr>
              <w:t>Theme</w:t>
            </w:r>
          </w:p>
        </w:tc>
        <w:tc>
          <w:tcPr>
            <w:tcW w:type="dxa" w:w="5112"/>
          </w:tcPr>
          <w:p>
            <w:r/>
            <w:r>
              <w:rPr>
                <w:sz w:val="18"/>
              </w:rPr>
              <w:t>E. Trader</w:t>
            </w:r>
          </w:p>
        </w:tc>
      </w:tr>
      <w:tr>
        <w:tc>
          <w:tcPr>
            <w:tcW w:type="dxa" w:w="5112"/>
          </w:tcPr>
          <w:p>
            <w:r/>
            <w:r>
              <w:rPr>
                <w:b/>
                <w:sz w:val="18"/>
              </w:rPr>
              <w:t>Surveillance rationale</w:t>
            </w:r>
          </w:p>
        </w:tc>
        <w:tc>
          <w:tcPr>
            <w:tcW w:type="dxa" w:w="5112"/>
          </w:tcPr>
          <w:p>
            <w:r/>
            <w:r>
              <w:rPr>
                <w:sz w:val="18"/>
              </w:rPr>
              <w:t>Regulators require human attribution on executions. A Fill with no Trader is unattributable to a person and breaks Reg-best-execution / market-abuse-attribution requirements.</w:t>
            </w:r>
          </w:p>
        </w:tc>
      </w:tr>
      <w:tr>
        <w:tc>
          <w:tcPr>
            <w:tcW w:type="dxa" w:w="5112"/>
          </w:tcPr>
          <w:p>
            <w:r/>
            <w:r>
              <w:rPr>
                <w:b/>
                <w:sz w:val="18"/>
              </w:rPr>
              <w:t>Detection logic</w:t>
            </w:r>
          </w:p>
        </w:tc>
        <w:tc>
          <w:tcPr>
            <w:tcW w:type="dxa" w:w="5112"/>
          </w:tcPr>
          <w:p>
            <w:r/>
            <w:r>
              <w:rPr>
                <w:sz w:val="18"/>
              </w:rPr>
              <w:t>MessageType == 'Fill' AND Trader is null.</w:t>
            </w:r>
          </w:p>
        </w:tc>
      </w:tr>
      <w:tr>
        <w:tc>
          <w:tcPr>
            <w:tcW w:type="dxa" w:w="5112"/>
          </w:tcPr>
          <w:p>
            <w:r/>
            <w:r>
              <w:rPr>
                <w:b/>
                <w:sz w:val="18"/>
              </w:rPr>
              <w:t>Rows / hits</w:t>
            </w:r>
          </w:p>
        </w:tc>
        <w:tc>
          <w:tcPr>
            <w:tcW w:type="dxa" w:w="5112"/>
          </w:tcPr>
          <w:p>
            <w:r/>
            <w:r>
              <w:rPr>
                <w:sz w:val="18"/>
              </w:rPr>
              <w:t>39,115</w:t>
            </w:r>
          </w:p>
        </w:tc>
      </w:tr>
    </w:tbl>
    <w:p>
      <w:r>
        <w:rPr>
          <w:b w:val="0"/>
          <w:i/>
          <w:sz w:val="18"/>
        </w:rPr>
        <w:t>pct_of_fills: 64.87</w:t>
      </w:r>
    </w:p>
    <w:p>
      <w:r>
        <w:rPr>
          <w:b w:val="0"/>
          <w:i/>
          <w:sz w:val="18"/>
        </w:rPr>
        <w:t>trader_pct_by_msgtype:</w:t>
      </w:r>
    </w:p>
    <w:p>
      <w:r>
        <w:rPr>
          <w:b w:val="0"/>
          <w:i w:val="0"/>
          <w:sz w:val="18"/>
        </w:rPr>
        <w:t xml:space="preserve">  • Cancel Order: {'with_trader_pct': 35.12, 'rows': 71846}</w:t>
      </w:r>
    </w:p>
    <w:p>
      <w:r>
        <w:rPr>
          <w:b w:val="0"/>
          <w:i w:val="0"/>
          <w:sz w:val="18"/>
        </w:rPr>
        <w:t xml:space="preserve">  • Fill: {'with_trader_pct': 35.13, 'rows': 60299}</w:t>
      </w:r>
    </w:p>
    <w:p>
      <w:r>
        <w:rPr>
          <w:b w:val="0"/>
          <w:i w:val="0"/>
          <w:sz w:val="18"/>
        </w:rPr>
        <w:t xml:space="preserve">  • New Order: {'with_trader_pct': 35.25, 'rows': 105142}</w:t>
      </w:r>
    </w:p>
    <w:p>
      <w:r>
        <w:rPr>
          <w:b w:val="0"/>
          <w:i w:val="0"/>
          <w:sz w:val="18"/>
        </w:rPr>
        <w:t xml:space="preserve">  • Replace Order: {'with_trader_pct': 36.17, 'rows': 5142}</w:t>
      </w:r>
    </w:p>
    <w:tbl>
      <w:tblPr>
        <w:tblW w:type="auto" w:w="0"/>
        <w:tblLayout w:type="fixed"/>
        <w:tblLook w:firstColumn="1" w:firstRow="1" w:lastColumn="0" w:lastRow="0" w:noHBand="0" w:noVBand="1" w:val="04A0"/>
      </w:tblPr>
      <w:tblGrid>
        <w:gridCol w:w="1728"/>
        <w:gridCol w:w="7632"/>
      </w:tblGrid>
      <w:tr>
        <w:tc>
          <w:tcPr>
            <w:tcW w:type="dxa" w:w="5112"/>
            <w:shd w:val="clear" w:color="auto" w:fill="2980B9"/>
          </w:tcPr>
          <w:p>
            <w:pPr>
              <w:jc w:val="center"/>
            </w:pPr>
            <w:r/>
            <w:r>
              <w:rPr>
                <w:b/>
                <w:color w:val="FFFFFF"/>
                <w:sz w:val="16"/>
              </w:rPr>
              <w:t>P2-HIGH</w:t>
            </w:r>
          </w:p>
        </w:tc>
        <w:tc>
          <w:tcPr>
            <w:tcW w:type="dxa" w:w="5112"/>
            <w:shd w:val="clear" w:color="auto" w:fill="F4F6F8"/>
          </w:tcPr>
          <w:p>
            <w:r/>
            <w:r>
              <w:rPr>
                <w:b/>
                <w:sz w:val="18"/>
              </w:rPr>
              <w:t xml:space="preserve">Severity assessment: </w:t>
            </w:r>
            <w:r>
              <w:rPr>
                <w:sz w:val="18"/>
              </w:rPr>
              <w:t>Real surveillance impact — see rationale above.</w:t>
            </w:r>
          </w:p>
        </w:tc>
      </w:tr>
    </w:tbl>
    <w:p>
      <w:r>
        <w:rPr>
          <w:b/>
          <w:i w:val="0"/>
          <w:sz w:val="18"/>
        </w:rPr>
        <w:t>Row-level examples (first 5):</w:t>
      </w:r>
    </w:p>
    <w:tbl>
      <w:tblPr>
        <w:tblStyle w:val="LightGrid-Accent1"/>
        <w:tblW w:type="auto" w:w="0"/>
        <w:tblLook w:firstColumn="1" w:firstRow="1" w:lastColumn="0" w:lastRow="0" w:noHBand="0" w:noVBand="1" w:val="04A0"/>
      </w:tblPr>
      <w:tblGrid>
        <w:gridCol w:w="1704"/>
        <w:gridCol w:w="1704"/>
        <w:gridCol w:w="1704"/>
        <w:gridCol w:w="1704"/>
        <w:gridCol w:w="1704"/>
        <w:gridCol w:w="1704"/>
      </w:tblGrid>
      <w:tr>
        <w:tc>
          <w:tcPr>
            <w:tcW w:type="dxa" w:w="1704"/>
            <w:shd w:val="clear" w:color="auto" w:fill="1F3A5F"/>
          </w:tcPr>
          <w:p>
            <w:r>
              <w:rPr>
                <w:color w:val="FFFFFF"/>
              </w:rPr>
            </w:r>
            <w:r>
              <w:rPr>
                <w:b/>
                <w:color w:val="FFFFFF"/>
                <w:sz w:val="16"/>
              </w:rPr>
              <w:t>Field</w:t>
            </w:r>
          </w:p>
        </w:tc>
        <w:tc>
          <w:tcPr>
            <w:tcW w:type="dxa" w:w="1704"/>
            <w:shd w:val="clear" w:color="auto" w:fill="1F3A5F"/>
          </w:tcPr>
          <w:p>
            <w:r>
              <w:rPr>
                <w:color w:val="FFFFFF"/>
              </w:rPr>
            </w:r>
            <w:r>
              <w:rPr>
                <w:b/>
                <w:color w:val="FFFFFF"/>
                <w:sz w:val="16"/>
              </w:rPr>
              <w:t>Example 1</w:t>
            </w:r>
          </w:p>
        </w:tc>
        <w:tc>
          <w:tcPr>
            <w:tcW w:type="dxa" w:w="1704"/>
            <w:shd w:val="clear" w:color="auto" w:fill="1F3A5F"/>
          </w:tcPr>
          <w:p>
            <w:r>
              <w:rPr>
                <w:color w:val="FFFFFF"/>
              </w:rPr>
            </w:r>
            <w:r>
              <w:rPr>
                <w:b/>
                <w:color w:val="FFFFFF"/>
                <w:sz w:val="16"/>
              </w:rPr>
              <w:t>Example 2</w:t>
            </w:r>
          </w:p>
        </w:tc>
        <w:tc>
          <w:tcPr>
            <w:tcW w:type="dxa" w:w="1704"/>
            <w:shd w:val="clear" w:color="auto" w:fill="1F3A5F"/>
          </w:tcPr>
          <w:p>
            <w:r>
              <w:rPr>
                <w:color w:val="FFFFFF"/>
              </w:rPr>
            </w:r>
            <w:r>
              <w:rPr>
                <w:b/>
                <w:color w:val="FFFFFF"/>
                <w:sz w:val="16"/>
              </w:rPr>
              <w:t>Example 3</w:t>
            </w:r>
          </w:p>
        </w:tc>
        <w:tc>
          <w:tcPr>
            <w:tcW w:type="dxa" w:w="1704"/>
            <w:shd w:val="clear" w:color="auto" w:fill="1F3A5F"/>
          </w:tcPr>
          <w:p>
            <w:r>
              <w:rPr>
                <w:color w:val="FFFFFF"/>
              </w:rPr>
            </w:r>
            <w:r>
              <w:rPr>
                <w:b/>
                <w:color w:val="FFFFFF"/>
                <w:sz w:val="16"/>
              </w:rPr>
              <w:t>Example 4</w:t>
            </w:r>
          </w:p>
        </w:tc>
        <w:tc>
          <w:tcPr>
            <w:tcW w:type="dxa" w:w="1704"/>
            <w:shd w:val="clear" w:color="auto" w:fill="1F3A5F"/>
          </w:tcPr>
          <w:p>
            <w:r>
              <w:rPr>
                <w:color w:val="FFFFFF"/>
              </w:rPr>
            </w:r>
            <w:r>
              <w:rPr>
                <w:b/>
                <w:color w:val="FFFFFF"/>
                <w:sz w:val="16"/>
              </w:rPr>
              <w:t>Example 5</w:t>
            </w:r>
          </w:p>
        </w:tc>
      </w:tr>
      <w:tr>
        <w:tc>
          <w:tcPr>
            <w:tcW w:type="dxa" w:w="1704"/>
          </w:tcPr>
          <w:p>
            <w:r/>
            <w:r>
              <w:rPr>
                <w:b/>
                <w:sz w:val="16"/>
              </w:rPr>
              <w:t>MessageId</w:t>
            </w:r>
          </w:p>
        </w:tc>
        <w:tc>
          <w:tcPr>
            <w:tcW w:type="dxa" w:w="1704"/>
          </w:tcPr>
          <w:p>
            <w:r/>
            <w:r>
              <w:rPr>
                <w:rFonts w:ascii="Consolas" w:hAnsi="Consolas"/>
                <w:sz w:val="16"/>
              </w:rPr>
              <w:t>2026-02-05.RT026.C.6901</w:t>
            </w:r>
          </w:p>
        </w:tc>
        <w:tc>
          <w:tcPr>
            <w:tcW w:type="dxa" w:w="1704"/>
          </w:tcPr>
          <w:p>
            <w:r/>
            <w:r>
              <w:rPr>
                <w:rFonts w:ascii="Consolas" w:hAnsi="Consolas"/>
                <w:sz w:val="16"/>
              </w:rPr>
              <w:t>2026-02-05.RT029.C.1601</w:t>
            </w:r>
          </w:p>
        </w:tc>
        <w:tc>
          <w:tcPr>
            <w:tcW w:type="dxa" w:w="1704"/>
          </w:tcPr>
          <w:p>
            <w:r/>
            <w:r>
              <w:rPr>
                <w:rFonts w:ascii="Consolas" w:hAnsi="Consolas"/>
                <w:sz w:val="16"/>
              </w:rPr>
              <w:t>2026-02-05.RT014.C.1301</w:t>
            </w:r>
          </w:p>
        </w:tc>
        <w:tc>
          <w:tcPr>
            <w:tcW w:type="dxa" w:w="1704"/>
          </w:tcPr>
          <w:p>
            <w:r/>
            <w:r>
              <w:rPr>
                <w:rFonts w:ascii="Consolas" w:hAnsi="Consolas"/>
                <w:sz w:val="16"/>
              </w:rPr>
              <w:t>2026-02-05.RT015.C.3601</w:t>
            </w:r>
          </w:p>
        </w:tc>
        <w:tc>
          <w:tcPr>
            <w:tcW w:type="dxa" w:w="1704"/>
          </w:tcPr>
          <w:p>
            <w:r/>
            <w:r>
              <w:rPr>
                <w:rFonts w:ascii="Consolas" w:hAnsi="Consolas"/>
                <w:sz w:val="16"/>
              </w:rPr>
              <w:t>2026-02-05.RT021.C.4701</w:t>
            </w:r>
          </w:p>
        </w:tc>
      </w:tr>
      <w:tr>
        <w:tc>
          <w:tcPr>
            <w:tcW w:type="dxa" w:w="1704"/>
          </w:tcPr>
          <w:p>
            <w:r/>
            <w:r>
              <w:rPr>
                <w:b/>
                <w:sz w:val="16"/>
              </w:rPr>
              <w:t>MessageType</w:t>
            </w:r>
          </w:p>
        </w:tc>
        <w:tc>
          <w:tcPr>
            <w:tcW w:type="dxa" w:w="1704"/>
          </w:tcPr>
          <w:p>
            <w:r/>
            <w:r>
              <w:rPr>
                <w:rFonts w:ascii="Consolas" w:hAnsi="Consolas"/>
                <w:sz w:val="16"/>
              </w:rPr>
              <w:t>Fill</w:t>
            </w:r>
          </w:p>
        </w:tc>
        <w:tc>
          <w:tcPr>
            <w:tcW w:type="dxa" w:w="1704"/>
          </w:tcPr>
          <w:p>
            <w:r/>
            <w:r>
              <w:rPr>
                <w:rFonts w:ascii="Consolas" w:hAnsi="Consolas"/>
                <w:sz w:val="16"/>
              </w:rPr>
              <w:t>Fill</w:t>
            </w:r>
          </w:p>
        </w:tc>
        <w:tc>
          <w:tcPr>
            <w:tcW w:type="dxa" w:w="1704"/>
          </w:tcPr>
          <w:p>
            <w:r/>
            <w:r>
              <w:rPr>
                <w:rFonts w:ascii="Consolas" w:hAnsi="Consolas"/>
                <w:sz w:val="16"/>
              </w:rPr>
              <w:t>Fill</w:t>
            </w:r>
          </w:p>
        </w:tc>
        <w:tc>
          <w:tcPr>
            <w:tcW w:type="dxa" w:w="1704"/>
          </w:tcPr>
          <w:p>
            <w:r/>
            <w:r>
              <w:rPr>
                <w:rFonts w:ascii="Consolas" w:hAnsi="Consolas"/>
                <w:sz w:val="16"/>
              </w:rPr>
              <w:t>Fill</w:t>
            </w:r>
          </w:p>
        </w:tc>
        <w:tc>
          <w:tcPr>
            <w:tcW w:type="dxa" w:w="1704"/>
          </w:tcPr>
          <w:p>
            <w:r/>
            <w:r>
              <w:rPr>
                <w:rFonts w:ascii="Consolas" w:hAnsi="Consolas"/>
                <w:sz w:val="16"/>
              </w:rPr>
              <w:t>Fill</w:t>
            </w:r>
          </w:p>
        </w:tc>
      </w:tr>
      <w:tr>
        <w:tc>
          <w:tcPr>
            <w:tcW w:type="dxa" w:w="1704"/>
          </w:tcPr>
          <w:p>
            <w:r/>
            <w:r>
              <w:rPr>
                <w:b/>
                <w:sz w:val="16"/>
              </w:rPr>
              <w:t>TransactionTime</w:t>
            </w:r>
          </w:p>
        </w:tc>
        <w:tc>
          <w:tcPr>
            <w:tcW w:type="dxa" w:w="1704"/>
          </w:tcPr>
          <w:p>
            <w:r/>
            <w:r>
              <w:rPr>
                <w:rFonts w:ascii="Consolas" w:hAnsi="Consolas"/>
                <w:sz w:val="16"/>
              </w:rPr>
              <w:t>2026-02-05T08:00:29.230Z</w:t>
            </w:r>
          </w:p>
        </w:tc>
        <w:tc>
          <w:tcPr>
            <w:tcW w:type="dxa" w:w="1704"/>
          </w:tcPr>
          <w:p>
            <w:r/>
            <w:r>
              <w:rPr>
                <w:rFonts w:ascii="Consolas" w:hAnsi="Consolas"/>
                <w:sz w:val="16"/>
              </w:rPr>
              <w:t>2026-02-05T08:00:30.576Z</w:t>
            </w:r>
          </w:p>
        </w:tc>
        <w:tc>
          <w:tcPr>
            <w:tcW w:type="dxa" w:w="1704"/>
          </w:tcPr>
          <w:p>
            <w:r/>
            <w:r>
              <w:rPr>
                <w:rFonts w:ascii="Consolas" w:hAnsi="Consolas"/>
                <w:sz w:val="16"/>
              </w:rPr>
              <w:t>2026-02-05T08:00:34.662Z</w:t>
            </w:r>
          </w:p>
        </w:tc>
        <w:tc>
          <w:tcPr>
            <w:tcW w:type="dxa" w:w="1704"/>
          </w:tcPr>
          <w:p>
            <w:r/>
            <w:r>
              <w:rPr>
                <w:rFonts w:ascii="Consolas" w:hAnsi="Consolas"/>
                <w:sz w:val="16"/>
              </w:rPr>
              <w:t>2026-02-05T08:00:35.108Z</w:t>
            </w:r>
          </w:p>
        </w:tc>
        <w:tc>
          <w:tcPr>
            <w:tcW w:type="dxa" w:w="1704"/>
          </w:tcPr>
          <w:p>
            <w:r/>
            <w:r>
              <w:rPr>
                <w:rFonts w:ascii="Consolas" w:hAnsi="Consolas"/>
                <w:sz w:val="16"/>
              </w:rPr>
              <w:t>2026-02-05T08:00:37.300Z</w:t>
            </w:r>
          </w:p>
        </w:tc>
      </w:tr>
      <w:tr>
        <w:tc>
          <w:tcPr>
            <w:tcW w:type="dxa" w:w="1704"/>
          </w:tcPr>
          <w:p>
            <w:r/>
            <w:r>
              <w:rPr>
                <w:b/>
                <w:sz w:val="16"/>
              </w:rPr>
              <w:t>Instrument</w:t>
            </w:r>
          </w:p>
        </w:tc>
        <w:tc>
          <w:tcPr>
            <w:tcW w:type="dxa" w:w="1704"/>
          </w:tcPr>
          <w:p>
            <w:r/>
            <w:r>
              <w:rPr>
                <w:rFonts w:ascii="Consolas" w:hAnsi="Consolas"/>
                <w:sz w:val="16"/>
              </w:rPr>
              <w:t>TAK</w:t>
            </w:r>
          </w:p>
        </w:tc>
        <w:tc>
          <w:tcPr>
            <w:tcW w:type="dxa" w:w="1704"/>
          </w:tcPr>
          <w:p>
            <w:r/>
            <w:r>
              <w:rPr>
                <w:rFonts w:ascii="Consolas" w:hAnsi="Consolas"/>
                <w:sz w:val="16"/>
              </w:rPr>
              <w:t>MZMHC</w:t>
            </w:r>
          </w:p>
        </w:tc>
        <w:tc>
          <w:tcPr>
            <w:tcW w:type="dxa" w:w="1704"/>
          </w:tcPr>
          <w:p>
            <w:r/>
            <w:r>
              <w:rPr>
                <w:rFonts w:ascii="Consolas" w:hAnsi="Consolas"/>
                <w:sz w:val="16"/>
              </w:rPr>
              <w:t>ZX</w:t>
            </w:r>
          </w:p>
        </w:tc>
        <w:tc>
          <w:tcPr>
            <w:tcW w:type="dxa" w:w="1704"/>
          </w:tcPr>
          <w:p>
            <w:r/>
            <w:r>
              <w:rPr>
                <w:rFonts w:ascii="Consolas" w:hAnsi="Consolas"/>
                <w:sz w:val="16"/>
              </w:rPr>
              <w:t>HN</w:t>
            </w:r>
          </w:p>
        </w:tc>
        <w:tc>
          <w:tcPr>
            <w:tcW w:type="dxa" w:w="1704"/>
          </w:tcPr>
          <w:p>
            <w:r/>
            <w:r>
              <w:rPr>
                <w:rFonts w:ascii="Consolas" w:hAnsi="Consolas"/>
                <w:sz w:val="16"/>
              </w:rPr>
              <w:t>AF</w:t>
            </w:r>
          </w:p>
        </w:tc>
      </w:tr>
      <w:tr>
        <w:tc>
          <w:tcPr>
            <w:tcW w:type="dxa" w:w="1704"/>
          </w:tcPr>
          <w:p>
            <w:r/>
            <w:r>
              <w:rPr>
                <w:b/>
                <w:sz w:val="16"/>
              </w:rPr>
              <w:t>BuyOrSell</w:t>
            </w:r>
          </w:p>
        </w:tc>
        <w:tc>
          <w:tcPr>
            <w:tcW w:type="dxa" w:w="1704"/>
          </w:tcPr>
          <w:p>
            <w:r/>
            <w:r>
              <w:rPr>
                <w:rFonts w:ascii="Consolas" w:hAnsi="Consolas"/>
                <w:sz w:val="16"/>
              </w:rPr>
              <w:t>Sell</w:t>
            </w:r>
          </w:p>
        </w:tc>
        <w:tc>
          <w:tcPr>
            <w:tcW w:type="dxa" w:w="1704"/>
          </w:tcPr>
          <w:p>
            <w:r/>
            <w:r>
              <w:rPr>
                <w:rFonts w:ascii="Consolas" w:hAnsi="Consolas"/>
                <w:sz w:val="16"/>
              </w:rPr>
              <w:t>Sell</w:t>
            </w:r>
          </w:p>
        </w:tc>
        <w:tc>
          <w:tcPr>
            <w:tcW w:type="dxa" w:w="1704"/>
          </w:tcPr>
          <w:p>
            <w:r/>
            <w:r>
              <w:rPr>
                <w:rFonts w:ascii="Consolas" w:hAnsi="Consolas"/>
                <w:sz w:val="16"/>
              </w:rPr>
              <w:t>Buy</w:t>
            </w:r>
          </w:p>
        </w:tc>
        <w:tc>
          <w:tcPr>
            <w:tcW w:type="dxa" w:w="1704"/>
          </w:tcPr>
          <w:p>
            <w:r/>
            <w:r>
              <w:rPr>
                <w:rFonts w:ascii="Consolas" w:hAnsi="Consolas"/>
                <w:sz w:val="16"/>
              </w:rPr>
              <w:t>Sell</w:t>
            </w:r>
          </w:p>
        </w:tc>
        <w:tc>
          <w:tcPr>
            <w:tcW w:type="dxa" w:w="1704"/>
          </w:tcPr>
          <w:p>
            <w:r/>
            <w:r>
              <w:rPr>
                <w:rFonts w:ascii="Consolas" w:hAnsi="Consolas"/>
                <w:sz w:val="16"/>
              </w:rPr>
              <w:t>Buy</w:t>
            </w:r>
          </w:p>
        </w:tc>
      </w:tr>
      <w:tr>
        <w:tc>
          <w:tcPr>
            <w:tcW w:type="dxa" w:w="1704"/>
          </w:tcPr>
          <w:p>
            <w:r/>
            <w:r>
              <w:rPr>
                <w:b/>
                <w:sz w:val="16"/>
              </w:rPr>
              <w:t>Price</w:t>
            </w:r>
          </w:p>
        </w:tc>
        <w:tc>
          <w:tcPr>
            <w:tcW w:type="dxa" w:w="1704"/>
          </w:tcPr>
          <w:p>
            <w:r/>
            <w:r>
              <w:rPr>
                <w:rFonts w:ascii="Consolas" w:hAnsi="Consolas"/>
                <w:sz w:val="16"/>
              </w:rPr>
              <w:t>98.2879</w:t>
            </w:r>
          </w:p>
        </w:tc>
        <w:tc>
          <w:tcPr>
            <w:tcW w:type="dxa" w:w="1704"/>
          </w:tcPr>
          <w:p>
            <w:r/>
            <w:r>
              <w:rPr>
                <w:rFonts w:ascii="Consolas" w:hAnsi="Consolas"/>
                <w:sz w:val="16"/>
              </w:rPr>
              <w:t>9.1971</w:t>
            </w:r>
          </w:p>
        </w:tc>
        <w:tc>
          <w:tcPr>
            <w:tcW w:type="dxa" w:w="1704"/>
          </w:tcPr>
          <w:p>
            <w:r/>
            <w:r>
              <w:rPr>
                <w:rFonts w:ascii="Consolas" w:hAnsi="Consolas"/>
                <w:sz w:val="16"/>
              </w:rPr>
              <w:t>34.6156</w:t>
            </w:r>
          </w:p>
        </w:tc>
        <w:tc>
          <w:tcPr>
            <w:tcW w:type="dxa" w:w="1704"/>
          </w:tcPr>
          <w:p>
            <w:r/>
            <w:r>
              <w:rPr>
                <w:rFonts w:ascii="Consolas" w:hAnsi="Consolas"/>
                <w:sz w:val="16"/>
              </w:rPr>
              <w:t>79.343</w:t>
            </w:r>
          </w:p>
        </w:tc>
        <w:tc>
          <w:tcPr>
            <w:tcW w:type="dxa" w:w="1704"/>
          </w:tcPr>
          <w:p>
            <w:r/>
            <w:r>
              <w:rPr>
                <w:rFonts w:ascii="Consolas" w:hAnsi="Consolas"/>
                <w:sz w:val="16"/>
              </w:rPr>
              <w:t>68.235</w:t>
            </w:r>
          </w:p>
        </w:tc>
      </w:tr>
      <w:tr>
        <w:tc>
          <w:tcPr>
            <w:tcW w:type="dxa" w:w="1704"/>
          </w:tcPr>
          <w:p>
            <w:r/>
            <w:r>
              <w:rPr>
                <w:b/>
                <w:sz w:val="16"/>
              </w:rPr>
              <w:t>TotalVolume</w:t>
            </w:r>
          </w:p>
        </w:tc>
        <w:tc>
          <w:tcPr>
            <w:tcW w:type="dxa" w:w="1704"/>
          </w:tcPr>
          <w:p>
            <w:r/>
            <w:r>
              <w:rPr>
                <w:rFonts w:ascii="Consolas" w:hAnsi="Consolas"/>
                <w:sz w:val="16"/>
              </w:rPr>
              <w:t>136.0</w:t>
            </w:r>
          </w:p>
        </w:tc>
        <w:tc>
          <w:tcPr>
            <w:tcW w:type="dxa" w:w="1704"/>
          </w:tcPr>
          <w:p>
            <w:r/>
            <w:r>
              <w:rPr>
                <w:rFonts w:ascii="Consolas" w:hAnsi="Consolas"/>
                <w:sz w:val="16"/>
              </w:rPr>
              <w:t>9700.0</w:t>
            </w:r>
          </w:p>
        </w:tc>
        <w:tc>
          <w:tcPr>
            <w:tcW w:type="dxa" w:w="1704"/>
          </w:tcPr>
          <w:p>
            <w:r/>
            <w:r>
              <w:rPr>
                <w:rFonts w:ascii="Consolas" w:hAnsi="Consolas"/>
                <w:sz w:val="16"/>
              </w:rPr>
              <w:t>892.0</w:t>
            </w:r>
          </w:p>
        </w:tc>
        <w:tc>
          <w:tcPr>
            <w:tcW w:type="dxa" w:w="1704"/>
          </w:tcPr>
          <w:p>
            <w:r/>
            <w:r>
              <w:rPr>
                <w:rFonts w:ascii="Consolas" w:hAnsi="Consolas"/>
                <w:sz w:val="16"/>
              </w:rPr>
              <w:t>4200.0</w:t>
            </w:r>
          </w:p>
        </w:tc>
        <w:tc>
          <w:tcPr>
            <w:tcW w:type="dxa" w:w="1704"/>
          </w:tcPr>
          <w:p>
            <w:r/>
            <w:r>
              <w:rPr>
                <w:rFonts w:ascii="Consolas" w:hAnsi="Consolas"/>
                <w:sz w:val="16"/>
              </w:rPr>
              <w:t>5000.0</w:t>
            </w:r>
          </w:p>
        </w:tc>
      </w:tr>
      <w:tr>
        <w:tc>
          <w:tcPr>
            <w:tcW w:type="dxa" w:w="1704"/>
          </w:tcPr>
          <w:p>
            <w:r/>
            <w:r>
              <w:rPr>
                <w:b/>
                <w:sz w:val="16"/>
              </w:rPr>
              <w:t>Account</w:t>
            </w:r>
          </w:p>
        </w:tc>
        <w:tc>
          <w:tcPr>
            <w:tcW w:type="dxa" w:w="1704"/>
          </w:tcPr>
          <w:p>
            <w:r/>
            <w:r>
              <w:rPr>
                <w:rFonts w:ascii="Consolas" w:hAnsi="Consolas"/>
                <w:sz w:val="16"/>
              </w:rPr>
              <w:t>INST11.FLUXBETA</w:t>
            </w:r>
          </w:p>
        </w:tc>
        <w:tc>
          <w:tcPr>
            <w:tcW w:type="dxa" w:w="1704"/>
          </w:tcPr>
          <w:p>
            <w:r/>
            <w:r>
              <w:rPr>
                <w:rFonts w:ascii="Consolas" w:hAnsi="Consolas"/>
                <w:sz w:val="16"/>
              </w:rPr>
              <w:t>PROP95.VAULTVAULT</w:t>
            </w:r>
          </w:p>
        </w:tc>
        <w:tc>
          <w:tcPr>
            <w:tcW w:type="dxa" w:w="1704"/>
          </w:tcPr>
          <w:p>
            <w:r/>
            <w:r>
              <w:rPr>
                <w:rFonts w:ascii="Consolas" w:hAnsi="Consolas"/>
                <w:sz w:val="16"/>
              </w:rPr>
              <w:t>INST8.NOVAGRID</w:t>
            </w:r>
          </w:p>
        </w:tc>
        <w:tc>
          <w:tcPr>
            <w:tcW w:type="dxa" w:w="1704"/>
          </w:tcPr>
          <w:p>
            <w:r/>
            <w:r>
              <w:rPr>
                <w:rFonts w:ascii="Consolas" w:hAnsi="Consolas"/>
                <w:sz w:val="16"/>
              </w:rPr>
              <w:t>INST11.FLUXBETA</w:t>
            </w:r>
          </w:p>
        </w:tc>
        <w:tc>
          <w:tcPr>
            <w:tcW w:type="dxa" w:w="1704"/>
          </w:tcPr>
          <w:p>
            <w:r/>
            <w:r>
              <w:rPr>
                <w:rFonts w:ascii="Consolas" w:hAnsi="Consolas"/>
                <w:sz w:val="16"/>
              </w:rPr>
              <w:t>PROP95.VAULTVAULT</w:t>
            </w:r>
          </w:p>
        </w:tc>
      </w:tr>
      <w:tr>
        <w:tc>
          <w:tcPr>
            <w:tcW w:type="dxa" w:w="1704"/>
          </w:tcPr>
          <w:p>
            <w:r/>
            <w:r>
              <w:rPr>
                <w:b/>
                <w:sz w:val="16"/>
              </w:rPr>
              <w:t>CounterPartyFirm</w:t>
            </w:r>
          </w:p>
        </w:tc>
        <w:tc>
          <w:tcPr>
            <w:tcW w:type="dxa" w:w="1704"/>
          </w:tcPr>
          <w:p>
            <w:r/>
            <w:r>
              <w:rPr>
                <w:rFonts w:ascii="Consolas" w:hAnsi="Consolas"/>
                <w:sz w:val="16"/>
              </w:rPr>
              <w:t>INST11.FLUXBETA</w:t>
            </w:r>
          </w:p>
        </w:tc>
        <w:tc>
          <w:tcPr>
            <w:tcW w:type="dxa" w:w="1704"/>
          </w:tcPr>
          <w:p>
            <w:r/>
            <w:r>
              <w:rPr>
                <w:rFonts w:ascii="Consolas" w:hAnsi="Consolas"/>
                <w:sz w:val="16"/>
              </w:rPr>
              <w:t>PROP95.VAULTVAULT</w:t>
            </w:r>
          </w:p>
        </w:tc>
        <w:tc>
          <w:tcPr>
            <w:tcW w:type="dxa" w:w="1704"/>
          </w:tcPr>
          <w:p>
            <w:r/>
            <w:r>
              <w:rPr>
                <w:rFonts w:ascii="Consolas" w:hAnsi="Consolas"/>
                <w:sz w:val="16"/>
              </w:rPr>
              <w:t>INST8.NOVAGRID</w:t>
            </w:r>
          </w:p>
        </w:tc>
        <w:tc>
          <w:tcPr>
            <w:tcW w:type="dxa" w:w="1704"/>
          </w:tcPr>
          <w:p>
            <w:r/>
            <w:r>
              <w:rPr>
                <w:rFonts w:ascii="Consolas" w:hAnsi="Consolas"/>
                <w:sz w:val="16"/>
              </w:rPr>
              <w:t>INST11.FLUXBETA</w:t>
            </w:r>
          </w:p>
        </w:tc>
        <w:tc>
          <w:tcPr>
            <w:tcW w:type="dxa" w:w="1704"/>
          </w:tcPr>
          <w:p>
            <w:r/>
            <w:r>
              <w:rPr>
                <w:rFonts w:ascii="Consolas" w:hAnsi="Consolas"/>
                <w:sz w:val="16"/>
              </w:rPr>
              <w:t>PROP95.VAULTVAULT</w:t>
            </w:r>
          </w:p>
        </w:tc>
      </w:tr>
      <w:tr>
        <w:tc>
          <w:tcPr>
            <w:tcW w:type="dxa" w:w="1704"/>
          </w:tcPr>
          <w:p>
            <w:r/>
            <w:r>
              <w:rPr>
                <w:b/>
                <w:sz w:val="16"/>
              </w:rPr>
              <w:t>Trader</w:t>
            </w:r>
          </w:p>
        </w:tc>
        <w:tc>
          <w:tcPr>
            <w:tcW w:type="dxa" w:w="1704"/>
          </w:tcPr>
          <w:p>
            <w:r/>
            <w:r>
              <w:rPr>
                <w:rFonts w:ascii="Consolas" w:hAnsi="Consolas"/>
                <w:sz w:val="16"/>
              </w:rPr>
            </w:r>
          </w:p>
        </w:tc>
        <w:tc>
          <w:tcPr>
            <w:tcW w:type="dxa" w:w="1704"/>
          </w:tcPr>
          <w:p>
            <w:r/>
            <w:r>
              <w:rPr>
                <w:rFonts w:ascii="Consolas" w:hAnsi="Consolas"/>
                <w:sz w:val="16"/>
              </w:rPr>
            </w:r>
          </w:p>
        </w:tc>
        <w:tc>
          <w:tcPr>
            <w:tcW w:type="dxa" w:w="1704"/>
          </w:tcPr>
          <w:p>
            <w:r/>
            <w:r>
              <w:rPr>
                <w:rFonts w:ascii="Consolas" w:hAnsi="Consolas"/>
                <w:sz w:val="16"/>
              </w:rPr>
            </w:r>
          </w:p>
        </w:tc>
        <w:tc>
          <w:tcPr>
            <w:tcW w:type="dxa" w:w="1704"/>
          </w:tcPr>
          <w:p>
            <w:r/>
            <w:r>
              <w:rPr>
                <w:rFonts w:ascii="Consolas" w:hAnsi="Consolas"/>
                <w:sz w:val="16"/>
              </w:rPr>
            </w:r>
          </w:p>
        </w:tc>
        <w:tc>
          <w:tcPr>
            <w:tcW w:type="dxa" w:w="1704"/>
          </w:tcPr>
          <w:p>
            <w:r/>
            <w:r>
              <w:rPr>
                <w:rFonts w:ascii="Consolas" w:hAnsi="Consolas"/>
                <w:sz w:val="16"/>
              </w:rPr>
            </w:r>
          </w:p>
        </w:tc>
      </w:tr>
      <w:tr>
        <w:tc>
          <w:tcPr>
            <w:tcW w:type="dxa" w:w="1704"/>
          </w:tcPr>
          <w:p>
            <w:r/>
            <w:r>
              <w:rPr>
                <w:b/>
                <w:sz w:val="16"/>
              </w:rPr>
              <w:t>LinkMessageId</w:t>
            </w:r>
          </w:p>
        </w:tc>
        <w:tc>
          <w:tcPr>
            <w:tcW w:type="dxa" w:w="1704"/>
          </w:tcPr>
          <w:p>
            <w:r/>
            <w:r>
              <w:rPr>
                <w:rFonts w:ascii="Consolas" w:hAnsi="Consolas"/>
                <w:sz w:val="16"/>
              </w:rPr>
              <w:t>2026-02-05.RT026.P.69</w:t>
            </w:r>
          </w:p>
        </w:tc>
        <w:tc>
          <w:tcPr>
            <w:tcW w:type="dxa" w:w="1704"/>
          </w:tcPr>
          <w:p>
            <w:r/>
            <w:r>
              <w:rPr>
                <w:rFonts w:ascii="Consolas" w:hAnsi="Consolas"/>
                <w:sz w:val="16"/>
              </w:rPr>
              <w:t>2026-02-05.RT029.P.16</w:t>
            </w:r>
          </w:p>
        </w:tc>
        <w:tc>
          <w:tcPr>
            <w:tcW w:type="dxa" w:w="1704"/>
          </w:tcPr>
          <w:p>
            <w:r/>
            <w:r>
              <w:rPr>
                <w:rFonts w:ascii="Consolas" w:hAnsi="Consolas"/>
                <w:sz w:val="16"/>
              </w:rPr>
              <w:t>2026-02-05.RT014.P.13</w:t>
            </w:r>
          </w:p>
        </w:tc>
        <w:tc>
          <w:tcPr>
            <w:tcW w:type="dxa" w:w="1704"/>
          </w:tcPr>
          <w:p>
            <w:r/>
            <w:r>
              <w:rPr>
                <w:rFonts w:ascii="Consolas" w:hAnsi="Consolas"/>
                <w:sz w:val="16"/>
              </w:rPr>
              <w:t>2026-02-05.RT015.P.36</w:t>
            </w:r>
          </w:p>
        </w:tc>
        <w:tc>
          <w:tcPr>
            <w:tcW w:type="dxa" w:w="1704"/>
          </w:tcPr>
          <w:p>
            <w:r/>
            <w:r>
              <w:rPr>
                <w:rFonts w:ascii="Consolas" w:hAnsi="Consolas"/>
                <w:sz w:val="16"/>
              </w:rPr>
              <w:t>2026-02-05.RT021.P.47</w:t>
            </w:r>
          </w:p>
        </w:tc>
      </w:tr>
      <w:tr>
        <w:tc>
          <w:tcPr>
            <w:tcW w:type="dxa" w:w="1704"/>
          </w:tcPr>
          <w:p>
            <w:r/>
            <w:r>
              <w:rPr>
                <w:b/>
                <w:sz w:val="16"/>
              </w:rPr>
              <w:t>ParentOrderId</w:t>
            </w:r>
          </w:p>
        </w:tc>
        <w:tc>
          <w:tcPr>
            <w:tcW w:type="dxa" w:w="1704"/>
          </w:tcPr>
          <w:p>
            <w:r/>
            <w:r>
              <w:rPr>
                <w:rFonts w:ascii="Consolas" w:hAnsi="Consolas"/>
                <w:sz w:val="16"/>
              </w:rPr>
              <w:t>2026-02-05.RT026.P.69</w:t>
            </w:r>
          </w:p>
        </w:tc>
        <w:tc>
          <w:tcPr>
            <w:tcW w:type="dxa" w:w="1704"/>
          </w:tcPr>
          <w:p>
            <w:r/>
            <w:r>
              <w:rPr>
                <w:rFonts w:ascii="Consolas" w:hAnsi="Consolas"/>
                <w:sz w:val="16"/>
              </w:rPr>
              <w:t>2026-02-05.RT029.P.16</w:t>
            </w:r>
          </w:p>
        </w:tc>
        <w:tc>
          <w:tcPr>
            <w:tcW w:type="dxa" w:w="1704"/>
          </w:tcPr>
          <w:p>
            <w:r/>
            <w:r>
              <w:rPr>
                <w:rFonts w:ascii="Consolas" w:hAnsi="Consolas"/>
                <w:sz w:val="16"/>
              </w:rPr>
              <w:t>2026-02-05.RT014.P.13</w:t>
            </w:r>
          </w:p>
        </w:tc>
        <w:tc>
          <w:tcPr>
            <w:tcW w:type="dxa" w:w="1704"/>
          </w:tcPr>
          <w:p>
            <w:r/>
            <w:r>
              <w:rPr>
                <w:rFonts w:ascii="Consolas" w:hAnsi="Consolas"/>
                <w:sz w:val="16"/>
              </w:rPr>
              <w:t>2026-02-05.RT015.P.36</w:t>
            </w:r>
          </w:p>
        </w:tc>
        <w:tc>
          <w:tcPr>
            <w:tcW w:type="dxa" w:w="1704"/>
          </w:tcPr>
          <w:p>
            <w:r/>
            <w:r>
              <w:rPr>
                <w:rFonts w:ascii="Consolas" w:hAnsi="Consolas"/>
                <w:sz w:val="16"/>
              </w:rPr>
              <w:t>2026-02-05.RT021.P.47</w:t>
            </w:r>
          </w:p>
        </w:tc>
      </w:tr>
    </w:tbl>
    <w:p/>
    <w:p>
      <w:r>
        <w:br w:type="page"/>
      </w:r>
    </w:p>
    <w:p>
      <w:pPr>
        <w:pStyle w:val="Heading1"/>
      </w:pPr>
      <w:r>
        <w:rPr>
          <w:color w:val="1F3A5F"/>
        </w:rPr>
        <w:t>7. Theme F — Surveillance Signatures</w:t>
      </w:r>
    </w:p>
    <w:p>
      <w:r>
        <w:rPr>
          <w:b w:val="0"/>
          <w:i w:val="0"/>
          <w:sz w:val="20"/>
        </w:rPr>
        <w:t>Direct surveillance detections — cancel-to-new-order ratios per Trader (spoofing/layering signature) and wash-trade signatures (same Account, opposite sides on same Instrument within seconds).</w:t>
      </w:r>
    </w:p>
    <w:p>
      <w:pPr>
        <w:pStyle w:val="Heading3"/>
      </w:pPr>
      <w:r>
        <w:rPr>
          <w:color w:val="1F3A5F"/>
        </w:rPr>
        <w:t>F1 — High cancel-to-new-order ratio per Trader</w:t>
      </w:r>
    </w:p>
    <w:tbl>
      <w:tblPr>
        <w:tblStyle w:val="LightGrid-Accent1"/>
        <w:tblW w:type="auto" w:w="0"/>
        <w:tblLayout w:type="fixed"/>
        <w:tblLook w:firstColumn="1" w:firstRow="1" w:lastColumn="0" w:lastRow="0" w:noHBand="0" w:noVBand="1" w:val="04A0"/>
      </w:tblPr>
      <w:tblGrid>
        <w:gridCol w:w="2880"/>
        <w:gridCol w:w="6480"/>
      </w:tblGrid>
      <w:tr>
        <w:tc>
          <w:tcPr>
            <w:tcW w:type="dxa" w:w="5112"/>
          </w:tcPr>
          <w:p>
            <w:r/>
            <w:r>
              <w:rPr>
                <w:b/>
                <w:sz w:val="18"/>
              </w:rPr>
              <w:t>Theme</w:t>
            </w:r>
          </w:p>
        </w:tc>
        <w:tc>
          <w:tcPr>
            <w:tcW w:type="dxa" w:w="5112"/>
          </w:tcPr>
          <w:p>
            <w:r/>
            <w:r>
              <w:rPr>
                <w:sz w:val="18"/>
              </w:rPr>
              <w:t>F. Surveillance signatures</w:t>
            </w:r>
          </w:p>
        </w:tc>
      </w:tr>
      <w:tr>
        <w:tc>
          <w:tcPr>
            <w:tcW w:type="dxa" w:w="5112"/>
          </w:tcPr>
          <w:p>
            <w:r/>
            <w:r>
              <w:rPr>
                <w:b/>
                <w:sz w:val="18"/>
              </w:rPr>
              <w:t>Surveillance rationale</w:t>
            </w:r>
          </w:p>
        </w:tc>
        <w:tc>
          <w:tcPr>
            <w:tcW w:type="dxa" w:w="5112"/>
          </w:tcPr>
          <w:p>
            <w:r/>
            <w:r>
              <w:rPr>
                <w:sz w:val="18"/>
              </w:rPr>
              <w:t>A persistent cancel ratio &gt; 1 (more cancels than new orders) is the classic spoofing/layering signature — the Trader is posting orders to influence price with no intention of executing, then pulling them. Rule-of-thumb threshold: &gt;5x for sustained activity is concerning; we surface the top-N for review.</w:t>
            </w:r>
          </w:p>
        </w:tc>
      </w:tr>
      <w:tr>
        <w:tc>
          <w:tcPr>
            <w:tcW w:type="dxa" w:w="5112"/>
          </w:tcPr>
          <w:p>
            <w:r/>
            <w:r>
              <w:rPr>
                <w:b/>
                <w:sz w:val="18"/>
              </w:rPr>
              <w:t>Detection logic</w:t>
            </w:r>
          </w:p>
        </w:tc>
        <w:tc>
          <w:tcPr>
            <w:tcW w:type="dxa" w:w="5112"/>
          </w:tcPr>
          <w:p>
            <w:r/>
            <w:r>
              <w:rPr>
                <w:sz w:val="18"/>
              </w:rPr>
              <w:t>Group by Trader: count(Cancel Order) / count(New Order). Sort desc.</w:t>
            </w:r>
          </w:p>
        </w:tc>
      </w:tr>
      <w:tr>
        <w:tc>
          <w:tcPr>
            <w:tcW w:type="dxa" w:w="5112"/>
          </w:tcPr>
          <w:p>
            <w:r/>
            <w:r>
              <w:rPr>
                <w:b/>
                <w:sz w:val="18"/>
              </w:rPr>
              <w:t>Rows / hits</w:t>
            </w:r>
          </w:p>
        </w:tc>
        <w:tc>
          <w:tcPr>
            <w:tcW w:type="dxa" w:w="5112"/>
          </w:tcPr>
          <w:p>
            <w:r/>
            <w:r>
              <w:rPr>
                <w:sz w:val="18"/>
              </w:rPr>
              <w:t>0</w:t>
            </w:r>
          </w:p>
        </w:tc>
      </w:tr>
    </w:tbl>
    <w:p>
      <w:r>
        <w:rPr>
          <w:b w:val="0"/>
          <w:i/>
          <w:sz w:val="18"/>
        </w:rPr>
        <w:t>top_10_traders_by_cancel_ratio:</w:t>
      </w:r>
    </w:p>
    <w:p>
      <w:r>
        <w:rPr>
          <w:b w:val="0"/>
          <w:i w:val="0"/>
          <w:sz w:val="18"/>
        </w:rPr>
        <w:t xml:space="preserve">  • TRD_2: {'new_orders': 421, 'cancels': 305, 'ratio': 0.72}</w:t>
      </w:r>
    </w:p>
    <w:p>
      <w:r>
        <w:rPr>
          <w:b w:val="0"/>
          <w:i w:val="0"/>
          <w:sz w:val="18"/>
        </w:rPr>
        <w:t xml:space="preserve">  • TRD_19: {'new_orders': 390, 'cancels': 278, 'ratio': 0.71}</w:t>
      </w:r>
    </w:p>
    <w:p>
      <w:r>
        <w:rPr>
          <w:b w:val="0"/>
          <w:i w:val="0"/>
          <w:sz w:val="18"/>
        </w:rPr>
        <w:t xml:space="preserve">  • TRD_4: {'new_orders': 1026, 'cancels': 718, 'ratio': 0.7}</w:t>
      </w:r>
    </w:p>
    <w:p>
      <w:r>
        <w:rPr>
          <w:b w:val="0"/>
          <w:i w:val="0"/>
          <w:sz w:val="18"/>
        </w:rPr>
        <w:t xml:space="preserve">  • TRD_17: {'new_orders': 411, 'cancels': 287, 'ratio': 0.7}</w:t>
      </w:r>
    </w:p>
    <w:p>
      <w:r>
        <w:rPr>
          <w:b w:val="0"/>
          <w:i w:val="0"/>
          <w:sz w:val="18"/>
        </w:rPr>
        <w:t xml:space="preserve">  • TRD_16: {'new_orders': 710, 'cancels': 490, 'ratio': 0.69}</w:t>
      </w:r>
    </w:p>
    <w:p>
      <w:r>
        <w:rPr>
          <w:b w:val="0"/>
          <w:i w:val="0"/>
          <w:sz w:val="18"/>
        </w:rPr>
        <w:t xml:space="preserve">  • TRD_15: {'new_orders': 2443, 'cancels': 1674, 'ratio': 0.69}</w:t>
      </w:r>
    </w:p>
    <w:p>
      <w:r>
        <w:rPr>
          <w:b w:val="0"/>
          <w:i w:val="0"/>
          <w:sz w:val="18"/>
        </w:rPr>
        <w:t xml:space="preserve">  • TRD_14: {'new_orders': 946, 'cancels': 648, 'ratio': 0.68}</w:t>
      </w:r>
    </w:p>
    <w:p>
      <w:r>
        <w:rPr>
          <w:b w:val="0"/>
          <w:i w:val="0"/>
          <w:sz w:val="18"/>
        </w:rPr>
        <w:t xml:space="preserve">  • TRD_18: {'new_orders': 461, 'cancels': 315, 'ratio': 0.68}</w:t>
      </w:r>
    </w:p>
    <w:p>
      <w:r>
        <w:rPr>
          <w:b w:val="0"/>
          <w:i w:val="0"/>
          <w:sz w:val="18"/>
        </w:rPr>
        <w:t xml:space="preserve">  • TRD_3: {'new_orders': 3614, 'cancels': 2469, 'ratio': 0.68}</w:t>
      </w:r>
    </w:p>
    <w:p>
      <w:r>
        <w:rPr>
          <w:b w:val="0"/>
          <w:i w:val="0"/>
          <w:sz w:val="18"/>
        </w:rPr>
        <w:t xml:space="preserve">  • TRD_1: {'new_orders': 609, 'cancels': 416, 'ratio': 0.68}</w:t>
      </w:r>
    </w:p>
    <w:tbl>
      <w:tblPr>
        <w:tblW w:type="auto" w:w="0"/>
        <w:tblLayout w:type="fixed"/>
        <w:tblLook w:firstColumn="1" w:firstRow="1" w:lastColumn="0" w:lastRow="0" w:noHBand="0" w:noVBand="1" w:val="04A0"/>
      </w:tblPr>
      <w:tblGrid>
        <w:gridCol w:w="1728"/>
        <w:gridCol w:w="7632"/>
      </w:tblGrid>
      <w:tr>
        <w:tc>
          <w:tcPr>
            <w:tcW w:type="dxa" w:w="5112"/>
            <w:shd w:val="clear" w:color="auto" w:fill="2980B9"/>
          </w:tcPr>
          <w:p>
            <w:pPr>
              <w:jc w:val="center"/>
            </w:pPr>
            <w:r/>
            <w:r>
              <w:rPr>
                <w:b/>
                <w:color w:val="FFFFFF"/>
                <w:sz w:val="16"/>
              </w:rPr>
              <w:t>P2-HIGH</w:t>
            </w:r>
          </w:p>
        </w:tc>
        <w:tc>
          <w:tcPr>
            <w:tcW w:type="dxa" w:w="5112"/>
            <w:shd w:val="clear" w:color="auto" w:fill="F4F6F8"/>
          </w:tcPr>
          <w:p>
            <w:r/>
            <w:r>
              <w:rPr>
                <w:b/>
                <w:sz w:val="18"/>
              </w:rPr>
              <w:t xml:space="preserve">Severity assessment: </w:t>
            </w:r>
            <w:r>
              <w:rPr>
                <w:sz w:val="18"/>
              </w:rPr>
              <w:t>Real surveillance impact — see rationale above.</w:t>
            </w:r>
          </w:p>
        </w:tc>
      </w:tr>
    </w:tbl>
    <w:p/>
    <w:p>
      <w:pPr>
        <w:pStyle w:val="Heading3"/>
      </w:pPr>
      <w:r>
        <w:rPr>
          <w:color w:val="1F3A5F"/>
        </w:rPr>
        <w:t>F2 — Wash-trade signature — same Account, opposite sides on same Instrument within 5s</w:t>
      </w:r>
    </w:p>
    <w:tbl>
      <w:tblPr>
        <w:tblStyle w:val="LightGrid-Accent1"/>
        <w:tblW w:type="auto" w:w="0"/>
        <w:tblLayout w:type="fixed"/>
        <w:tblLook w:firstColumn="1" w:firstRow="1" w:lastColumn="0" w:lastRow="0" w:noHBand="0" w:noVBand="1" w:val="04A0"/>
      </w:tblPr>
      <w:tblGrid>
        <w:gridCol w:w="2880"/>
        <w:gridCol w:w="6480"/>
      </w:tblGrid>
      <w:tr>
        <w:tc>
          <w:tcPr>
            <w:tcW w:type="dxa" w:w="5112"/>
          </w:tcPr>
          <w:p>
            <w:r/>
            <w:r>
              <w:rPr>
                <w:b/>
                <w:sz w:val="18"/>
              </w:rPr>
              <w:t>Theme</w:t>
            </w:r>
          </w:p>
        </w:tc>
        <w:tc>
          <w:tcPr>
            <w:tcW w:type="dxa" w:w="5112"/>
          </w:tcPr>
          <w:p>
            <w:r/>
            <w:r>
              <w:rPr>
                <w:sz w:val="18"/>
              </w:rPr>
              <w:t>F. Surveillance signatures</w:t>
            </w:r>
          </w:p>
        </w:tc>
      </w:tr>
      <w:tr>
        <w:tc>
          <w:tcPr>
            <w:tcW w:type="dxa" w:w="5112"/>
          </w:tcPr>
          <w:p>
            <w:r/>
            <w:r>
              <w:rPr>
                <w:b/>
                <w:sz w:val="18"/>
              </w:rPr>
              <w:t>Surveillance rationale</w:t>
            </w:r>
          </w:p>
        </w:tc>
        <w:tc>
          <w:tcPr>
            <w:tcW w:type="dxa" w:w="5112"/>
          </w:tcPr>
          <w:p>
            <w:r/>
            <w:r>
              <w:rPr>
                <w:sz w:val="18"/>
              </w:rPr>
              <w:t>A Buy and a Sell on the same Account+Instrument within seconds is the textbook wash-trade pattern. This rule is mandatory under Reg-NMS / MiFID-II market abuse regimes.</w:t>
            </w:r>
          </w:p>
        </w:tc>
      </w:tr>
      <w:tr>
        <w:tc>
          <w:tcPr>
            <w:tcW w:type="dxa" w:w="5112"/>
          </w:tcPr>
          <w:p>
            <w:r/>
            <w:r>
              <w:rPr>
                <w:b/>
                <w:sz w:val="18"/>
              </w:rPr>
              <w:t>Detection logic</w:t>
            </w:r>
          </w:p>
        </w:tc>
        <w:tc>
          <w:tcPr>
            <w:tcW w:type="dxa" w:w="5112"/>
          </w:tcPr>
          <w:p>
            <w:r/>
            <w:r>
              <w:rPr>
                <w:sz w:val="18"/>
              </w:rPr>
              <w:t>Group fills by (Account, Instrument), sort by time. Flag consecutive rows where side flips AND Δtime ≤ 5s.</w:t>
            </w:r>
          </w:p>
        </w:tc>
      </w:tr>
      <w:tr>
        <w:tc>
          <w:tcPr>
            <w:tcW w:type="dxa" w:w="5112"/>
          </w:tcPr>
          <w:p>
            <w:r/>
            <w:r>
              <w:rPr>
                <w:b/>
                <w:sz w:val="18"/>
              </w:rPr>
              <w:t>Rows / hits</w:t>
            </w:r>
          </w:p>
        </w:tc>
        <w:tc>
          <w:tcPr>
            <w:tcW w:type="dxa" w:w="5112"/>
          </w:tcPr>
          <w:p>
            <w:r/>
            <w:r>
              <w:rPr>
                <w:sz w:val="18"/>
              </w:rPr>
              <w:t>4,632</w:t>
            </w:r>
          </w:p>
        </w:tc>
      </w:tr>
    </w:tbl>
    <w:p>
      <w:r>
        <w:rPr>
          <w:b w:val="0"/>
          <w:i/>
          <w:sz w:val="18"/>
        </w:rPr>
        <w:t>pct_of_fills_with_account_and_instrument: 7.68</w:t>
      </w:r>
    </w:p>
    <w:tbl>
      <w:tblPr>
        <w:tblW w:type="auto" w:w="0"/>
        <w:tblLayout w:type="fixed"/>
        <w:tblLook w:firstColumn="1" w:firstRow="1" w:lastColumn="0" w:lastRow="0" w:noHBand="0" w:noVBand="1" w:val="04A0"/>
      </w:tblPr>
      <w:tblGrid>
        <w:gridCol w:w="1728"/>
        <w:gridCol w:w="7632"/>
      </w:tblGrid>
      <w:tr>
        <w:tc>
          <w:tcPr>
            <w:tcW w:type="dxa" w:w="5112"/>
            <w:shd w:val="clear" w:color="auto" w:fill="2980B9"/>
          </w:tcPr>
          <w:p>
            <w:pPr>
              <w:jc w:val="center"/>
            </w:pPr>
            <w:r/>
            <w:r>
              <w:rPr>
                <w:b/>
                <w:color w:val="FFFFFF"/>
                <w:sz w:val="16"/>
              </w:rPr>
              <w:t>P2-HIGH</w:t>
            </w:r>
          </w:p>
        </w:tc>
        <w:tc>
          <w:tcPr>
            <w:tcW w:type="dxa" w:w="5112"/>
            <w:shd w:val="clear" w:color="auto" w:fill="F4F6F8"/>
          </w:tcPr>
          <w:p>
            <w:r/>
            <w:r>
              <w:rPr>
                <w:b/>
                <w:sz w:val="18"/>
              </w:rPr>
              <w:t xml:space="preserve">Severity assessment: </w:t>
            </w:r>
            <w:r>
              <w:rPr>
                <w:sz w:val="18"/>
              </w:rPr>
              <w:t>Real surveillance impact — see rationale above.</w:t>
            </w:r>
          </w:p>
        </w:tc>
      </w:tr>
    </w:tbl>
    <w:p>
      <w:r>
        <w:rPr>
          <w:b/>
          <w:i w:val="0"/>
          <w:sz w:val="18"/>
        </w:rPr>
        <w:t>Row-level examples (first 5):</w:t>
      </w:r>
    </w:p>
    <w:tbl>
      <w:tblPr>
        <w:tblStyle w:val="LightGrid-Accent1"/>
        <w:tblW w:type="auto" w:w="0"/>
        <w:tblLook w:firstColumn="1" w:firstRow="1" w:lastColumn="0" w:lastRow="0" w:noHBand="0" w:noVBand="1" w:val="04A0"/>
      </w:tblPr>
      <w:tblGrid>
        <w:gridCol w:w="1704"/>
        <w:gridCol w:w="1704"/>
        <w:gridCol w:w="1704"/>
        <w:gridCol w:w="1704"/>
        <w:gridCol w:w="1704"/>
        <w:gridCol w:w="1704"/>
      </w:tblGrid>
      <w:tr>
        <w:tc>
          <w:tcPr>
            <w:tcW w:type="dxa" w:w="1704"/>
            <w:shd w:val="clear" w:color="auto" w:fill="1F3A5F"/>
          </w:tcPr>
          <w:p>
            <w:r>
              <w:rPr>
                <w:color w:val="FFFFFF"/>
              </w:rPr>
            </w:r>
            <w:r>
              <w:rPr>
                <w:b/>
                <w:color w:val="FFFFFF"/>
                <w:sz w:val="16"/>
              </w:rPr>
              <w:t>Field</w:t>
            </w:r>
          </w:p>
        </w:tc>
        <w:tc>
          <w:tcPr>
            <w:tcW w:type="dxa" w:w="1704"/>
            <w:shd w:val="clear" w:color="auto" w:fill="1F3A5F"/>
          </w:tcPr>
          <w:p>
            <w:r>
              <w:rPr>
                <w:color w:val="FFFFFF"/>
              </w:rPr>
            </w:r>
            <w:r>
              <w:rPr>
                <w:b/>
                <w:color w:val="FFFFFF"/>
                <w:sz w:val="16"/>
              </w:rPr>
              <w:t>Example 1</w:t>
            </w:r>
          </w:p>
        </w:tc>
        <w:tc>
          <w:tcPr>
            <w:tcW w:type="dxa" w:w="1704"/>
            <w:shd w:val="clear" w:color="auto" w:fill="1F3A5F"/>
          </w:tcPr>
          <w:p>
            <w:r>
              <w:rPr>
                <w:color w:val="FFFFFF"/>
              </w:rPr>
            </w:r>
            <w:r>
              <w:rPr>
                <w:b/>
                <w:color w:val="FFFFFF"/>
                <w:sz w:val="16"/>
              </w:rPr>
              <w:t>Example 2</w:t>
            </w:r>
          </w:p>
        </w:tc>
        <w:tc>
          <w:tcPr>
            <w:tcW w:type="dxa" w:w="1704"/>
            <w:shd w:val="clear" w:color="auto" w:fill="1F3A5F"/>
          </w:tcPr>
          <w:p>
            <w:r>
              <w:rPr>
                <w:color w:val="FFFFFF"/>
              </w:rPr>
            </w:r>
            <w:r>
              <w:rPr>
                <w:b/>
                <w:color w:val="FFFFFF"/>
                <w:sz w:val="16"/>
              </w:rPr>
              <w:t>Example 3</w:t>
            </w:r>
          </w:p>
        </w:tc>
        <w:tc>
          <w:tcPr>
            <w:tcW w:type="dxa" w:w="1704"/>
            <w:shd w:val="clear" w:color="auto" w:fill="1F3A5F"/>
          </w:tcPr>
          <w:p>
            <w:r>
              <w:rPr>
                <w:color w:val="FFFFFF"/>
              </w:rPr>
            </w:r>
            <w:r>
              <w:rPr>
                <w:b/>
                <w:color w:val="FFFFFF"/>
                <w:sz w:val="16"/>
              </w:rPr>
              <w:t>Example 4</w:t>
            </w:r>
          </w:p>
        </w:tc>
        <w:tc>
          <w:tcPr>
            <w:tcW w:type="dxa" w:w="1704"/>
            <w:shd w:val="clear" w:color="auto" w:fill="1F3A5F"/>
          </w:tcPr>
          <w:p>
            <w:r>
              <w:rPr>
                <w:color w:val="FFFFFF"/>
              </w:rPr>
            </w:r>
            <w:r>
              <w:rPr>
                <w:b/>
                <w:color w:val="FFFFFF"/>
                <w:sz w:val="16"/>
              </w:rPr>
              <w:t>Example 5</w:t>
            </w:r>
          </w:p>
        </w:tc>
      </w:tr>
      <w:tr>
        <w:tc>
          <w:tcPr>
            <w:tcW w:type="dxa" w:w="1704"/>
          </w:tcPr>
          <w:p>
            <w:r/>
            <w:r>
              <w:rPr>
                <w:b/>
                <w:sz w:val="16"/>
              </w:rPr>
              <w:t>Account</w:t>
            </w:r>
          </w:p>
        </w:tc>
        <w:tc>
          <w:tcPr>
            <w:tcW w:type="dxa" w:w="1704"/>
          </w:tcPr>
          <w:p>
            <w:r/>
            <w:r>
              <w:rPr>
                <w:rFonts w:ascii="Consolas" w:hAnsi="Consolas"/>
                <w:sz w:val="16"/>
              </w:rPr>
              <w:t>ALGO14.BETAWAVE</w:t>
            </w:r>
          </w:p>
        </w:tc>
        <w:tc>
          <w:tcPr>
            <w:tcW w:type="dxa" w:w="1704"/>
          </w:tcPr>
          <w:p>
            <w:r/>
            <w:r>
              <w:rPr>
                <w:rFonts w:ascii="Consolas" w:hAnsi="Consolas"/>
                <w:sz w:val="16"/>
              </w:rPr>
              <w:t>ALGO14.BETAWAVE</w:t>
            </w:r>
          </w:p>
        </w:tc>
        <w:tc>
          <w:tcPr>
            <w:tcW w:type="dxa" w:w="1704"/>
          </w:tcPr>
          <w:p>
            <w:r/>
            <w:r>
              <w:rPr>
                <w:rFonts w:ascii="Consolas" w:hAnsi="Consolas"/>
                <w:sz w:val="16"/>
              </w:rPr>
              <w:t>ALGO41.ALPHAPRIME</w:t>
            </w:r>
          </w:p>
        </w:tc>
        <w:tc>
          <w:tcPr>
            <w:tcW w:type="dxa" w:w="1704"/>
          </w:tcPr>
          <w:p>
            <w:r/>
            <w:r>
              <w:rPr>
                <w:rFonts w:ascii="Consolas" w:hAnsi="Consolas"/>
                <w:sz w:val="16"/>
              </w:rPr>
              <w:t>ALGO41.ALPHAPRIME</w:t>
            </w:r>
          </w:p>
        </w:tc>
        <w:tc>
          <w:tcPr>
            <w:tcW w:type="dxa" w:w="1704"/>
          </w:tcPr>
          <w:p>
            <w:r/>
            <w:r>
              <w:rPr>
                <w:rFonts w:ascii="Consolas" w:hAnsi="Consolas"/>
                <w:sz w:val="16"/>
              </w:rPr>
              <w:t>ALGO41.ALPHAPRIME</w:t>
            </w:r>
          </w:p>
        </w:tc>
      </w:tr>
      <w:tr>
        <w:tc>
          <w:tcPr>
            <w:tcW w:type="dxa" w:w="1704"/>
          </w:tcPr>
          <w:p>
            <w:r/>
            <w:r>
              <w:rPr>
                <w:b/>
                <w:sz w:val="16"/>
              </w:rPr>
              <w:t>Instrument</w:t>
            </w:r>
          </w:p>
        </w:tc>
        <w:tc>
          <w:tcPr>
            <w:tcW w:type="dxa" w:w="1704"/>
          </w:tcPr>
          <w:p>
            <w:r/>
            <w:r>
              <w:rPr>
                <w:rFonts w:ascii="Consolas" w:hAnsi="Consolas"/>
                <w:sz w:val="16"/>
              </w:rPr>
              <w:t>OO</w:t>
            </w:r>
          </w:p>
        </w:tc>
        <w:tc>
          <w:tcPr>
            <w:tcW w:type="dxa" w:w="1704"/>
          </w:tcPr>
          <w:p>
            <w:r/>
            <w:r>
              <w:rPr>
                <w:rFonts w:ascii="Consolas" w:hAnsi="Consolas"/>
                <w:sz w:val="16"/>
              </w:rPr>
              <w:t>OO</w:t>
            </w:r>
          </w:p>
        </w:tc>
        <w:tc>
          <w:tcPr>
            <w:tcW w:type="dxa" w:w="1704"/>
          </w:tcPr>
          <w:p>
            <w:r/>
            <w:r>
              <w:rPr>
                <w:rFonts w:ascii="Consolas" w:hAnsi="Consolas"/>
                <w:sz w:val="16"/>
              </w:rPr>
              <w:t>LJ</w:t>
            </w:r>
          </w:p>
        </w:tc>
        <w:tc>
          <w:tcPr>
            <w:tcW w:type="dxa" w:w="1704"/>
          </w:tcPr>
          <w:p>
            <w:r/>
            <w:r>
              <w:rPr>
                <w:rFonts w:ascii="Consolas" w:hAnsi="Consolas"/>
                <w:sz w:val="16"/>
              </w:rPr>
              <w:t>OO</w:t>
            </w:r>
          </w:p>
        </w:tc>
        <w:tc>
          <w:tcPr>
            <w:tcW w:type="dxa" w:w="1704"/>
          </w:tcPr>
          <w:p>
            <w:r/>
            <w:r>
              <w:rPr>
                <w:rFonts w:ascii="Consolas" w:hAnsi="Consolas"/>
                <w:sz w:val="16"/>
              </w:rPr>
              <w:t>OO</w:t>
            </w:r>
          </w:p>
        </w:tc>
      </w:tr>
      <w:tr>
        <w:tc>
          <w:tcPr>
            <w:tcW w:type="dxa" w:w="1704"/>
          </w:tcPr>
          <w:p>
            <w:r/>
            <w:r>
              <w:rPr>
                <w:b/>
                <w:sz w:val="16"/>
              </w:rPr>
              <w:t>MessageType</w:t>
            </w:r>
          </w:p>
        </w:tc>
        <w:tc>
          <w:tcPr>
            <w:tcW w:type="dxa" w:w="1704"/>
          </w:tcPr>
          <w:p>
            <w:r/>
            <w:r>
              <w:rPr>
                <w:rFonts w:ascii="Consolas" w:hAnsi="Consolas"/>
                <w:sz w:val="16"/>
              </w:rPr>
              <w:t>Fill</w:t>
            </w:r>
          </w:p>
        </w:tc>
        <w:tc>
          <w:tcPr>
            <w:tcW w:type="dxa" w:w="1704"/>
          </w:tcPr>
          <w:p>
            <w:r/>
            <w:r>
              <w:rPr>
                <w:rFonts w:ascii="Consolas" w:hAnsi="Consolas"/>
                <w:sz w:val="16"/>
              </w:rPr>
              <w:t>Fill</w:t>
            </w:r>
          </w:p>
        </w:tc>
        <w:tc>
          <w:tcPr>
            <w:tcW w:type="dxa" w:w="1704"/>
          </w:tcPr>
          <w:p>
            <w:r/>
            <w:r>
              <w:rPr>
                <w:rFonts w:ascii="Consolas" w:hAnsi="Consolas"/>
                <w:sz w:val="16"/>
              </w:rPr>
              <w:t>Fill</w:t>
            </w:r>
          </w:p>
        </w:tc>
        <w:tc>
          <w:tcPr>
            <w:tcW w:type="dxa" w:w="1704"/>
          </w:tcPr>
          <w:p>
            <w:r/>
            <w:r>
              <w:rPr>
                <w:rFonts w:ascii="Consolas" w:hAnsi="Consolas"/>
                <w:sz w:val="16"/>
              </w:rPr>
              <w:t>Fill</w:t>
            </w:r>
          </w:p>
        </w:tc>
        <w:tc>
          <w:tcPr>
            <w:tcW w:type="dxa" w:w="1704"/>
          </w:tcPr>
          <w:p>
            <w:r/>
            <w:r>
              <w:rPr>
                <w:rFonts w:ascii="Consolas" w:hAnsi="Consolas"/>
                <w:sz w:val="16"/>
              </w:rPr>
              <w:t>Fill</w:t>
            </w:r>
          </w:p>
        </w:tc>
      </w:tr>
      <w:tr>
        <w:tc>
          <w:tcPr>
            <w:tcW w:type="dxa" w:w="1704"/>
          </w:tcPr>
          <w:p>
            <w:r/>
            <w:r>
              <w:rPr>
                <w:b/>
                <w:sz w:val="16"/>
              </w:rPr>
              <w:t>BuyOrSell</w:t>
            </w:r>
          </w:p>
        </w:tc>
        <w:tc>
          <w:tcPr>
            <w:tcW w:type="dxa" w:w="1704"/>
          </w:tcPr>
          <w:p>
            <w:r/>
            <w:r>
              <w:rPr>
                <w:rFonts w:ascii="Consolas" w:hAnsi="Consolas"/>
                <w:sz w:val="16"/>
              </w:rPr>
              <w:t>Sell</w:t>
            </w:r>
          </w:p>
        </w:tc>
        <w:tc>
          <w:tcPr>
            <w:tcW w:type="dxa" w:w="1704"/>
          </w:tcPr>
          <w:p>
            <w:r/>
            <w:r>
              <w:rPr>
                <w:rFonts w:ascii="Consolas" w:hAnsi="Consolas"/>
                <w:sz w:val="16"/>
              </w:rPr>
              <w:t>Buy</w:t>
            </w:r>
          </w:p>
        </w:tc>
        <w:tc>
          <w:tcPr>
            <w:tcW w:type="dxa" w:w="1704"/>
          </w:tcPr>
          <w:p>
            <w:r/>
            <w:r>
              <w:rPr>
                <w:rFonts w:ascii="Consolas" w:hAnsi="Consolas"/>
                <w:sz w:val="16"/>
              </w:rPr>
              <w:t>Sell</w:t>
            </w:r>
          </w:p>
        </w:tc>
        <w:tc>
          <w:tcPr>
            <w:tcW w:type="dxa" w:w="1704"/>
          </w:tcPr>
          <w:p>
            <w:r/>
            <w:r>
              <w:rPr>
                <w:rFonts w:ascii="Consolas" w:hAnsi="Consolas"/>
                <w:sz w:val="16"/>
              </w:rPr>
              <w:t>Sell</w:t>
            </w:r>
          </w:p>
        </w:tc>
        <w:tc>
          <w:tcPr>
            <w:tcW w:type="dxa" w:w="1704"/>
          </w:tcPr>
          <w:p>
            <w:r/>
            <w:r>
              <w:rPr>
                <w:rFonts w:ascii="Consolas" w:hAnsi="Consolas"/>
                <w:sz w:val="16"/>
              </w:rPr>
              <w:t>Sell</w:t>
            </w:r>
          </w:p>
        </w:tc>
      </w:tr>
      <w:tr>
        <w:tc>
          <w:tcPr>
            <w:tcW w:type="dxa" w:w="1704"/>
          </w:tcPr>
          <w:p>
            <w:r/>
            <w:r>
              <w:rPr>
                <w:b/>
                <w:sz w:val="16"/>
              </w:rPr>
              <w:t>TransactionTime</w:t>
            </w:r>
          </w:p>
        </w:tc>
        <w:tc>
          <w:tcPr>
            <w:tcW w:type="dxa" w:w="1704"/>
          </w:tcPr>
          <w:p>
            <w:r/>
            <w:r>
              <w:rPr>
                <w:rFonts w:ascii="Consolas" w:hAnsi="Consolas"/>
                <w:sz w:val="16"/>
              </w:rPr>
              <w:t>2026-02-05T17:36:00.465Z</w:t>
            </w:r>
          </w:p>
        </w:tc>
        <w:tc>
          <w:tcPr>
            <w:tcW w:type="dxa" w:w="1704"/>
          </w:tcPr>
          <w:p>
            <w:r/>
            <w:r>
              <w:rPr>
                <w:rFonts w:ascii="Consolas" w:hAnsi="Consolas"/>
                <w:sz w:val="16"/>
              </w:rPr>
              <w:t>2026-02-05T19:37:37.206Z</w:t>
            </w:r>
          </w:p>
        </w:tc>
        <w:tc>
          <w:tcPr>
            <w:tcW w:type="dxa" w:w="1704"/>
          </w:tcPr>
          <w:p>
            <w:r/>
            <w:r>
              <w:rPr>
                <w:rFonts w:ascii="Consolas" w:hAnsi="Consolas"/>
                <w:sz w:val="16"/>
              </w:rPr>
              <w:t>2026-02-05T08:58:11.612Z</w:t>
            </w:r>
          </w:p>
        </w:tc>
        <w:tc>
          <w:tcPr>
            <w:tcW w:type="dxa" w:w="1704"/>
          </w:tcPr>
          <w:p>
            <w:r/>
            <w:r>
              <w:rPr>
                <w:rFonts w:ascii="Consolas" w:hAnsi="Consolas"/>
                <w:sz w:val="16"/>
              </w:rPr>
              <w:t>2026-02-05T10:09:26.304Z</w:t>
            </w:r>
          </w:p>
        </w:tc>
        <w:tc>
          <w:tcPr>
            <w:tcW w:type="dxa" w:w="1704"/>
          </w:tcPr>
          <w:p>
            <w:r/>
            <w:r>
              <w:rPr>
                <w:rFonts w:ascii="Consolas" w:hAnsi="Consolas"/>
                <w:sz w:val="16"/>
              </w:rPr>
              <w:t>2026-02-05T14:39:58.672Z</w:t>
            </w:r>
          </w:p>
        </w:tc>
      </w:tr>
      <w:tr>
        <w:tc>
          <w:tcPr>
            <w:tcW w:type="dxa" w:w="1704"/>
          </w:tcPr>
          <w:p>
            <w:r/>
            <w:r>
              <w:rPr>
                <w:b/>
                <w:sz w:val="16"/>
              </w:rPr>
              <w:t>Price</w:t>
            </w:r>
          </w:p>
        </w:tc>
        <w:tc>
          <w:tcPr>
            <w:tcW w:type="dxa" w:w="1704"/>
          </w:tcPr>
          <w:p>
            <w:r/>
            <w:r>
              <w:rPr>
                <w:rFonts w:ascii="Consolas" w:hAnsi="Consolas"/>
                <w:sz w:val="16"/>
              </w:rPr>
              <w:t>12.176</w:t>
            </w:r>
          </w:p>
        </w:tc>
        <w:tc>
          <w:tcPr>
            <w:tcW w:type="dxa" w:w="1704"/>
          </w:tcPr>
          <w:p>
            <w:r/>
            <w:r>
              <w:rPr>
                <w:rFonts w:ascii="Consolas" w:hAnsi="Consolas"/>
                <w:sz w:val="16"/>
              </w:rPr>
            </w:r>
          </w:p>
        </w:tc>
        <w:tc>
          <w:tcPr>
            <w:tcW w:type="dxa" w:w="1704"/>
          </w:tcPr>
          <w:p>
            <w:r/>
            <w:r>
              <w:rPr>
                <w:rFonts w:ascii="Consolas" w:hAnsi="Consolas"/>
                <w:sz w:val="16"/>
              </w:rPr>
            </w:r>
          </w:p>
        </w:tc>
        <w:tc>
          <w:tcPr>
            <w:tcW w:type="dxa" w:w="1704"/>
          </w:tcPr>
          <w:p>
            <w:r/>
            <w:r>
              <w:rPr>
                <w:rFonts w:ascii="Consolas" w:hAnsi="Consolas"/>
                <w:sz w:val="16"/>
              </w:rPr>
              <w:t>12.914</w:t>
            </w:r>
          </w:p>
        </w:tc>
        <w:tc>
          <w:tcPr>
            <w:tcW w:type="dxa" w:w="1704"/>
          </w:tcPr>
          <w:p>
            <w:r/>
            <w:r>
              <w:rPr>
                <w:rFonts w:ascii="Consolas" w:hAnsi="Consolas"/>
                <w:sz w:val="16"/>
              </w:rPr>
              <w:t>12.254</w:t>
            </w:r>
          </w:p>
        </w:tc>
      </w:tr>
      <w:tr>
        <w:tc>
          <w:tcPr>
            <w:tcW w:type="dxa" w:w="1704"/>
          </w:tcPr>
          <w:p>
            <w:r/>
            <w:r>
              <w:rPr>
                <w:b/>
                <w:sz w:val="16"/>
              </w:rPr>
              <w:t>TotalVolume</w:t>
            </w:r>
          </w:p>
        </w:tc>
        <w:tc>
          <w:tcPr>
            <w:tcW w:type="dxa" w:w="1704"/>
          </w:tcPr>
          <w:p>
            <w:r/>
            <w:r>
              <w:rPr>
                <w:rFonts w:ascii="Consolas" w:hAnsi="Consolas"/>
                <w:sz w:val="16"/>
              </w:rPr>
              <w:t>253.0</w:t>
            </w:r>
          </w:p>
        </w:tc>
        <w:tc>
          <w:tcPr>
            <w:tcW w:type="dxa" w:w="1704"/>
          </w:tcPr>
          <w:p>
            <w:r/>
            <w:r>
              <w:rPr>
                <w:rFonts w:ascii="Consolas" w:hAnsi="Consolas"/>
                <w:sz w:val="16"/>
              </w:rPr>
              <w:t>1637.0</w:t>
            </w:r>
          </w:p>
        </w:tc>
        <w:tc>
          <w:tcPr>
            <w:tcW w:type="dxa" w:w="1704"/>
          </w:tcPr>
          <w:p>
            <w:r/>
            <w:r>
              <w:rPr>
                <w:rFonts w:ascii="Consolas" w:hAnsi="Consolas"/>
                <w:sz w:val="16"/>
              </w:rPr>
              <w:t>425.0</w:t>
            </w:r>
          </w:p>
        </w:tc>
        <w:tc>
          <w:tcPr>
            <w:tcW w:type="dxa" w:w="1704"/>
          </w:tcPr>
          <w:p>
            <w:r/>
            <w:r>
              <w:rPr>
                <w:rFonts w:ascii="Consolas" w:hAnsi="Consolas"/>
                <w:sz w:val="16"/>
              </w:rPr>
              <w:t>2275.0</w:t>
            </w:r>
          </w:p>
        </w:tc>
        <w:tc>
          <w:tcPr>
            <w:tcW w:type="dxa" w:w="1704"/>
          </w:tcPr>
          <w:p>
            <w:r/>
            <w:r>
              <w:rPr>
                <w:rFonts w:ascii="Consolas" w:hAnsi="Consolas"/>
                <w:sz w:val="16"/>
              </w:rPr>
              <w:t>3780.0</w:t>
            </w:r>
          </w:p>
        </w:tc>
      </w:tr>
    </w:tbl>
    <w:p/>
    <w:p>
      <w:r>
        <w:br w:type="page"/>
      </w:r>
    </w:p>
    <w:p>
      <w:pPr>
        <w:pStyle w:val="Heading1"/>
      </w:pPr>
      <w:r>
        <w:rPr>
          <w:color w:val="1F3A5F"/>
        </w:rPr>
        <w:t>8. Theme G — Statistical Anomalies</w:t>
      </w:r>
    </w:p>
    <w:p>
      <w:r>
        <w:rPr>
          <w:b w:val="0"/>
          <w:i w:val="0"/>
          <w:sz w:val="20"/>
        </w:rPr>
        <w:t>Per-instrument outlier detection using a 3·IQR fence. Surveillance uses these as a low-cost first pass to triage rows for analyst review.</w:t>
      </w:r>
    </w:p>
    <w:p>
      <w:pPr>
        <w:pStyle w:val="Heading3"/>
      </w:pPr>
      <w:r>
        <w:rPr>
          <w:color w:val="1F3A5F"/>
        </w:rPr>
        <w:t>G1 — Price outliers (per-instrument IQR fence, 3x)</w:t>
      </w:r>
    </w:p>
    <w:tbl>
      <w:tblPr>
        <w:tblStyle w:val="LightGrid-Accent1"/>
        <w:tblW w:type="auto" w:w="0"/>
        <w:tblLayout w:type="fixed"/>
        <w:tblLook w:firstColumn="1" w:firstRow="1" w:lastColumn="0" w:lastRow="0" w:noHBand="0" w:noVBand="1" w:val="04A0"/>
      </w:tblPr>
      <w:tblGrid>
        <w:gridCol w:w="2880"/>
        <w:gridCol w:w="6480"/>
      </w:tblGrid>
      <w:tr>
        <w:tc>
          <w:tcPr>
            <w:tcW w:type="dxa" w:w="5112"/>
          </w:tcPr>
          <w:p>
            <w:r/>
            <w:r>
              <w:rPr>
                <w:b/>
                <w:sz w:val="18"/>
              </w:rPr>
              <w:t>Theme</w:t>
            </w:r>
          </w:p>
        </w:tc>
        <w:tc>
          <w:tcPr>
            <w:tcW w:type="dxa" w:w="5112"/>
          </w:tcPr>
          <w:p>
            <w:r/>
            <w:r>
              <w:rPr>
                <w:sz w:val="18"/>
              </w:rPr>
              <w:t>G. Statistical</w:t>
            </w:r>
          </w:p>
        </w:tc>
      </w:tr>
      <w:tr>
        <w:tc>
          <w:tcPr>
            <w:tcW w:type="dxa" w:w="5112"/>
          </w:tcPr>
          <w:p>
            <w:r/>
            <w:r>
              <w:rPr>
                <w:b/>
                <w:sz w:val="18"/>
              </w:rPr>
              <w:t>Surveillance rationale</w:t>
            </w:r>
          </w:p>
        </w:tc>
        <w:tc>
          <w:tcPr>
            <w:tcW w:type="dxa" w:w="5112"/>
          </w:tcPr>
          <w:p>
            <w:r/>
            <w:r>
              <w:rPr>
                <w:sz w:val="18"/>
              </w:rPr>
              <w:t>A surveillance system needs to flag prices that don't make sense given the rest of the same-instrument activity (fat-finger; off-market prints; bad market-data). The 3*IQR fence is a conservative non-parametric outlier definition.</w:t>
            </w:r>
          </w:p>
        </w:tc>
      </w:tr>
      <w:tr>
        <w:tc>
          <w:tcPr>
            <w:tcW w:type="dxa" w:w="5112"/>
          </w:tcPr>
          <w:p>
            <w:r/>
            <w:r>
              <w:rPr>
                <w:b/>
                <w:sz w:val="18"/>
              </w:rPr>
              <w:t>Detection logic</w:t>
            </w:r>
          </w:p>
        </w:tc>
        <w:tc>
          <w:tcPr>
            <w:tcW w:type="dxa" w:w="5112"/>
          </w:tcPr>
          <w:p>
            <w:r/>
            <w:r>
              <w:rPr>
                <w:sz w:val="18"/>
              </w:rPr>
              <w:t>For each Instrument with valid Price&gt;0, compute Q1, Q3, IQR. Flag rows where Price ∉ [Q1-3·IQR, Q3+3·IQR].</w:t>
            </w:r>
          </w:p>
        </w:tc>
      </w:tr>
      <w:tr>
        <w:tc>
          <w:tcPr>
            <w:tcW w:type="dxa" w:w="5112"/>
          </w:tcPr>
          <w:p>
            <w:r/>
            <w:r>
              <w:rPr>
                <w:b/>
                <w:sz w:val="18"/>
              </w:rPr>
              <w:t>Rows / hits</w:t>
            </w:r>
          </w:p>
        </w:tc>
        <w:tc>
          <w:tcPr>
            <w:tcW w:type="dxa" w:w="5112"/>
          </w:tcPr>
          <w:p>
            <w:r/>
            <w:r>
              <w:rPr>
                <w:sz w:val="18"/>
              </w:rPr>
              <w:t>61,236</w:t>
            </w:r>
          </w:p>
        </w:tc>
      </w:tr>
    </w:tbl>
    <w:p>
      <w:r>
        <w:rPr>
          <w:b w:val="0"/>
          <w:i/>
          <w:sz w:val="18"/>
        </w:rPr>
        <w:t>pct_of_priced_fills: 45.71</w:t>
      </w:r>
    </w:p>
    <w:tbl>
      <w:tblPr>
        <w:tblW w:type="auto" w:w="0"/>
        <w:tblLayout w:type="fixed"/>
        <w:tblLook w:firstColumn="1" w:firstRow="1" w:lastColumn="0" w:lastRow="0" w:noHBand="0" w:noVBand="1" w:val="04A0"/>
      </w:tblPr>
      <w:tblGrid>
        <w:gridCol w:w="1728"/>
        <w:gridCol w:w="7632"/>
      </w:tblGrid>
      <w:tr>
        <w:tc>
          <w:tcPr>
            <w:tcW w:type="dxa" w:w="5112"/>
            <w:shd w:val="clear" w:color="auto" w:fill="2980B9"/>
          </w:tcPr>
          <w:p>
            <w:pPr>
              <w:jc w:val="center"/>
            </w:pPr>
            <w:r/>
            <w:r>
              <w:rPr>
                <w:b/>
                <w:color w:val="FFFFFF"/>
                <w:sz w:val="16"/>
              </w:rPr>
              <w:t>P2-HIGH</w:t>
            </w:r>
          </w:p>
        </w:tc>
        <w:tc>
          <w:tcPr>
            <w:tcW w:type="dxa" w:w="5112"/>
            <w:shd w:val="clear" w:color="auto" w:fill="F4F6F8"/>
          </w:tcPr>
          <w:p>
            <w:r/>
            <w:r>
              <w:rPr>
                <w:b/>
                <w:sz w:val="18"/>
              </w:rPr>
              <w:t xml:space="preserve">Severity assessment: </w:t>
            </w:r>
            <w:r>
              <w:rPr>
                <w:sz w:val="18"/>
              </w:rPr>
              <w:t>Real surveillance impact — see rationale above.</w:t>
            </w:r>
          </w:p>
        </w:tc>
      </w:tr>
    </w:tbl>
    <w:p>
      <w:r>
        <w:rPr>
          <w:b/>
          <w:i w:val="0"/>
          <w:sz w:val="18"/>
        </w:rPr>
        <w:t>Row-level examples (first 5):</w:t>
      </w:r>
    </w:p>
    <w:tbl>
      <w:tblPr>
        <w:tblStyle w:val="LightGrid-Accent1"/>
        <w:tblW w:type="auto" w:w="0"/>
        <w:tblLook w:firstColumn="1" w:firstRow="1" w:lastColumn="0" w:lastRow="0" w:noHBand="0" w:noVBand="1" w:val="04A0"/>
      </w:tblPr>
      <w:tblGrid>
        <w:gridCol w:w="1704"/>
        <w:gridCol w:w="1704"/>
        <w:gridCol w:w="1704"/>
        <w:gridCol w:w="1704"/>
        <w:gridCol w:w="1704"/>
        <w:gridCol w:w="1704"/>
      </w:tblGrid>
      <w:tr>
        <w:tc>
          <w:tcPr>
            <w:tcW w:type="dxa" w:w="1704"/>
            <w:shd w:val="clear" w:color="auto" w:fill="1F3A5F"/>
          </w:tcPr>
          <w:p>
            <w:r>
              <w:rPr>
                <w:color w:val="FFFFFF"/>
              </w:rPr>
            </w:r>
            <w:r>
              <w:rPr>
                <w:b/>
                <w:color w:val="FFFFFF"/>
                <w:sz w:val="16"/>
              </w:rPr>
              <w:t>Field</w:t>
            </w:r>
          </w:p>
        </w:tc>
        <w:tc>
          <w:tcPr>
            <w:tcW w:type="dxa" w:w="1704"/>
            <w:shd w:val="clear" w:color="auto" w:fill="1F3A5F"/>
          </w:tcPr>
          <w:p>
            <w:r>
              <w:rPr>
                <w:color w:val="FFFFFF"/>
              </w:rPr>
            </w:r>
            <w:r>
              <w:rPr>
                <w:b/>
                <w:color w:val="FFFFFF"/>
                <w:sz w:val="16"/>
              </w:rPr>
              <w:t>Example 1</w:t>
            </w:r>
          </w:p>
        </w:tc>
        <w:tc>
          <w:tcPr>
            <w:tcW w:type="dxa" w:w="1704"/>
            <w:shd w:val="clear" w:color="auto" w:fill="1F3A5F"/>
          </w:tcPr>
          <w:p>
            <w:r>
              <w:rPr>
                <w:color w:val="FFFFFF"/>
              </w:rPr>
            </w:r>
            <w:r>
              <w:rPr>
                <w:b/>
                <w:color w:val="FFFFFF"/>
                <w:sz w:val="16"/>
              </w:rPr>
              <w:t>Example 2</w:t>
            </w:r>
          </w:p>
        </w:tc>
        <w:tc>
          <w:tcPr>
            <w:tcW w:type="dxa" w:w="1704"/>
            <w:shd w:val="clear" w:color="auto" w:fill="1F3A5F"/>
          </w:tcPr>
          <w:p>
            <w:r>
              <w:rPr>
                <w:color w:val="FFFFFF"/>
              </w:rPr>
            </w:r>
            <w:r>
              <w:rPr>
                <w:b/>
                <w:color w:val="FFFFFF"/>
                <w:sz w:val="16"/>
              </w:rPr>
              <w:t>Example 3</w:t>
            </w:r>
          </w:p>
        </w:tc>
        <w:tc>
          <w:tcPr>
            <w:tcW w:type="dxa" w:w="1704"/>
            <w:shd w:val="clear" w:color="auto" w:fill="1F3A5F"/>
          </w:tcPr>
          <w:p>
            <w:r>
              <w:rPr>
                <w:color w:val="FFFFFF"/>
              </w:rPr>
            </w:r>
            <w:r>
              <w:rPr>
                <w:b/>
                <w:color w:val="FFFFFF"/>
                <w:sz w:val="16"/>
              </w:rPr>
              <w:t>Example 4</w:t>
            </w:r>
          </w:p>
        </w:tc>
        <w:tc>
          <w:tcPr>
            <w:tcW w:type="dxa" w:w="1704"/>
            <w:shd w:val="clear" w:color="auto" w:fill="1F3A5F"/>
          </w:tcPr>
          <w:p>
            <w:r>
              <w:rPr>
                <w:color w:val="FFFFFF"/>
              </w:rPr>
            </w:r>
            <w:r>
              <w:rPr>
                <w:b/>
                <w:color w:val="FFFFFF"/>
                <w:sz w:val="16"/>
              </w:rPr>
              <w:t>Example 5</w:t>
            </w:r>
          </w:p>
        </w:tc>
      </w:tr>
      <w:tr>
        <w:tc>
          <w:tcPr>
            <w:tcW w:type="dxa" w:w="1704"/>
          </w:tcPr>
          <w:p>
            <w:r/>
            <w:r>
              <w:rPr>
                <w:b/>
                <w:sz w:val="16"/>
              </w:rPr>
              <w:t>MessageId</w:t>
            </w:r>
          </w:p>
        </w:tc>
        <w:tc>
          <w:tcPr>
            <w:tcW w:type="dxa" w:w="1704"/>
          </w:tcPr>
          <w:p>
            <w:r/>
            <w:r>
              <w:rPr>
                <w:rFonts w:ascii="Consolas" w:hAnsi="Consolas"/>
                <w:sz w:val="16"/>
              </w:rPr>
              <w:t>2026-02-05.RT015.C.2901</w:t>
            </w:r>
          </w:p>
        </w:tc>
        <w:tc>
          <w:tcPr>
            <w:tcW w:type="dxa" w:w="1704"/>
          </w:tcPr>
          <w:p>
            <w:r/>
            <w:r>
              <w:rPr>
                <w:rFonts w:ascii="Consolas" w:hAnsi="Consolas"/>
                <w:sz w:val="16"/>
              </w:rPr>
              <w:t>2026-02-05.RT013.C.2601</w:t>
            </w:r>
          </w:p>
        </w:tc>
        <w:tc>
          <w:tcPr>
            <w:tcW w:type="dxa" w:w="1704"/>
          </w:tcPr>
          <w:p>
            <w:r/>
            <w:r>
              <w:rPr>
                <w:rFonts w:ascii="Consolas" w:hAnsi="Consolas"/>
                <w:sz w:val="16"/>
              </w:rPr>
              <w:t>2026-02-05.RT026.C.6901</w:t>
            </w:r>
          </w:p>
        </w:tc>
        <w:tc>
          <w:tcPr>
            <w:tcW w:type="dxa" w:w="1704"/>
          </w:tcPr>
          <w:p>
            <w:r/>
            <w:r>
              <w:rPr>
                <w:rFonts w:ascii="Consolas" w:hAnsi="Consolas"/>
                <w:sz w:val="16"/>
              </w:rPr>
              <w:t>2026-02-05.RT015.C.3601</w:t>
            </w:r>
          </w:p>
        </w:tc>
        <w:tc>
          <w:tcPr>
            <w:tcW w:type="dxa" w:w="1704"/>
          </w:tcPr>
          <w:p>
            <w:r/>
            <w:r>
              <w:rPr>
                <w:rFonts w:ascii="Consolas" w:hAnsi="Consolas"/>
                <w:sz w:val="16"/>
              </w:rPr>
              <w:t>2026-02-05.RT021.C.4701</w:t>
            </w:r>
          </w:p>
        </w:tc>
      </w:tr>
      <w:tr>
        <w:tc>
          <w:tcPr>
            <w:tcW w:type="dxa" w:w="1704"/>
          </w:tcPr>
          <w:p>
            <w:r/>
            <w:r>
              <w:rPr>
                <w:b/>
                <w:sz w:val="16"/>
              </w:rPr>
              <w:t>Instrument</w:t>
            </w:r>
          </w:p>
        </w:tc>
        <w:tc>
          <w:tcPr>
            <w:tcW w:type="dxa" w:w="1704"/>
          </w:tcPr>
          <w:p>
            <w:r/>
            <w:r>
              <w:rPr>
                <w:rFonts w:ascii="Consolas" w:hAnsi="Consolas"/>
                <w:sz w:val="16"/>
              </w:rPr>
              <w:t>OO</w:t>
            </w:r>
          </w:p>
        </w:tc>
        <w:tc>
          <w:tcPr>
            <w:tcW w:type="dxa" w:w="1704"/>
          </w:tcPr>
          <w:p>
            <w:r/>
            <w:r>
              <w:rPr>
                <w:rFonts w:ascii="Consolas" w:hAnsi="Consolas"/>
                <w:sz w:val="16"/>
              </w:rPr>
              <w:t>OO</w:t>
            </w:r>
          </w:p>
        </w:tc>
        <w:tc>
          <w:tcPr>
            <w:tcW w:type="dxa" w:w="1704"/>
          </w:tcPr>
          <w:p>
            <w:r/>
            <w:r>
              <w:rPr>
                <w:rFonts w:ascii="Consolas" w:hAnsi="Consolas"/>
                <w:sz w:val="16"/>
              </w:rPr>
              <w:t>TAK</w:t>
            </w:r>
          </w:p>
        </w:tc>
        <w:tc>
          <w:tcPr>
            <w:tcW w:type="dxa" w:w="1704"/>
          </w:tcPr>
          <w:p>
            <w:r/>
            <w:r>
              <w:rPr>
                <w:rFonts w:ascii="Consolas" w:hAnsi="Consolas"/>
                <w:sz w:val="16"/>
              </w:rPr>
              <w:t>HN</w:t>
            </w:r>
          </w:p>
        </w:tc>
        <w:tc>
          <w:tcPr>
            <w:tcW w:type="dxa" w:w="1704"/>
          </w:tcPr>
          <w:p>
            <w:r/>
            <w:r>
              <w:rPr>
                <w:rFonts w:ascii="Consolas" w:hAnsi="Consolas"/>
                <w:sz w:val="16"/>
              </w:rPr>
              <w:t>AF</w:t>
            </w:r>
          </w:p>
        </w:tc>
      </w:tr>
      <w:tr>
        <w:tc>
          <w:tcPr>
            <w:tcW w:type="dxa" w:w="1704"/>
          </w:tcPr>
          <w:p>
            <w:r/>
            <w:r>
              <w:rPr>
                <w:b/>
                <w:sz w:val="16"/>
              </w:rPr>
              <w:t>Price</w:t>
            </w:r>
          </w:p>
        </w:tc>
        <w:tc>
          <w:tcPr>
            <w:tcW w:type="dxa" w:w="1704"/>
          </w:tcPr>
          <w:p>
            <w:r/>
            <w:r>
              <w:rPr>
                <w:rFonts w:ascii="Consolas" w:hAnsi="Consolas"/>
                <w:sz w:val="16"/>
              </w:rPr>
              <w:t>11.9368</w:t>
            </w:r>
          </w:p>
        </w:tc>
        <w:tc>
          <w:tcPr>
            <w:tcW w:type="dxa" w:w="1704"/>
          </w:tcPr>
          <w:p>
            <w:r/>
            <w:r>
              <w:rPr>
                <w:rFonts w:ascii="Consolas" w:hAnsi="Consolas"/>
                <w:sz w:val="16"/>
              </w:rPr>
              <w:t>12.5199</w:t>
            </w:r>
          </w:p>
        </w:tc>
        <w:tc>
          <w:tcPr>
            <w:tcW w:type="dxa" w:w="1704"/>
          </w:tcPr>
          <w:p>
            <w:r/>
            <w:r>
              <w:rPr>
                <w:rFonts w:ascii="Consolas" w:hAnsi="Consolas"/>
                <w:sz w:val="16"/>
              </w:rPr>
              <w:t>98.2879</w:t>
            </w:r>
          </w:p>
        </w:tc>
        <w:tc>
          <w:tcPr>
            <w:tcW w:type="dxa" w:w="1704"/>
          </w:tcPr>
          <w:p>
            <w:r/>
            <w:r>
              <w:rPr>
                <w:rFonts w:ascii="Consolas" w:hAnsi="Consolas"/>
                <w:sz w:val="16"/>
              </w:rPr>
              <w:t>79.343</w:t>
            </w:r>
          </w:p>
        </w:tc>
        <w:tc>
          <w:tcPr>
            <w:tcW w:type="dxa" w:w="1704"/>
          </w:tcPr>
          <w:p>
            <w:r/>
            <w:r>
              <w:rPr>
                <w:rFonts w:ascii="Consolas" w:hAnsi="Consolas"/>
                <w:sz w:val="16"/>
              </w:rPr>
              <w:t>68.235</w:t>
            </w:r>
          </w:p>
        </w:tc>
      </w:tr>
      <w:tr>
        <w:tc>
          <w:tcPr>
            <w:tcW w:type="dxa" w:w="1704"/>
          </w:tcPr>
          <w:p>
            <w:r/>
            <w:r>
              <w:rPr>
                <w:b/>
                <w:sz w:val="16"/>
              </w:rPr>
              <w:t>TotalVolume</w:t>
            </w:r>
          </w:p>
        </w:tc>
        <w:tc>
          <w:tcPr>
            <w:tcW w:type="dxa" w:w="1704"/>
          </w:tcPr>
          <w:p>
            <w:r/>
            <w:r>
              <w:rPr>
                <w:rFonts w:ascii="Consolas" w:hAnsi="Consolas"/>
                <w:sz w:val="16"/>
              </w:rPr>
              <w:t>2000.0</w:t>
            </w:r>
          </w:p>
        </w:tc>
        <w:tc>
          <w:tcPr>
            <w:tcW w:type="dxa" w:w="1704"/>
          </w:tcPr>
          <w:p>
            <w:r/>
            <w:r>
              <w:rPr>
                <w:rFonts w:ascii="Consolas" w:hAnsi="Consolas"/>
                <w:sz w:val="16"/>
              </w:rPr>
              <w:t>500.0</w:t>
            </w:r>
          </w:p>
        </w:tc>
        <w:tc>
          <w:tcPr>
            <w:tcW w:type="dxa" w:w="1704"/>
          </w:tcPr>
          <w:p>
            <w:r/>
            <w:r>
              <w:rPr>
                <w:rFonts w:ascii="Consolas" w:hAnsi="Consolas"/>
                <w:sz w:val="16"/>
              </w:rPr>
              <w:t>136.0</w:t>
            </w:r>
          </w:p>
        </w:tc>
        <w:tc>
          <w:tcPr>
            <w:tcW w:type="dxa" w:w="1704"/>
          </w:tcPr>
          <w:p>
            <w:r/>
            <w:r>
              <w:rPr>
                <w:rFonts w:ascii="Consolas" w:hAnsi="Consolas"/>
                <w:sz w:val="16"/>
              </w:rPr>
              <w:t>4200.0</w:t>
            </w:r>
          </w:p>
        </w:tc>
        <w:tc>
          <w:tcPr>
            <w:tcW w:type="dxa" w:w="1704"/>
          </w:tcPr>
          <w:p>
            <w:r/>
            <w:r>
              <w:rPr>
                <w:rFonts w:ascii="Consolas" w:hAnsi="Consolas"/>
                <w:sz w:val="16"/>
              </w:rPr>
              <w:t>5000.0</w:t>
            </w:r>
          </w:p>
        </w:tc>
      </w:tr>
      <w:tr>
        <w:tc>
          <w:tcPr>
            <w:tcW w:type="dxa" w:w="1704"/>
          </w:tcPr>
          <w:p>
            <w:r/>
            <w:r>
              <w:rPr>
                <w:b/>
                <w:sz w:val="16"/>
              </w:rPr>
              <w:t>_lo</w:t>
            </w:r>
          </w:p>
        </w:tc>
        <w:tc>
          <w:tcPr>
            <w:tcW w:type="dxa" w:w="1704"/>
          </w:tcPr>
          <w:p>
            <w:r/>
            <w:r>
              <w:rPr>
                <w:rFonts w:ascii="Consolas" w:hAnsi="Consolas"/>
                <w:sz w:val="16"/>
              </w:rPr>
              <w:t>12.36</w:t>
            </w:r>
          </w:p>
        </w:tc>
        <w:tc>
          <w:tcPr>
            <w:tcW w:type="dxa" w:w="1704"/>
          </w:tcPr>
          <w:p>
            <w:r/>
            <w:r>
              <w:rPr>
                <w:rFonts w:ascii="Consolas" w:hAnsi="Consolas"/>
                <w:sz w:val="16"/>
              </w:rPr>
              <w:t>12.36</w:t>
            </w:r>
          </w:p>
        </w:tc>
        <w:tc>
          <w:tcPr>
            <w:tcW w:type="dxa" w:w="1704"/>
          </w:tcPr>
          <w:p>
            <w:r/>
            <w:r>
              <w:rPr>
                <w:rFonts w:ascii="Consolas" w:hAnsi="Consolas"/>
                <w:sz w:val="16"/>
              </w:rPr>
              <w:t>100.73</w:t>
            </w:r>
          </w:p>
        </w:tc>
        <w:tc>
          <w:tcPr>
            <w:tcW w:type="dxa" w:w="1704"/>
          </w:tcPr>
          <w:p>
            <w:r/>
            <w:r>
              <w:rPr>
                <w:rFonts w:ascii="Consolas" w:hAnsi="Consolas"/>
                <w:sz w:val="16"/>
              </w:rPr>
              <w:t>0.72</w:t>
            </w:r>
          </w:p>
        </w:tc>
        <w:tc>
          <w:tcPr>
            <w:tcW w:type="dxa" w:w="1704"/>
          </w:tcPr>
          <w:p>
            <w:r/>
            <w:r>
              <w:rPr>
                <w:rFonts w:ascii="Consolas" w:hAnsi="Consolas"/>
                <w:sz w:val="16"/>
              </w:rPr>
              <w:t>71.08</w:t>
            </w:r>
          </w:p>
        </w:tc>
      </w:tr>
      <w:tr>
        <w:tc>
          <w:tcPr>
            <w:tcW w:type="dxa" w:w="1704"/>
          </w:tcPr>
          <w:p>
            <w:r/>
            <w:r>
              <w:rPr>
                <w:b/>
                <w:sz w:val="16"/>
              </w:rPr>
              <w:t>_hi</w:t>
            </w:r>
          </w:p>
        </w:tc>
        <w:tc>
          <w:tcPr>
            <w:tcW w:type="dxa" w:w="1704"/>
          </w:tcPr>
          <w:p>
            <w:r/>
            <w:r>
              <w:rPr>
                <w:rFonts w:ascii="Consolas" w:hAnsi="Consolas"/>
                <w:sz w:val="16"/>
              </w:rPr>
              <w:t>12.36</w:t>
            </w:r>
          </w:p>
        </w:tc>
        <w:tc>
          <w:tcPr>
            <w:tcW w:type="dxa" w:w="1704"/>
          </w:tcPr>
          <w:p>
            <w:r/>
            <w:r>
              <w:rPr>
                <w:rFonts w:ascii="Consolas" w:hAnsi="Consolas"/>
                <w:sz w:val="16"/>
              </w:rPr>
              <w:t>12.36</w:t>
            </w:r>
          </w:p>
        </w:tc>
        <w:tc>
          <w:tcPr>
            <w:tcW w:type="dxa" w:w="1704"/>
          </w:tcPr>
          <w:p>
            <w:r/>
            <w:r>
              <w:rPr>
                <w:rFonts w:ascii="Consolas" w:hAnsi="Consolas"/>
                <w:sz w:val="16"/>
              </w:rPr>
              <w:t>100.73</w:t>
            </w:r>
          </w:p>
        </w:tc>
        <w:tc>
          <w:tcPr>
            <w:tcW w:type="dxa" w:w="1704"/>
          </w:tcPr>
          <w:p>
            <w:r/>
            <w:r>
              <w:rPr>
                <w:rFonts w:ascii="Consolas" w:hAnsi="Consolas"/>
                <w:sz w:val="16"/>
              </w:rPr>
              <w:t>0.72</w:t>
            </w:r>
          </w:p>
        </w:tc>
        <w:tc>
          <w:tcPr>
            <w:tcW w:type="dxa" w:w="1704"/>
          </w:tcPr>
          <w:p>
            <w:r/>
            <w:r>
              <w:rPr>
                <w:rFonts w:ascii="Consolas" w:hAnsi="Consolas"/>
                <w:sz w:val="16"/>
              </w:rPr>
              <w:t>71.08</w:t>
            </w:r>
          </w:p>
        </w:tc>
      </w:tr>
    </w:tbl>
    <w:p/>
    <w:p>
      <w:pPr>
        <w:pStyle w:val="Heading3"/>
      </w:pPr>
      <w:r>
        <w:rPr>
          <w:color w:val="1F3A5F"/>
        </w:rPr>
        <w:t>G2 — Volume outliers (per-instrument upper IQR fence, 3x)</w:t>
      </w:r>
    </w:p>
    <w:tbl>
      <w:tblPr>
        <w:tblStyle w:val="LightGrid-Accent1"/>
        <w:tblW w:type="auto" w:w="0"/>
        <w:tblLayout w:type="fixed"/>
        <w:tblLook w:firstColumn="1" w:firstRow="1" w:lastColumn="0" w:lastRow="0" w:noHBand="0" w:noVBand="1" w:val="04A0"/>
      </w:tblPr>
      <w:tblGrid>
        <w:gridCol w:w="2880"/>
        <w:gridCol w:w="6480"/>
      </w:tblGrid>
      <w:tr>
        <w:tc>
          <w:tcPr>
            <w:tcW w:type="dxa" w:w="5112"/>
          </w:tcPr>
          <w:p>
            <w:r/>
            <w:r>
              <w:rPr>
                <w:b/>
                <w:sz w:val="18"/>
              </w:rPr>
              <w:t>Theme</w:t>
            </w:r>
          </w:p>
        </w:tc>
        <w:tc>
          <w:tcPr>
            <w:tcW w:type="dxa" w:w="5112"/>
          </w:tcPr>
          <w:p>
            <w:r/>
            <w:r>
              <w:rPr>
                <w:sz w:val="18"/>
              </w:rPr>
              <w:t>G. Statistical</w:t>
            </w:r>
          </w:p>
        </w:tc>
      </w:tr>
      <w:tr>
        <w:tc>
          <w:tcPr>
            <w:tcW w:type="dxa" w:w="5112"/>
          </w:tcPr>
          <w:p>
            <w:r/>
            <w:r>
              <w:rPr>
                <w:b/>
                <w:sz w:val="18"/>
              </w:rPr>
              <w:t>Surveillance rationale</w:t>
            </w:r>
          </w:p>
        </w:tc>
        <w:tc>
          <w:tcPr>
            <w:tcW w:type="dxa" w:w="5112"/>
          </w:tcPr>
          <w:p>
            <w:r/>
            <w:r>
              <w:rPr>
                <w:sz w:val="18"/>
              </w:rPr>
              <w:t>A single block dramatically larger than the typical size for that instrument should be inspected — could be a legit block but might also be a fat-finger or marking-the-close trade.</w:t>
            </w:r>
          </w:p>
        </w:tc>
      </w:tr>
      <w:tr>
        <w:tc>
          <w:tcPr>
            <w:tcW w:type="dxa" w:w="5112"/>
          </w:tcPr>
          <w:p>
            <w:r/>
            <w:r>
              <w:rPr>
                <w:b/>
                <w:sz w:val="18"/>
              </w:rPr>
              <w:t>Detection logic</w:t>
            </w:r>
          </w:p>
        </w:tc>
        <w:tc>
          <w:tcPr>
            <w:tcW w:type="dxa" w:w="5112"/>
          </w:tcPr>
          <w:p>
            <w:r/>
            <w:r>
              <w:rPr>
                <w:sz w:val="18"/>
              </w:rPr>
              <w:t>For each Instrument with valid Volume&gt;0, flag rows where Volume &gt; Q3 + 3·IQR.</w:t>
            </w:r>
          </w:p>
        </w:tc>
      </w:tr>
      <w:tr>
        <w:tc>
          <w:tcPr>
            <w:tcW w:type="dxa" w:w="5112"/>
          </w:tcPr>
          <w:p>
            <w:r/>
            <w:r>
              <w:rPr>
                <w:b/>
                <w:sz w:val="18"/>
              </w:rPr>
              <w:t>Rows / hits</w:t>
            </w:r>
          </w:p>
        </w:tc>
        <w:tc>
          <w:tcPr>
            <w:tcW w:type="dxa" w:w="5112"/>
          </w:tcPr>
          <w:p>
            <w:r/>
            <w:r>
              <w:rPr>
                <w:sz w:val="18"/>
              </w:rPr>
              <w:t>40</w:t>
            </w:r>
          </w:p>
        </w:tc>
      </w:tr>
    </w:tbl>
    <w:tbl>
      <w:tblPr>
        <w:tblW w:type="auto" w:w="0"/>
        <w:tblLayout w:type="fixed"/>
        <w:tblLook w:firstColumn="1" w:firstRow="1" w:lastColumn="0" w:lastRow="0" w:noHBand="0" w:noVBand="1" w:val="04A0"/>
      </w:tblPr>
      <w:tblGrid>
        <w:gridCol w:w="1728"/>
        <w:gridCol w:w="7632"/>
      </w:tblGrid>
      <w:tr>
        <w:tc>
          <w:tcPr>
            <w:tcW w:type="dxa" w:w="5112"/>
            <w:shd w:val="clear" w:color="auto" w:fill="2980B9"/>
          </w:tcPr>
          <w:p>
            <w:pPr>
              <w:jc w:val="center"/>
            </w:pPr>
            <w:r/>
            <w:r>
              <w:rPr>
                <w:b/>
                <w:color w:val="FFFFFF"/>
                <w:sz w:val="16"/>
              </w:rPr>
              <w:t>P2-HIGH</w:t>
            </w:r>
          </w:p>
        </w:tc>
        <w:tc>
          <w:tcPr>
            <w:tcW w:type="dxa" w:w="5112"/>
            <w:shd w:val="clear" w:color="auto" w:fill="F4F6F8"/>
          </w:tcPr>
          <w:p>
            <w:r/>
            <w:r>
              <w:rPr>
                <w:b/>
                <w:sz w:val="18"/>
              </w:rPr>
              <w:t xml:space="preserve">Severity assessment: </w:t>
            </w:r>
            <w:r>
              <w:rPr>
                <w:sz w:val="18"/>
              </w:rPr>
              <w:t>Real surveillance impact — see rationale above.</w:t>
            </w:r>
          </w:p>
        </w:tc>
      </w:tr>
    </w:tbl>
    <w:p>
      <w:r>
        <w:rPr>
          <w:b/>
          <w:i w:val="0"/>
          <w:sz w:val="18"/>
        </w:rPr>
        <w:t>Row-level examples (first 5):</w:t>
      </w:r>
    </w:p>
    <w:tbl>
      <w:tblPr>
        <w:tblStyle w:val="LightGrid-Accent1"/>
        <w:tblW w:type="auto" w:w="0"/>
        <w:tblLook w:firstColumn="1" w:firstRow="1" w:lastColumn="0" w:lastRow="0" w:noHBand="0" w:noVBand="1" w:val="04A0"/>
      </w:tblPr>
      <w:tblGrid>
        <w:gridCol w:w="1704"/>
        <w:gridCol w:w="1704"/>
        <w:gridCol w:w="1704"/>
        <w:gridCol w:w="1704"/>
        <w:gridCol w:w="1704"/>
        <w:gridCol w:w="1704"/>
      </w:tblGrid>
      <w:tr>
        <w:tc>
          <w:tcPr>
            <w:tcW w:type="dxa" w:w="1704"/>
            <w:shd w:val="clear" w:color="auto" w:fill="1F3A5F"/>
          </w:tcPr>
          <w:p>
            <w:r>
              <w:rPr>
                <w:color w:val="FFFFFF"/>
              </w:rPr>
            </w:r>
            <w:r>
              <w:rPr>
                <w:b/>
                <w:color w:val="FFFFFF"/>
                <w:sz w:val="16"/>
              </w:rPr>
              <w:t>Field</w:t>
            </w:r>
          </w:p>
        </w:tc>
        <w:tc>
          <w:tcPr>
            <w:tcW w:type="dxa" w:w="1704"/>
            <w:shd w:val="clear" w:color="auto" w:fill="1F3A5F"/>
          </w:tcPr>
          <w:p>
            <w:r>
              <w:rPr>
                <w:color w:val="FFFFFF"/>
              </w:rPr>
            </w:r>
            <w:r>
              <w:rPr>
                <w:b/>
                <w:color w:val="FFFFFF"/>
                <w:sz w:val="16"/>
              </w:rPr>
              <w:t>Example 1</w:t>
            </w:r>
          </w:p>
        </w:tc>
        <w:tc>
          <w:tcPr>
            <w:tcW w:type="dxa" w:w="1704"/>
            <w:shd w:val="clear" w:color="auto" w:fill="1F3A5F"/>
          </w:tcPr>
          <w:p>
            <w:r>
              <w:rPr>
                <w:color w:val="FFFFFF"/>
              </w:rPr>
            </w:r>
            <w:r>
              <w:rPr>
                <w:b/>
                <w:color w:val="FFFFFF"/>
                <w:sz w:val="16"/>
              </w:rPr>
              <w:t>Example 2</w:t>
            </w:r>
          </w:p>
        </w:tc>
        <w:tc>
          <w:tcPr>
            <w:tcW w:type="dxa" w:w="1704"/>
            <w:shd w:val="clear" w:color="auto" w:fill="1F3A5F"/>
          </w:tcPr>
          <w:p>
            <w:r>
              <w:rPr>
                <w:color w:val="FFFFFF"/>
              </w:rPr>
            </w:r>
            <w:r>
              <w:rPr>
                <w:b/>
                <w:color w:val="FFFFFF"/>
                <w:sz w:val="16"/>
              </w:rPr>
              <w:t>Example 3</w:t>
            </w:r>
          </w:p>
        </w:tc>
        <w:tc>
          <w:tcPr>
            <w:tcW w:type="dxa" w:w="1704"/>
            <w:shd w:val="clear" w:color="auto" w:fill="1F3A5F"/>
          </w:tcPr>
          <w:p>
            <w:r>
              <w:rPr>
                <w:color w:val="FFFFFF"/>
              </w:rPr>
            </w:r>
            <w:r>
              <w:rPr>
                <w:b/>
                <w:color w:val="FFFFFF"/>
                <w:sz w:val="16"/>
              </w:rPr>
              <w:t>Example 4</w:t>
            </w:r>
          </w:p>
        </w:tc>
        <w:tc>
          <w:tcPr>
            <w:tcW w:type="dxa" w:w="1704"/>
            <w:shd w:val="clear" w:color="auto" w:fill="1F3A5F"/>
          </w:tcPr>
          <w:p>
            <w:r>
              <w:rPr>
                <w:color w:val="FFFFFF"/>
              </w:rPr>
            </w:r>
            <w:r>
              <w:rPr>
                <w:b/>
                <w:color w:val="FFFFFF"/>
                <w:sz w:val="16"/>
              </w:rPr>
              <w:t>Example 5</w:t>
            </w:r>
          </w:p>
        </w:tc>
      </w:tr>
      <w:tr>
        <w:tc>
          <w:tcPr>
            <w:tcW w:type="dxa" w:w="1704"/>
          </w:tcPr>
          <w:p>
            <w:r/>
            <w:r>
              <w:rPr>
                <w:b/>
                <w:sz w:val="16"/>
              </w:rPr>
              <w:t>MessageId</w:t>
            </w:r>
          </w:p>
        </w:tc>
        <w:tc>
          <w:tcPr>
            <w:tcW w:type="dxa" w:w="1704"/>
          </w:tcPr>
          <w:p>
            <w:r/>
            <w:r>
              <w:rPr>
                <w:rFonts w:ascii="Consolas" w:hAnsi="Consolas"/>
                <w:sz w:val="16"/>
              </w:rPr>
              <w:t>2026-02-05.RT015.P.1744</w:t>
            </w:r>
          </w:p>
        </w:tc>
        <w:tc>
          <w:tcPr>
            <w:tcW w:type="dxa" w:w="1704"/>
          </w:tcPr>
          <w:p>
            <w:r/>
            <w:r>
              <w:rPr>
                <w:rFonts w:ascii="Consolas" w:hAnsi="Consolas"/>
                <w:sz w:val="16"/>
              </w:rPr>
              <w:t>2026-02-05.RT015.C.174401</w:t>
            </w:r>
          </w:p>
        </w:tc>
        <w:tc>
          <w:tcPr>
            <w:tcW w:type="dxa" w:w="1704"/>
          </w:tcPr>
          <w:p>
            <w:r/>
            <w:r>
              <w:rPr>
                <w:rFonts w:ascii="Consolas" w:hAnsi="Consolas"/>
                <w:sz w:val="16"/>
              </w:rPr>
              <w:t>2026-02-05.RT018.P.14688</w:t>
            </w:r>
          </w:p>
        </w:tc>
        <w:tc>
          <w:tcPr>
            <w:tcW w:type="dxa" w:w="1704"/>
          </w:tcPr>
          <w:p>
            <w:r/>
            <w:r>
              <w:rPr>
                <w:rFonts w:ascii="Consolas" w:hAnsi="Consolas"/>
                <w:sz w:val="16"/>
              </w:rPr>
              <w:t>2026-02-05.RT018.C.1468801</w:t>
            </w:r>
          </w:p>
        </w:tc>
        <w:tc>
          <w:tcPr>
            <w:tcW w:type="dxa" w:w="1704"/>
          </w:tcPr>
          <w:p>
            <w:r/>
            <w:r>
              <w:rPr>
                <w:rFonts w:ascii="Consolas" w:hAnsi="Consolas"/>
                <w:sz w:val="16"/>
              </w:rPr>
              <w:t>2026-02-05.RT003.P.15379</w:t>
            </w:r>
          </w:p>
        </w:tc>
      </w:tr>
      <w:tr>
        <w:tc>
          <w:tcPr>
            <w:tcW w:type="dxa" w:w="1704"/>
          </w:tcPr>
          <w:p>
            <w:r/>
            <w:r>
              <w:rPr>
                <w:b/>
                <w:sz w:val="16"/>
              </w:rPr>
              <w:t>Instrument</w:t>
            </w:r>
          </w:p>
        </w:tc>
        <w:tc>
          <w:tcPr>
            <w:tcW w:type="dxa" w:w="1704"/>
          </w:tcPr>
          <w:p>
            <w:r/>
            <w:r>
              <w:rPr>
                <w:rFonts w:ascii="Consolas" w:hAnsi="Consolas"/>
                <w:sz w:val="16"/>
              </w:rPr>
              <w:t>XH</w:t>
            </w:r>
          </w:p>
        </w:tc>
        <w:tc>
          <w:tcPr>
            <w:tcW w:type="dxa" w:w="1704"/>
          </w:tcPr>
          <w:p>
            <w:r/>
            <w:r>
              <w:rPr>
                <w:rFonts w:ascii="Consolas" w:hAnsi="Consolas"/>
                <w:sz w:val="16"/>
              </w:rPr>
              <w:t>XH</w:t>
            </w:r>
          </w:p>
        </w:tc>
        <w:tc>
          <w:tcPr>
            <w:tcW w:type="dxa" w:w="1704"/>
          </w:tcPr>
          <w:p>
            <w:r/>
            <w:r>
              <w:rPr>
                <w:rFonts w:ascii="Consolas" w:hAnsi="Consolas"/>
                <w:sz w:val="16"/>
              </w:rPr>
              <w:t>ERP</w:t>
            </w:r>
          </w:p>
        </w:tc>
        <w:tc>
          <w:tcPr>
            <w:tcW w:type="dxa" w:w="1704"/>
          </w:tcPr>
          <w:p>
            <w:r/>
            <w:r>
              <w:rPr>
                <w:rFonts w:ascii="Consolas" w:hAnsi="Consolas"/>
                <w:sz w:val="16"/>
              </w:rPr>
              <w:t>ERP</w:t>
            </w:r>
          </w:p>
        </w:tc>
        <w:tc>
          <w:tcPr>
            <w:tcW w:type="dxa" w:w="1704"/>
          </w:tcPr>
          <w:p>
            <w:r/>
            <w:r>
              <w:rPr>
                <w:rFonts w:ascii="Consolas" w:hAnsi="Consolas"/>
                <w:sz w:val="16"/>
              </w:rPr>
              <w:t>GN</w:t>
            </w:r>
          </w:p>
        </w:tc>
      </w:tr>
      <w:tr>
        <w:tc>
          <w:tcPr>
            <w:tcW w:type="dxa" w:w="1704"/>
          </w:tcPr>
          <w:p>
            <w:r/>
            <w:r>
              <w:rPr>
                <w:b/>
                <w:sz w:val="16"/>
              </w:rPr>
              <w:t>TotalVolume</w:t>
            </w:r>
          </w:p>
        </w:tc>
        <w:tc>
          <w:tcPr>
            <w:tcW w:type="dxa" w:w="1704"/>
          </w:tcPr>
          <w:p>
            <w:r/>
            <w:r>
              <w:rPr>
                <w:rFonts w:ascii="Consolas" w:hAnsi="Consolas"/>
                <w:sz w:val="16"/>
              </w:rPr>
              <w:t>6200.0</w:t>
            </w:r>
          </w:p>
        </w:tc>
        <w:tc>
          <w:tcPr>
            <w:tcW w:type="dxa" w:w="1704"/>
          </w:tcPr>
          <w:p>
            <w:r/>
            <w:r>
              <w:rPr>
                <w:rFonts w:ascii="Consolas" w:hAnsi="Consolas"/>
                <w:sz w:val="16"/>
              </w:rPr>
              <w:t>6200.0</w:t>
            </w:r>
          </w:p>
        </w:tc>
        <w:tc>
          <w:tcPr>
            <w:tcW w:type="dxa" w:w="1704"/>
          </w:tcPr>
          <w:p>
            <w:r/>
            <w:r>
              <w:rPr>
                <w:rFonts w:ascii="Consolas" w:hAnsi="Consolas"/>
                <w:sz w:val="16"/>
              </w:rPr>
              <w:t>6850.0</w:t>
            </w:r>
          </w:p>
        </w:tc>
        <w:tc>
          <w:tcPr>
            <w:tcW w:type="dxa" w:w="1704"/>
          </w:tcPr>
          <w:p>
            <w:r/>
            <w:r>
              <w:rPr>
                <w:rFonts w:ascii="Consolas" w:hAnsi="Consolas"/>
                <w:sz w:val="16"/>
              </w:rPr>
              <w:t>6850.0</w:t>
            </w:r>
          </w:p>
        </w:tc>
        <w:tc>
          <w:tcPr>
            <w:tcW w:type="dxa" w:w="1704"/>
          </w:tcPr>
          <w:p>
            <w:r/>
            <w:r>
              <w:rPr>
                <w:rFonts w:ascii="Consolas" w:hAnsi="Consolas"/>
                <w:sz w:val="16"/>
              </w:rPr>
              <w:t>8300.0</w:t>
            </w:r>
          </w:p>
        </w:tc>
      </w:tr>
      <w:tr>
        <w:tc>
          <w:tcPr>
            <w:tcW w:type="dxa" w:w="1704"/>
          </w:tcPr>
          <w:p>
            <w:r/>
            <w:r>
              <w:rPr>
                <w:b/>
                <w:sz w:val="16"/>
              </w:rPr>
              <w:t>_vhi</w:t>
            </w:r>
          </w:p>
        </w:tc>
        <w:tc>
          <w:tcPr>
            <w:tcW w:type="dxa" w:w="1704"/>
          </w:tcPr>
          <w:p>
            <w:r/>
            <w:r>
              <w:rPr>
                <w:rFonts w:ascii="Consolas" w:hAnsi="Consolas"/>
                <w:sz w:val="16"/>
              </w:rPr>
              <w:t>2802.0</w:t>
            </w:r>
          </w:p>
        </w:tc>
        <w:tc>
          <w:tcPr>
            <w:tcW w:type="dxa" w:w="1704"/>
          </w:tcPr>
          <w:p>
            <w:r/>
            <w:r>
              <w:rPr>
                <w:rFonts w:ascii="Consolas" w:hAnsi="Consolas"/>
                <w:sz w:val="16"/>
              </w:rPr>
              <w:t>2802.0</w:t>
            </w:r>
          </w:p>
        </w:tc>
        <w:tc>
          <w:tcPr>
            <w:tcW w:type="dxa" w:w="1704"/>
          </w:tcPr>
          <w:p>
            <w:r/>
            <w:r>
              <w:rPr>
                <w:rFonts w:ascii="Consolas" w:hAnsi="Consolas"/>
                <w:sz w:val="16"/>
              </w:rPr>
              <w:t>1391.75</w:t>
            </w:r>
          </w:p>
        </w:tc>
        <w:tc>
          <w:tcPr>
            <w:tcW w:type="dxa" w:w="1704"/>
          </w:tcPr>
          <w:p>
            <w:r/>
            <w:r>
              <w:rPr>
                <w:rFonts w:ascii="Consolas" w:hAnsi="Consolas"/>
                <w:sz w:val="16"/>
              </w:rPr>
              <w:t>1391.75</w:t>
            </w:r>
          </w:p>
        </w:tc>
        <w:tc>
          <w:tcPr>
            <w:tcW w:type="dxa" w:w="1704"/>
          </w:tcPr>
          <w:p>
            <w:r/>
            <w:r>
              <w:rPr>
                <w:rFonts w:ascii="Consolas" w:hAnsi="Consolas"/>
                <w:sz w:val="16"/>
              </w:rPr>
              <w:t>6400.0</w:t>
            </w:r>
          </w:p>
        </w:tc>
      </w:tr>
    </w:tbl>
    <w:p/>
    <w:p>
      <w:r>
        <w:br w:type="page"/>
      </w:r>
    </w:p>
    <w:p>
      <w:pPr>
        <w:pStyle w:val="Heading1"/>
      </w:pPr>
      <w:r>
        <w:rPr>
          <w:color w:val="1F3A5F"/>
        </w:rPr>
        <w:t>9. Cross-Cutting Observations</w:t>
      </w:r>
    </w:p>
    <w:p>
      <w:pPr>
        <w:pStyle w:val="Heading2"/>
      </w:pPr>
      <w:r>
        <w:rPr>
          <w:color w:val="1F3A5F"/>
        </w:rPr>
        <w:t>9.1 Three coincidences worth confirming with the producer</w:t>
      </w:r>
    </w:p>
    <w:p>
      <w:pPr>
        <w:pStyle w:val="ListBullet"/>
      </w:pPr>
      <w:r>
        <w:rPr>
          <w:sz w:val="20"/>
        </w:rPr>
        <w:t>Count of New Orders with parent references (A4) = 5,142, which is the exact count of Replace Orders in the file. Could indicate: (a) seeded mislabelling of some Replace events as 'New Order', or (b) a pure coincidence. Cheap to confirm.</w:t>
      </w:r>
    </w:p>
    <w:p>
      <w:pPr>
        <w:pStyle w:val="ListBullet"/>
      </w:pPr>
      <w:r>
        <w:rPr>
          <w:sz w:val="20"/>
        </w:rPr>
        <w:t>Account ≡ CounterPartyFirm on 97.4% of rows (236,043 of 242,429). The Stage-1 profile shows 1,043 distinct Account values vs 100 distinct CounterPartyFirm values, so Account IS more granular in principle — but in 97% of rows, the more-granular value has been collapsed back to the firm-level value. This pattern looks more like a column-copy defect upstream than a property of real prop trading flow.</w:t>
      </w:r>
    </w:p>
    <w:p>
      <w:pPr>
        <w:pStyle w:val="ListBullet"/>
      </w:pPr>
      <w:r>
        <w:rPr>
          <w:sz w:val="20"/>
        </w:rPr>
        <w:t>65% of Fills have no Trader. In production this would mean two-thirds of executions are unattributable to a human, which is a Reg-best-execution / MAR finding. Almost certainly seeded — but the structure of the test is realistic.</w:t>
      </w:r>
    </w:p>
    <w:p>
      <w:pPr>
        <w:pStyle w:val="Heading2"/>
      </w:pPr>
      <w:r>
        <w:rPr>
          <w:color w:val="1F3A5F"/>
        </w:rPr>
        <w:t>9.2 What surveillance rules cannot be confidently run on this data</w:t>
      </w:r>
    </w:p>
    <w:p>
      <w:pPr>
        <w:pStyle w:val="ListBullet"/>
      </w:pPr>
      <w:r>
        <w:rPr>
          <w:sz w:val="20"/>
        </w:rPr>
        <w:t>Per-instrument price-deviation rules (G1) — symbol/ISIN mapping unstable (C1).</w:t>
      </w:r>
    </w:p>
    <w:p>
      <w:pPr>
        <w:pStyle w:val="ListBullet"/>
      </w:pPr>
      <w:r>
        <w:rPr>
          <w:sz w:val="20"/>
        </w:rPr>
        <w:t>Self-trade / wash-trade detection (F2) — flooded by the 149,798-row baseline of non-PROP self-crosses (D1b).</w:t>
      </w:r>
    </w:p>
    <w:p>
      <w:pPr>
        <w:pStyle w:val="ListBullet"/>
      </w:pPr>
      <w:r>
        <w:rPr>
          <w:sz w:val="20"/>
        </w:rPr>
        <w:t>Execution-attribution (best-ex / MAR) — fails on 65% of Fills (E1).</w:t>
      </w:r>
    </w:p>
    <w:p>
      <w:pPr>
        <w:pStyle w:val="ListBullet"/>
      </w:pPr>
      <w:r>
        <w:rPr>
          <w:sz w:val="20"/>
        </w:rPr>
        <w:t>Lifecycle reconstruction for child events — fails for ~9% of references (A1+A2).</w:t>
      </w:r>
    </w:p>
    <w:p>
      <w:pPr>
        <w:pStyle w:val="Heading2"/>
      </w:pPr>
      <w:r>
        <w:rPr>
          <w:color w:val="1F3A5F"/>
        </w:rPr>
        <w:t>9.3 What surveillance rules CAN run with high confidence on this data</w:t>
      </w:r>
    </w:p>
    <w:p>
      <w:pPr>
        <w:pStyle w:val="ListBullet"/>
      </w:pPr>
      <w:r>
        <w:rPr>
          <w:sz w:val="20"/>
        </w:rPr>
        <w:t>Aggregate fill &gt; order volume (B2) — clean numeric check, no dependency on mapping or attribution.</w:t>
      </w:r>
    </w:p>
    <w:p>
      <w:pPr>
        <w:pStyle w:val="ListBullet"/>
      </w:pPr>
      <w:r>
        <w:rPr>
          <w:sz w:val="20"/>
        </w:rPr>
        <w:t>Time-order checks on child vs parent (B1, B3) — clean check given resolvable parent references.</w:t>
      </w:r>
    </w:p>
    <w:p>
      <w:pPr>
        <w:pStyle w:val="ListBullet"/>
      </w:pPr>
      <w:r>
        <w:rPr>
          <w:sz w:val="20"/>
        </w:rPr>
        <w:t>PK-uniqueness / duplicate detection (already P1).</w:t>
      </w:r>
    </w:p>
    <w:p>
      <w:pPr>
        <w:pStyle w:val="ListBullet"/>
      </w:pPr>
      <w:r>
        <w:rPr>
          <w:sz w:val="20"/>
        </w:rPr>
        <w:t>Volume outlier detection (G2) — small count of hits, low noise.</w:t>
      </w:r>
    </w:p>
    <w:p>
      <w:r>
        <w:br w:type="page"/>
      </w:r>
    </w:p>
    <w:p>
      <w:pPr>
        <w:pStyle w:val="Heading1"/>
      </w:pPr>
      <w:r>
        <w:rPr>
          <w:color w:val="1F3A5F"/>
        </w:rPr>
        <w:t>10. Open Questions / Required Producer Input</w:t>
      </w:r>
    </w:p>
    <w:p>
      <w:pPr>
        <w:pStyle w:val="ListBullet"/>
      </w:pPr>
      <w:r>
        <w:rPr>
          <w:sz w:val="20"/>
        </w:rPr>
        <w:t>Confirm whether the Account-≡-CounterPartyFirm collapse (97.4% of rows) is a seeded shape or a column-copy defect upstream.</w:t>
      </w:r>
    </w:p>
    <w:p>
      <w:pPr>
        <w:pStyle w:val="ListBullet"/>
      </w:pPr>
      <w:r>
        <w:rPr>
          <w:sz w:val="20"/>
        </w:rPr>
        <w:t>Confirm whether the 5,142 'New Orders with parent references' are mislabelled Replace events.</w:t>
      </w:r>
    </w:p>
    <w:p>
      <w:pPr>
        <w:pStyle w:val="ListBullet"/>
      </w:pPr>
      <w:r>
        <w:rPr>
          <w:sz w:val="20"/>
        </w:rPr>
        <w:t>Confirm whether the 222 instruments with multiple ISINs reflect a real corporate-action timeline (rare on a single trading day) or seeded mapping instability.</w:t>
      </w:r>
    </w:p>
    <w:p>
      <w:pPr>
        <w:pStyle w:val="ListBullet"/>
      </w:pPr>
      <w:r>
        <w:rPr>
          <w:sz w:val="20"/>
        </w:rPr>
        <w:t>Confirm whether 'Trader is null' on Fills is intended to model algo executions in production (in which case the algo-ID should be a separate non-null attribution field).</w:t>
      </w:r>
    </w:p>
    <w:p>
      <w:pPr>
        <w:pStyle w:val="ListBullet"/>
      </w:pPr>
      <w:r>
        <w:rPr>
          <w:sz w:val="20"/>
        </w:rPr>
        <w:t>Confirm preferred cancel-ratio threshold for the F1 spoofing signature (we used &gt;5x as a placeholder; surveillance teams typically tune per desk).</w:t>
      </w:r>
    </w:p>
    <w:p>
      <w:pPr>
        <w:pStyle w:val="ListBullet"/>
      </w:pPr>
      <w:r>
        <w:rPr>
          <w:sz w:val="20"/>
        </w:rPr>
        <w:t>Confirm preferred IQR multiplier and per-instrument minimum-sample-size threshold for the G1 price-outlier rule.</w:t>
      </w:r>
    </w:p>
    <w:p>
      <w:r>
        <w:br w:type="page"/>
      </w:r>
    </w:p>
    <w:p>
      <w:pPr>
        <w:pStyle w:val="Heading1"/>
      </w:pPr>
      <w:r>
        <w:rPr>
          <w:color w:val="1F3A5F"/>
        </w:rPr>
        <w:t>11. Recommendations for Stage P3 (Metrics)</w:t>
      </w:r>
    </w:p>
    <w:p>
      <w:pPr>
        <w:pStyle w:val="ListBullet"/>
      </w:pPr>
      <w:r>
        <w:rPr>
          <w:sz w:val="20"/>
        </w:rPr>
        <w:t>Build the DQ scorecard around six metrics that map directly to surveillance capability: completeness, attribution, lineage, lifecycle integrity, mapping stability, signal-to-noise.</w:t>
      </w:r>
    </w:p>
    <w:p>
      <w:pPr>
        <w:pStyle w:val="ListBullet"/>
      </w:pPr>
      <w:r>
        <w:rPr>
          <w:sz w:val="20"/>
        </w:rPr>
        <w:t>Express each as a percentage with a clear denominator. E.g., Attribution Rate = (Fills with non-null Trader) / (Fills). The team can then run the same script on each new vendor file and watch the trend.</w:t>
      </w:r>
    </w:p>
    <w:p>
      <w:pPr>
        <w:pStyle w:val="ListBullet"/>
      </w:pPr>
      <w:r>
        <w:rPr>
          <w:sz w:val="20"/>
        </w:rPr>
        <w:t>Emit a 'surveillance readiness' top-line score that aggregates the six dimensions with explicit weights, so a non-technical reader can see at a glance whether the file is ingestable AND analysable.</w:t>
      </w:r>
    </w:p>
    <w:p>
      <w:pPr>
        <w:pStyle w:val="ListBullet"/>
      </w:pPr>
      <w:r>
        <w:rPr>
          <w:sz w:val="20"/>
        </w:rPr>
        <w:t>Promote the 'Unmatched to Market Data from Vendor' Flag-column population (~6,623 rows) to a first-class metric — that flag is itself a surveillance gap and should be tracked across files.</w:t>
      </w:r>
    </w:p>
    <w:p>
      <w:r>
        <w:br w:type="page"/>
      </w:r>
    </w:p>
    <w:p>
      <w:pPr>
        <w:pStyle w:val="Heading1"/>
      </w:pPr>
      <w:r>
        <w:rPr>
          <w:color w:val="1F3A5F"/>
        </w:rPr>
        <w:t>Appendix A — Reproducibility</w:t>
      </w:r>
    </w:p>
    <w:p>
      <w:r>
        <w:rPr>
          <w:b w:val="0"/>
          <w:i w:val="0"/>
          <w:sz w:val="20"/>
        </w:rPr>
        <w:t>Run these scripts in order from case-study/analysis/ to regenerate every artifact:</w:t>
      </w:r>
    </w:p>
    <w:p>
      <w:pPr>
        <w:pStyle w:val="ListBullet"/>
      </w:pPr>
      <w:r>
        <w:rPr>
          <w:sz w:val="20"/>
        </w:rPr>
        <w:t>01_profile.py            — Stage 1 raw profile</w:t>
      </w:r>
    </w:p>
    <w:p>
      <w:pPr>
        <w:pStyle w:val="ListBullet"/>
      </w:pPr>
      <w:r>
        <w:rPr>
          <w:sz w:val="20"/>
        </w:rPr>
        <w:t>02_extract_examples.py   — Stage 1 row-level evidence</w:t>
      </w:r>
    </w:p>
    <w:p>
      <w:pPr>
        <w:pStyle w:val="ListBullet"/>
      </w:pPr>
      <w:r>
        <w:rPr>
          <w:sz w:val="20"/>
        </w:rPr>
        <w:t>04_line_count_audit.py   — line-ending diagnostic</w:t>
      </w:r>
    </w:p>
    <w:p>
      <w:pPr>
        <w:pStyle w:val="ListBullet"/>
      </w:pPr>
      <w:r>
        <w:rPr>
          <w:sz w:val="20"/>
        </w:rPr>
        <w:t>05_repair_structural.py  — P1 structural repair</w:t>
      </w:r>
    </w:p>
    <w:p>
      <w:pPr>
        <w:pStyle w:val="ListBullet"/>
      </w:pPr>
      <w:r>
        <w:rPr>
          <w:sz w:val="20"/>
        </w:rPr>
        <w:t>06_normalize_values.py   — P1 value normalisation</w:t>
      </w:r>
    </w:p>
    <w:p>
      <w:pPr>
        <w:pStyle w:val="ListBullet"/>
      </w:pPr>
      <w:r>
        <w:rPr>
          <w:sz w:val="20"/>
        </w:rPr>
        <w:t>07_post_p1_profile.py    — post-P1 profile</w:t>
      </w:r>
    </w:p>
    <w:p>
      <w:pPr>
        <w:pStyle w:val="ListBullet"/>
      </w:pPr>
      <w:r>
        <w:rPr>
          <w:sz w:val="20"/>
        </w:rPr>
        <w:t>09_p2_accuracy_efficacy.py — P2 surveillance-domain checks (this stage)</w:t>
      </w:r>
    </w:p>
    <w:p>
      <w:pPr>
        <w:pStyle w:val="ListBullet"/>
      </w:pPr>
      <w:r>
        <w:rPr>
          <w:sz w:val="20"/>
        </w:rPr>
        <w:t>10_generate_p2_doc.py    — this document</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