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F276A" w14:textId="77777777" w:rsidR="00845D4A" w:rsidRPr="00845D4A" w:rsidRDefault="00845D4A" w:rsidP="00845D4A">
      <w:pPr>
        <w:spacing w:after="0" w:line="240" w:lineRule="auto"/>
        <w:textAlignment w:val="baseline"/>
        <w:rPr>
          <w:rFonts w:ascii="Segoe UI" w:eastAsia="Times New Roman" w:hAnsi="Segoe UI" w:cs="Segoe UI"/>
          <w:kern w:val="0"/>
          <w:sz w:val="18"/>
          <w:szCs w:val="18"/>
          <w14:ligatures w14:val="none"/>
        </w:rPr>
      </w:pPr>
      <w:r w:rsidRPr="00845D4A">
        <w:rPr>
          <w:rFonts w:ascii="Aptos" w:eastAsia="Times New Roman" w:hAnsi="Aptos" w:cs="Segoe UI"/>
          <w:b/>
          <w:bCs/>
          <w:kern w:val="0"/>
          <w14:ligatures w14:val="none"/>
        </w:rPr>
        <w:t>WORKING DOCUMENT</w:t>
      </w:r>
      <w:r w:rsidRPr="00845D4A">
        <w:rPr>
          <w:rFonts w:ascii="Aptos" w:eastAsia="Times New Roman" w:hAnsi="Aptos" w:cs="Segoe UI"/>
          <w:kern w:val="0"/>
          <w14:ligatures w14:val="none"/>
        </w:rPr>
        <w:t> </w:t>
      </w:r>
    </w:p>
    <w:p w14:paraId="7237BD89" w14:textId="77777777" w:rsidR="00845D4A" w:rsidRPr="00845D4A" w:rsidRDefault="00845D4A" w:rsidP="00845D4A">
      <w:pPr>
        <w:spacing w:after="0" w:line="240" w:lineRule="auto"/>
        <w:textAlignment w:val="baseline"/>
        <w:rPr>
          <w:rFonts w:ascii="Segoe UI" w:eastAsia="Times New Roman" w:hAnsi="Segoe UI" w:cs="Segoe UI"/>
          <w:color w:val="0F4761"/>
          <w:kern w:val="0"/>
          <w:sz w:val="18"/>
          <w:szCs w:val="18"/>
          <w14:ligatures w14:val="none"/>
        </w:rPr>
      </w:pPr>
      <w:r w:rsidRPr="00845D4A">
        <w:rPr>
          <w:rFonts w:ascii="Aptos Display" w:eastAsia="Times New Roman" w:hAnsi="Aptos Display" w:cs="Segoe UI"/>
          <w:color w:val="0F4761"/>
          <w:kern w:val="0"/>
          <w:sz w:val="40"/>
          <w:szCs w:val="40"/>
          <w14:ligatures w14:val="none"/>
        </w:rPr>
        <w:t>AI Trade Compliance Watchdog Tool </w:t>
      </w:r>
    </w:p>
    <w:p w14:paraId="5F6F1B2B" w14:textId="77777777" w:rsidR="00845D4A" w:rsidRPr="00845D4A" w:rsidRDefault="00845D4A" w:rsidP="00845D4A">
      <w:pPr>
        <w:spacing w:after="0" w:line="240" w:lineRule="auto"/>
        <w:textAlignment w:val="baseline"/>
        <w:rPr>
          <w:rFonts w:ascii="Segoe UI" w:eastAsia="Times New Roman" w:hAnsi="Segoe UI" w:cs="Segoe UI"/>
          <w:color w:val="0F4761"/>
          <w:kern w:val="0"/>
          <w:sz w:val="18"/>
          <w:szCs w:val="18"/>
          <w14:ligatures w14:val="none"/>
        </w:rPr>
      </w:pPr>
      <w:r w:rsidRPr="00845D4A">
        <w:rPr>
          <w:rFonts w:ascii="Aptos Display" w:eastAsia="Times New Roman" w:hAnsi="Aptos Display" w:cs="Segoe UI"/>
          <w:color w:val="0F4761"/>
          <w:kern w:val="0"/>
          <w:sz w:val="32"/>
          <w:szCs w:val="32"/>
          <w14:ligatures w14:val="none"/>
        </w:rPr>
        <w:t>Purpose </w:t>
      </w:r>
    </w:p>
    <w:p w14:paraId="447217C3" w14:textId="77777777" w:rsidR="00845D4A" w:rsidRPr="00845D4A" w:rsidRDefault="00845D4A" w:rsidP="00845D4A">
      <w:pPr>
        <w:spacing w:after="0" w:line="240" w:lineRule="auto"/>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Provide notice to HY’s Trade Compliance Team of developments in Trade Compliance related topics which impact the business and thereby minimize the risk of overlooking a development which impacts the business. AE 7.25.25 </w:t>
      </w:r>
    </w:p>
    <w:p w14:paraId="68067731" w14:textId="77777777" w:rsidR="00845D4A" w:rsidRPr="00845D4A" w:rsidRDefault="00845D4A" w:rsidP="00845D4A">
      <w:pPr>
        <w:spacing w:after="0" w:line="240" w:lineRule="auto"/>
        <w:textAlignment w:val="baseline"/>
        <w:rPr>
          <w:rFonts w:ascii="Segoe UI" w:eastAsia="Times New Roman" w:hAnsi="Segoe UI" w:cs="Segoe UI"/>
          <w:color w:val="0F4761"/>
          <w:kern w:val="0"/>
          <w:sz w:val="18"/>
          <w:szCs w:val="18"/>
          <w14:ligatures w14:val="none"/>
        </w:rPr>
      </w:pPr>
      <w:r w:rsidRPr="00845D4A">
        <w:rPr>
          <w:rFonts w:ascii="Aptos Display" w:eastAsia="Times New Roman" w:hAnsi="Aptos Display" w:cs="Segoe UI"/>
          <w:color w:val="0F4761"/>
          <w:kern w:val="0"/>
          <w:sz w:val="32"/>
          <w:szCs w:val="32"/>
          <w14:ligatures w14:val="none"/>
        </w:rPr>
        <w:t>Intended Audience </w:t>
      </w:r>
    </w:p>
    <w:p w14:paraId="5B178D75" w14:textId="77777777" w:rsidR="00845D4A" w:rsidRPr="00845D4A" w:rsidRDefault="00845D4A" w:rsidP="00845D4A">
      <w:pPr>
        <w:spacing w:after="0" w:line="240" w:lineRule="auto"/>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intended audience for AI Tool output is limited to the Trade Compliance Team. Information obtained through AI Tool will be vetted by Trade Compliance Team before information is provided to a wider audience. AE 7.25.25 </w:t>
      </w:r>
    </w:p>
    <w:p w14:paraId="319AA89B" w14:textId="77777777" w:rsidR="00845D4A" w:rsidRPr="00845D4A" w:rsidRDefault="00845D4A" w:rsidP="00845D4A">
      <w:pPr>
        <w:spacing w:after="0" w:line="240" w:lineRule="auto"/>
        <w:textAlignment w:val="baseline"/>
        <w:rPr>
          <w:rFonts w:ascii="Segoe UI" w:eastAsia="Times New Roman" w:hAnsi="Segoe UI" w:cs="Segoe UI"/>
          <w:color w:val="0F4761"/>
          <w:kern w:val="0"/>
          <w:sz w:val="18"/>
          <w:szCs w:val="18"/>
          <w14:ligatures w14:val="none"/>
        </w:rPr>
      </w:pPr>
      <w:r w:rsidRPr="00845D4A">
        <w:rPr>
          <w:rFonts w:ascii="Aptos Display" w:eastAsia="Times New Roman" w:hAnsi="Aptos Display" w:cs="Segoe UI"/>
          <w:color w:val="0F4761"/>
          <w:kern w:val="0"/>
          <w:sz w:val="32"/>
          <w:szCs w:val="32"/>
          <w14:ligatures w14:val="none"/>
        </w:rPr>
        <w:t>Intended Scope </w:t>
      </w:r>
    </w:p>
    <w:p w14:paraId="154319C1" w14:textId="77777777" w:rsidR="00845D4A" w:rsidRPr="00845D4A" w:rsidRDefault="00845D4A" w:rsidP="00845D4A">
      <w:pPr>
        <w:spacing w:after="0" w:line="240" w:lineRule="auto"/>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intended scope of the AI Tool is global where the concept of global is constrained by: </w:t>
      </w:r>
    </w:p>
    <w:p w14:paraId="4A3FB39D" w14:textId="77777777" w:rsidR="00845D4A" w:rsidRPr="00845D4A" w:rsidRDefault="00845D4A" w:rsidP="00845D4A">
      <w:pPr>
        <w:numPr>
          <w:ilvl w:val="0"/>
          <w:numId w:val="1"/>
        </w:numPr>
        <w:spacing w:after="0" w:line="240" w:lineRule="auto"/>
        <w:ind w:left="1080" w:firstLine="0"/>
        <w:textAlignment w:val="baseline"/>
        <w:rPr>
          <w:rFonts w:ascii="Aptos" w:eastAsia="Times New Roman" w:hAnsi="Aptos" w:cs="Segoe UI"/>
          <w:kern w:val="0"/>
          <w14:ligatures w14:val="none"/>
        </w:rPr>
      </w:pPr>
      <w:r w:rsidRPr="00845D4A">
        <w:rPr>
          <w:rFonts w:ascii="Aptos" w:eastAsia="Times New Roman" w:hAnsi="Aptos" w:cs="Segoe UI"/>
          <w:kern w:val="0"/>
          <w14:ligatures w14:val="none"/>
        </w:rPr>
        <w:t>Countries where HY has a manufacturing presence. </w:t>
      </w:r>
    </w:p>
    <w:p w14:paraId="08DA7836" w14:textId="77777777" w:rsidR="00845D4A" w:rsidRPr="00845D4A" w:rsidRDefault="00845D4A" w:rsidP="00845D4A">
      <w:pPr>
        <w:numPr>
          <w:ilvl w:val="0"/>
          <w:numId w:val="2"/>
        </w:numPr>
        <w:spacing w:after="0" w:line="240" w:lineRule="auto"/>
        <w:ind w:left="1080" w:firstLine="0"/>
        <w:textAlignment w:val="baseline"/>
        <w:rPr>
          <w:rFonts w:ascii="Aptos" w:eastAsia="Times New Roman" w:hAnsi="Aptos" w:cs="Segoe UI"/>
          <w:kern w:val="0"/>
          <w14:ligatures w14:val="none"/>
        </w:rPr>
      </w:pPr>
      <w:r w:rsidRPr="00845D4A">
        <w:rPr>
          <w:rFonts w:ascii="Aptos" w:eastAsia="Times New Roman" w:hAnsi="Aptos" w:cs="Segoe UI"/>
          <w:kern w:val="0"/>
          <w14:ligatures w14:val="none"/>
        </w:rPr>
        <w:t>Countries where HY’s top suppliers are present. </w:t>
      </w:r>
    </w:p>
    <w:p w14:paraId="404271DB" w14:textId="77777777" w:rsidR="00845D4A" w:rsidRPr="00845D4A" w:rsidRDefault="00845D4A" w:rsidP="00845D4A">
      <w:pPr>
        <w:numPr>
          <w:ilvl w:val="0"/>
          <w:numId w:val="3"/>
        </w:numPr>
        <w:spacing w:after="0" w:line="240" w:lineRule="auto"/>
        <w:ind w:left="1080" w:firstLine="0"/>
        <w:textAlignment w:val="baseline"/>
        <w:rPr>
          <w:rFonts w:ascii="Aptos" w:eastAsia="Times New Roman" w:hAnsi="Aptos" w:cs="Segoe UI"/>
          <w:kern w:val="0"/>
          <w14:ligatures w14:val="none"/>
        </w:rPr>
      </w:pPr>
      <w:r w:rsidRPr="00845D4A">
        <w:rPr>
          <w:rFonts w:ascii="Aptos" w:eastAsia="Times New Roman" w:hAnsi="Aptos" w:cs="Segoe UI"/>
          <w:kern w:val="0"/>
          <w14:ligatures w14:val="none"/>
        </w:rPr>
        <w:t>Countries where HY’s top import/export activity exists. </w:t>
      </w:r>
    </w:p>
    <w:p w14:paraId="5016A7EA"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AE 7.25.25 </w:t>
      </w:r>
    </w:p>
    <w:p w14:paraId="10348F2E" w14:textId="77777777" w:rsidR="00845D4A" w:rsidRPr="00845D4A" w:rsidRDefault="00845D4A" w:rsidP="00845D4A">
      <w:pPr>
        <w:spacing w:after="0" w:line="240" w:lineRule="auto"/>
        <w:textAlignment w:val="baseline"/>
        <w:rPr>
          <w:rFonts w:ascii="Segoe UI" w:eastAsia="Times New Roman" w:hAnsi="Segoe UI" w:cs="Segoe UI"/>
          <w:color w:val="0F4761"/>
          <w:kern w:val="0"/>
          <w:sz w:val="18"/>
          <w:szCs w:val="18"/>
          <w14:ligatures w14:val="none"/>
        </w:rPr>
      </w:pPr>
      <w:r w:rsidRPr="00845D4A">
        <w:rPr>
          <w:rFonts w:ascii="Aptos Display" w:eastAsia="Times New Roman" w:hAnsi="Aptos Display" w:cs="Segoe UI"/>
          <w:color w:val="0F4761"/>
          <w:kern w:val="0"/>
          <w:sz w:val="32"/>
          <w:szCs w:val="32"/>
          <w14:ligatures w14:val="none"/>
        </w:rPr>
        <w:t>To Be Determined </w:t>
      </w:r>
    </w:p>
    <w:p w14:paraId="4B65A303" w14:textId="77777777" w:rsidR="00845D4A" w:rsidRPr="00845D4A" w:rsidRDefault="00845D4A" w:rsidP="00845D4A">
      <w:pPr>
        <w:numPr>
          <w:ilvl w:val="0"/>
          <w:numId w:val="4"/>
        </w:numPr>
        <w:spacing w:after="0" w:line="240" w:lineRule="auto"/>
        <w:ind w:left="1080" w:firstLine="0"/>
        <w:textAlignment w:val="baseline"/>
        <w:rPr>
          <w:rFonts w:ascii="Aptos" w:eastAsia="Times New Roman" w:hAnsi="Aptos" w:cs="Segoe UI"/>
          <w:color w:val="0F4761"/>
          <w:kern w:val="0"/>
          <w:sz w:val="28"/>
          <w:szCs w:val="28"/>
          <w14:ligatures w14:val="none"/>
        </w:rPr>
      </w:pPr>
      <w:r w:rsidRPr="00845D4A">
        <w:rPr>
          <w:rFonts w:ascii="Aptos" w:eastAsia="Times New Roman" w:hAnsi="Aptos" w:cs="Segoe UI"/>
          <w:color w:val="0F4761"/>
          <w:kern w:val="0"/>
          <w:sz w:val="28"/>
          <w:szCs w:val="28"/>
          <w14:ligatures w14:val="none"/>
        </w:rPr>
        <w:t>Web-scraping </w:t>
      </w:r>
    </w:p>
    <w:p w14:paraId="152B98FD"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extent to which web-scraping is needed and could satisfactorily be incorporated to achieve desired results. AE 7.25.25 </w:t>
      </w:r>
    </w:p>
    <w:p w14:paraId="4498CECB" w14:textId="77777777" w:rsidR="00845D4A" w:rsidRPr="00845D4A" w:rsidRDefault="00845D4A" w:rsidP="00845D4A">
      <w:pPr>
        <w:numPr>
          <w:ilvl w:val="0"/>
          <w:numId w:val="5"/>
        </w:numPr>
        <w:spacing w:after="0" w:line="240" w:lineRule="auto"/>
        <w:ind w:left="1080" w:firstLine="0"/>
        <w:textAlignment w:val="baseline"/>
        <w:rPr>
          <w:rFonts w:ascii="Aptos" w:eastAsia="Times New Roman" w:hAnsi="Aptos" w:cs="Segoe UI"/>
          <w:color w:val="0F4761"/>
          <w:kern w:val="0"/>
          <w:sz w:val="28"/>
          <w:szCs w:val="28"/>
          <w14:ligatures w14:val="none"/>
        </w:rPr>
      </w:pPr>
      <w:r w:rsidRPr="00845D4A">
        <w:rPr>
          <w:rFonts w:ascii="Aptos" w:eastAsia="Times New Roman" w:hAnsi="Aptos" w:cs="Segoe UI"/>
          <w:color w:val="0F4761"/>
          <w:kern w:val="0"/>
          <w:sz w:val="28"/>
          <w:szCs w:val="28"/>
          <w14:ligatures w14:val="none"/>
        </w:rPr>
        <w:t>Databases </w:t>
      </w:r>
    </w:p>
    <w:p w14:paraId="35421405"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extent to which databases dedicated specifically to the AI Tool are needed (perhaps in combination with web-scraping) to improve performance of the AI Tool and allow for historical comparison and queries that involve versioning. AE 7.25.25 </w:t>
      </w:r>
    </w:p>
    <w:p w14:paraId="4306C83A" w14:textId="77777777" w:rsidR="00845D4A" w:rsidRPr="00845D4A" w:rsidRDefault="00845D4A" w:rsidP="00845D4A">
      <w:pPr>
        <w:numPr>
          <w:ilvl w:val="0"/>
          <w:numId w:val="6"/>
        </w:numPr>
        <w:spacing w:after="0" w:line="240" w:lineRule="auto"/>
        <w:ind w:left="1080" w:firstLine="0"/>
        <w:textAlignment w:val="baseline"/>
        <w:rPr>
          <w:rFonts w:ascii="Aptos" w:eastAsia="Times New Roman" w:hAnsi="Aptos" w:cs="Segoe UI"/>
          <w:color w:val="0F4761"/>
          <w:kern w:val="0"/>
          <w:sz w:val="28"/>
          <w:szCs w:val="28"/>
          <w14:ligatures w14:val="none"/>
        </w:rPr>
      </w:pPr>
      <w:r w:rsidRPr="00845D4A">
        <w:rPr>
          <w:rFonts w:ascii="Aptos" w:eastAsia="Times New Roman" w:hAnsi="Aptos" w:cs="Segoe UI"/>
          <w:color w:val="0F4761"/>
          <w:kern w:val="0"/>
          <w:sz w:val="28"/>
          <w:szCs w:val="28"/>
          <w14:ligatures w14:val="none"/>
        </w:rPr>
        <w:t>Other techniques and technologies </w:t>
      </w:r>
    </w:p>
    <w:p w14:paraId="763C2CB0"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extent to which techniques and technologies other than those mentioned above are needed. AE 7.25.25 </w:t>
      </w:r>
    </w:p>
    <w:p w14:paraId="7D8B510C" w14:textId="77777777" w:rsidR="00845D4A" w:rsidRPr="00845D4A" w:rsidRDefault="00845D4A" w:rsidP="00845D4A">
      <w:pPr>
        <w:numPr>
          <w:ilvl w:val="0"/>
          <w:numId w:val="7"/>
        </w:numPr>
        <w:spacing w:after="0" w:line="240" w:lineRule="auto"/>
        <w:ind w:left="1080" w:firstLine="0"/>
        <w:textAlignment w:val="baseline"/>
        <w:rPr>
          <w:rFonts w:ascii="Aptos" w:eastAsia="Times New Roman" w:hAnsi="Aptos" w:cs="Segoe UI"/>
          <w:color w:val="0F4761"/>
          <w:kern w:val="0"/>
          <w:sz w:val="28"/>
          <w:szCs w:val="28"/>
          <w14:ligatures w14:val="none"/>
        </w:rPr>
      </w:pPr>
      <w:r w:rsidRPr="00845D4A">
        <w:rPr>
          <w:rFonts w:ascii="Aptos" w:eastAsia="Times New Roman" w:hAnsi="Aptos" w:cs="Segoe UI"/>
          <w:color w:val="0F4761"/>
          <w:kern w:val="0"/>
          <w:sz w:val="28"/>
          <w:szCs w:val="28"/>
          <w14:ligatures w14:val="none"/>
        </w:rPr>
        <w:t>Presentation </w:t>
      </w:r>
    </w:p>
    <w:p w14:paraId="64B135F7"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xml:space="preserve">Preferred presentation of AI Tool output (e.g. something like a webpage, perhaps published on a SharePoint site which is locked down to approved members such as HY Trade Compliance Team). Organized by jurisdiction (?) By Topic (?) </w:t>
      </w:r>
      <w:proofErr w:type="gramStart"/>
      <w:r w:rsidRPr="00845D4A">
        <w:rPr>
          <w:rFonts w:ascii="Aptos" w:eastAsia="Times New Roman" w:hAnsi="Aptos" w:cs="Segoe UI"/>
          <w:kern w:val="0"/>
          <w14:ligatures w14:val="none"/>
        </w:rPr>
        <w:t>Etc..</w:t>
      </w:r>
      <w:proofErr w:type="gramEnd"/>
      <w:r w:rsidRPr="00845D4A">
        <w:rPr>
          <w:rFonts w:ascii="Aptos" w:eastAsia="Times New Roman" w:hAnsi="Aptos" w:cs="Segoe UI"/>
          <w:kern w:val="0"/>
          <w14:ligatures w14:val="none"/>
        </w:rPr>
        <w:t xml:space="preserve"> AE 7.25.25 </w:t>
      </w:r>
    </w:p>
    <w:p w14:paraId="7D702143" w14:textId="77777777" w:rsidR="00845D4A" w:rsidRPr="00845D4A" w:rsidRDefault="00845D4A" w:rsidP="00845D4A">
      <w:pPr>
        <w:numPr>
          <w:ilvl w:val="0"/>
          <w:numId w:val="8"/>
        </w:numPr>
        <w:spacing w:after="0" w:line="240" w:lineRule="auto"/>
        <w:ind w:left="1080" w:firstLine="0"/>
        <w:textAlignment w:val="baseline"/>
        <w:rPr>
          <w:rFonts w:ascii="Aptos" w:eastAsia="Times New Roman" w:hAnsi="Aptos" w:cs="Segoe UI"/>
          <w:color w:val="0F4761"/>
          <w:kern w:val="0"/>
          <w:sz w:val="28"/>
          <w:szCs w:val="28"/>
          <w14:ligatures w14:val="none"/>
        </w:rPr>
      </w:pPr>
      <w:r w:rsidRPr="00845D4A">
        <w:rPr>
          <w:rFonts w:ascii="Aptos" w:eastAsia="Times New Roman" w:hAnsi="Aptos" w:cs="Segoe UI"/>
          <w:color w:val="0F4761"/>
          <w:kern w:val="0"/>
          <w:sz w:val="28"/>
          <w:szCs w:val="28"/>
          <w14:ligatures w14:val="none"/>
        </w:rPr>
        <w:t>Paid Subscriptions </w:t>
      </w:r>
    </w:p>
    <w:p w14:paraId="51B9140E"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extent to which paid subscriptions shall be incorporated into AI Tool e.g. subscription/purchase of The Explanatory Notes (not a subscription which currently exist, I’ve been told. Confirmation needed). AE 7.25.25 </w:t>
      </w:r>
    </w:p>
    <w:p w14:paraId="44433B92" w14:textId="77777777" w:rsidR="00845D4A" w:rsidRPr="00845D4A" w:rsidRDefault="00845D4A" w:rsidP="00845D4A">
      <w:pPr>
        <w:numPr>
          <w:ilvl w:val="0"/>
          <w:numId w:val="9"/>
        </w:numPr>
        <w:spacing w:after="0" w:line="240" w:lineRule="auto"/>
        <w:ind w:left="1080" w:firstLine="0"/>
        <w:textAlignment w:val="baseline"/>
        <w:rPr>
          <w:rFonts w:ascii="Aptos" w:eastAsia="Times New Roman" w:hAnsi="Aptos" w:cs="Segoe UI"/>
          <w:color w:val="0F4761"/>
          <w:kern w:val="0"/>
          <w:sz w:val="28"/>
          <w:szCs w:val="28"/>
          <w14:ligatures w14:val="none"/>
        </w:rPr>
      </w:pPr>
      <w:r w:rsidRPr="00845D4A">
        <w:rPr>
          <w:rFonts w:ascii="Aptos" w:eastAsia="Times New Roman" w:hAnsi="Aptos" w:cs="Segoe UI"/>
          <w:color w:val="0F4761"/>
          <w:kern w:val="0"/>
          <w:sz w:val="28"/>
          <w:szCs w:val="28"/>
          <w14:ligatures w14:val="none"/>
        </w:rPr>
        <w:t>Use of Web Un- (or less-) constrained </w:t>
      </w:r>
    </w:p>
    <w:p w14:paraId="62512BC0"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xml:space="preserve">The extent to which the use of the web (not constrained to a list of allowed primary or secondary sources) shall be incorporated, if at all. One reason to allow unconstrained (or less constrained) use of web is to ensure topics relevant to the business that are being talked about in the wider </w:t>
      </w:r>
      <w:proofErr w:type="gramStart"/>
      <w:r w:rsidRPr="00845D4A">
        <w:rPr>
          <w:rFonts w:ascii="Aptos" w:eastAsia="Times New Roman" w:hAnsi="Aptos" w:cs="Segoe UI"/>
          <w:kern w:val="0"/>
          <w14:ligatures w14:val="none"/>
        </w:rPr>
        <w:t>web, but</w:t>
      </w:r>
      <w:proofErr w:type="gramEnd"/>
      <w:r w:rsidRPr="00845D4A">
        <w:rPr>
          <w:rFonts w:ascii="Aptos" w:eastAsia="Times New Roman" w:hAnsi="Aptos" w:cs="Segoe UI"/>
          <w:kern w:val="0"/>
          <w14:ligatures w14:val="none"/>
        </w:rPr>
        <w:t xml:space="preserve"> not captured by the programmed list of allowed secondary sources, is captured. AE 7.25.25  </w:t>
      </w:r>
    </w:p>
    <w:p w14:paraId="5F084B2D" w14:textId="77777777" w:rsidR="00845D4A" w:rsidRPr="00845D4A" w:rsidRDefault="00845D4A" w:rsidP="00845D4A">
      <w:pPr>
        <w:spacing w:after="0" w:line="240" w:lineRule="auto"/>
        <w:textAlignment w:val="baseline"/>
        <w:rPr>
          <w:rFonts w:ascii="Segoe UI" w:eastAsia="Times New Roman" w:hAnsi="Segoe UI" w:cs="Segoe UI"/>
          <w:color w:val="0F4761"/>
          <w:kern w:val="0"/>
          <w:sz w:val="18"/>
          <w:szCs w:val="18"/>
          <w14:ligatures w14:val="none"/>
        </w:rPr>
      </w:pPr>
      <w:r w:rsidRPr="00845D4A">
        <w:rPr>
          <w:rFonts w:ascii="Aptos Display" w:eastAsia="Times New Roman" w:hAnsi="Aptos Display" w:cs="Segoe UI"/>
          <w:color w:val="0F4761"/>
          <w:kern w:val="0"/>
          <w:sz w:val="32"/>
          <w:szCs w:val="32"/>
          <w14:ligatures w14:val="none"/>
        </w:rPr>
        <w:t>Architecture </w:t>
      </w:r>
    </w:p>
    <w:p w14:paraId="5C38E2CD" w14:textId="77777777" w:rsidR="00845D4A" w:rsidRPr="00845D4A" w:rsidRDefault="00845D4A" w:rsidP="00845D4A">
      <w:pPr>
        <w:spacing w:after="0" w:line="240" w:lineRule="auto"/>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sz w:val="28"/>
          <w:szCs w:val="28"/>
          <w14:ligatures w14:val="none"/>
        </w:rPr>
        <w:t>Structural Components [short list] </w:t>
      </w:r>
    </w:p>
    <w:p w14:paraId="0D61AA11" w14:textId="77777777" w:rsidR="00845D4A" w:rsidRPr="00845D4A" w:rsidRDefault="00845D4A" w:rsidP="00845D4A">
      <w:pPr>
        <w:spacing w:after="0" w:line="240" w:lineRule="auto"/>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There are three structural components to the AI Tool: </w:t>
      </w:r>
    </w:p>
    <w:p w14:paraId="76C60E9C" w14:textId="77777777" w:rsidR="00845D4A" w:rsidRPr="00845D4A" w:rsidRDefault="00845D4A" w:rsidP="00845D4A">
      <w:pPr>
        <w:numPr>
          <w:ilvl w:val="0"/>
          <w:numId w:val="10"/>
        </w:numPr>
        <w:spacing w:after="0" w:line="240" w:lineRule="auto"/>
        <w:ind w:left="1080" w:firstLine="0"/>
        <w:textAlignment w:val="baseline"/>
        <w:rPr>
          <w:rFonts w:ascii="Aptos" w:eastAsia="Times New Roman" w:hAnsi="Aptos" w:cs="Segoe UI"/>
          <w:i/>
          <w:iCs/>
          <w:color w:val="0F4761"/>
          <w:kern w:val="0"/>
          <w14:ligatures w14:val="none"/>
        </w:rPr>
      </w:pPr>
      <w:r w:rsidRPr="00845D4A">
        <w:rPr>
          <w:rFonts w:ascii="Aptos" w:eastAsia="Times New Roman" w:hAnsi="Aptos" w:cs="Segoe UI"/>
          <w:i/>
          <w:iCs/>
          <w:color w:val="0F4761"/>
          <w:kern w:val="0"/>
          <w14:ligatures w14:val="none"/>
        </w:rPr>
        <w:t>Context Feed </w:t>
      </w:r>
    </w:p>
    <w:p w14:paraId="272B7EF8"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context feed is stuff that is fed into the AI Tool for the purpose of providing the AI Tool with context of HY business. This is done so that the AI Tool can take the supplied context into account when attempting to deliver answers to queries/prompts that are relevant to the business, tossing out anything that would be irrelevant or unimportant to the business based on understanding of the context. </w:t>
      </w:r>
    </w:p>
    <w:p w14:paraId="4AB2B327" w14:textId="77777777" w:rsidR="00845D4A" w:rsidRPr="00845D4A" w:rsidRDefault="00845D4A" w:rsidP="00845D4A">
      <w:pPr>
        <w:numPr>
          <w:ilvl w:val="0"/>
          <w:numId w:val="11"/>
        </w:numPr>
        <w:spacing w:after="0" w:line="240" w:lineRule="auto"/>
        <w:ind w:left="1080" w:firstLine="0"/>
        <w:textAlignment w:val="baseline"/>
        <w:rPr>
          <w:rFonts w:ascii="Aptos" w:eastAsia="Times New Roman" w:hAnsi="Aptos" w:cs="Segoe UI"/>
          <w:i/>
          <w:iCs/>
          <w:color w:val="0F4761"/>
          <w:kern w:val="0"/>
          <w14:ligatures w14:val="none"/>
        </w:rPr>
      </w:pPr>
      <w:r w:rsidRPr="00845D4A">
        <w:rPr>
          <w:rFonts w:ascii="Aptos" w:eastAsia="Times New Roman" w:hAnsi="Aptos" w:cs="Segoe UI"/>
          <w:i/>
          <w:iCs/>
          <w:color w:val="0F4761"/>
          <w:kern w:val="0"/>
          <w14:ligatures w14:val="none"/>
        </w:rPr>
        <w:t>Allowed Primary Sources </w:t>
      </w:r>
    </w:p>
    <w:p w14:paraId="448FCED0"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xml:space="preserve">The allowed primary sources </w:t>
      </w:r>
      <w:proofErr w:type="gramStart"/>
      <w:r w:rsidRPr="00845D4A">
        <w:rPr>
          <w:rFonts w:ascii="Aptos" w:eastAsia="Times New Roman" w:hAnsi="Aptos" w:cs="Segoe UI"/>
          <w:kern w:val="0"/>
          <w14:ligatures w14:val="none"/>
        </w:rPr>
        <w:t>is</w:t>
      </w:r>
      <w:proofErr w:type="gramEnd"/>
      <w:r w:rsidRPr="00845D4A">
        <w:rPr>
          <w:rFonts w:ascii="Aptos" w:eastAsia="Times New Roman" w:hAnsi="Aptos" w:cs="Segoe UI"/>
          <w:kern w:val="0"/>
          <w14:ligatures w14:val="none"/>
        </w:rPr>
        <w:t xml:space="preserve"> the collection of resources approved for use by Trade Compliance Team that the AI Tool must reference in answering queries. It is what the AI Tool uses to support answers (citing references) after taking into consideration a) the prompt/query itself and b) what is being talked about per list of allowed secondary sources (and perhaps the wider internet) as constrained by AI’s understanding of the context feed. </w:t>
      </w:r>
    </w:p>
    <w:p w14:paraId="5BFDCDC3" w14:textId="77777777" w:rsidR="00845D4A" w:rsidRPr="00845D4A" w:rsidRDefault="00845D4A" w:rsidP="00845D4A">
      <w:pPr>
        <w:spacing w:after="0" w:line="240" w:lineRule="auto"/>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w:t>
      </w:r>
    </w:p>
    <w:p w14:paraId="32CBA7A1" w14:textId="77777777" w:rsidR="00845D4A" w:rsidRPr="00845D4A" w:rsidRDefault="00845D4A" w:rsidP="00845D4A">
      <w:pPr>
        <w:numPr>
          <w:ilvl w:val="0"/>
          <w:numId w:val="12"/>
        </w:numPr>
        <w:spacing w:after="0" w:line="240" w:lineRule="auto"/>
        <w:ind w:left="1080" w:firstLine="0"/>
        <w:textAlignment w:val="baseline"/>
        <w:rPr>
          <w:rFonts w:ascii="Aptos" w:eastAsia="Times New Roman" w:hAnsi="Aptos" w:cs="Segoe UI"/>
          <w:i/>
          <w:iCs/>
          <w:color w:val="0F4761"/>
          <w:kern w:val="0"/>
          <w14:ligatures w14:val="none"/>
        </w:rPr>
      </w:pPr>
      <w:r w:rsidRPr="00845D4A">
        <w:rPr>
          <w:rFonts w:ascii="Aptos" w:eastAsia="Times New Roman" w:hAnsi="Aptos" w:cs="Segoe UI"/>
          <w:i/>
          <w:iCs/>
          <w:color w:val="0F4761"/>
          <w:kern w:val="0"/>
          <w14:ligatures w14:val="none"/>
        </w:rPr>
        <w:t>Allowed Secondary Sources </w:t>
      </w:r>
    </w:p>
    <w:p w14:paraId="49EA93A5"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xml:space="preserve">The allowed secondary sources </w:t>
      </w:r>
      <w:proofErr w:type="gramStart"/>
      <w:r w:rsidRPr="00845D4A">
        <w:rPr>
          <w:rFonts w:ascii="Aptos" w:eastAsia="Times New Roman" w:hAnsi="Aptos" w:cs="Segoe UI"/>
          <w:kern w:val="0"/>
          <w14:ligatures w14:val="none"/>
        </w:rPr>
        <w:t>is</w:t>
      </w:r>
      <w:proofErr w:type="gramEnd"/>
      <w:r w:rsidRPr="00845D4A">
        <w:rPr>
          <w:rFonts w:ascii="Aptos" w:eastAsia="Times New Roman" w:hAnsi="Aptos" w:cs="Segoe UI"/>
          <w:kern w:val="0"/>
          <w14:ligatures w14:val="none"/>
        </w:rPr>
        <w:t xml:space="preserve"> the collection of resources approved for use by Trade Compliance Team that the AI Tool must refer to </w:t>
      </w:r>
      <w:proofErr w:type="gramStart"/>
      <w:r w:rsidRPr="00845D4A">
        <w:rPr>
          <w:rFonts w:ascii="Aptos" w:eastAsia="Times New Roman" w:hAnsi="Aptos" w:cs="Segoe UI"/>
          <w:kern w:val="0"/>
          <w14:ligatures w14:val="none"/>
        </w:rPr>
        <w:t>in order to</w:t>
      </w:r>
      <w:proofErr w:type="gramEnd"/>
      <w:r w:rsidRPr="00845D4A">
        <w:rPr>
          <w:rFonts w:ascii="Aptos" w:eastAsia="Times New Roman" w:hAnsi="Aptos" w:cs="Segoe UI"/>
          <w:kern w:val="0"/>
          <w14:ligatures w14:val="none"/>
        </w:rPr>
        <w:t xml:space="preserve"> formulate an understanding of a) what is being talked about at the secondary source level and b) how this may or may not be relevant to the business based on AI’s understanding of the context feed. This reliance on allowed secondary sources is done as a precursor to the validation and citation effort that occurs by reference to the allowed primary sources. AE 7.25.25 </w:t>
      </w:r>
    </w:p>
    <w:p w14:paraId="472EF7B5" w14:textId="77777777" w:rsidR="00845D4A" w:rsidRPr="00845D4A" w:rsidRDefault="00845D4A" w:rsidP="00845D4A">
      <w:pPr>
        <w:spacing w:after="0" w:line="240" w:lineRule="auto"/>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sz w:val="28"/>
          <w:szCs w:val="28"/>
          <w14:ligatures w14:val="none"/>
        </w:rPr>
        <w:t>Structural Components [detail] </w:t>
      </w:r>
    </w:p>
    <w:p w14:paraId="6FE1C1A1" w14:textId="77777777" w:rsidR="00845D4A" w:rsidRPr="00845D4A" w:rsidRDefault="00845D4A" w:rsidP="00845D4A">
      <w:pPr>
        <w:spacing w:after="0" w:line="240" w:lineRule="auto"/>
        <w:textAlignment w:val="baseline"/>
        <w:rPr>
          <w:rFonts w:ascii="Segoe UI" w:eastAsia="Times New Roman" w:hAnsi="Segoe UI" w:cs="Segoe UI"/>
          <w:i/>
          <w:iCs/>
          <w:color w:val="0F4761"/>
          <w:kern w:val="0"/>
          <w:sz w:val="18"/>
          <w:szCs w:val="18"/>
          <w14:ligatures w14:val="none"/>
        </w:rPr>
      </w:pPr>
      <w:r w:rsidRPr="00845D4A">
        <w:rPr>
          <w:rFonts w:ascii="Aptos" w:eastAsia="Times New Roman" w:hAnsi="Aptos" w:cs="Segoe UI"/>
          <w:color w:val="0F4761"/>
          <w:kern w:val="0"/>
          <w14:ligatures w14:val="none"/>
        </w:rPr>
        <w:t>1)</w:t>
      </w:r>
      <w:r w:rsidRPr="00845D4A">
        <w:rPr>
          <w:rFonts w:ascii="Aptos" w:eastAsia="Times New Roman" w:hAnsi="Aptos" w:cs="Segoe UI"/>
          <w:i/>
          <w:iCs/>
          <w:color w:val="0F4761"/>
          <w:kern w:val="0"/>
          <w14:ligatures w14:val="none"/>
        </w:rPr>
        <w:t xml:space="preserve"> Context Feed </w:t>
      </w:r>
    </w:p>
    <w:p w14:paraId="42CE2663" w14:textId="77777777" w:rsidR="00845D4A" w:rsidRPr="00845D4A" w:rsidRDefault="00845D4A" w:rsidP="00845D4A">
      <w:pPr>
        <w:spacing w:after="0" w:line="240" w:lineRule="auto"/>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To increase the probability of getting better answers relevant to the business, context from various sources can be fed into the AI Tool. Below is a working list. AE 7.25.25 </w:t>
      </w:r>
    </w:p>
    <w:p w14:paraId="79A38931" w14:textId="77777777" w:rsidR="00845D4A" w:rsidRPr="00845D4A" w:rsidRDefault="00845D4A" w:rsidP="00845D4A">
      <w:pPr>
        <w:numPr>
          <w:ilvl w:val="0"/>
          <w:numId w:val="13"/>
        </w:numPr>
        <w:spacing w:after="0" w:line="240" w:lineRule="auto"/>
        <w:ind w:left="1080" w:firstLine="0"/>
        <w:textAlignment w:val="baseline"/>
        <w:rPr>
          <w:rFonts w:ascii="Aptos" w:eastAsia="Times New Roman" w:hAnsi="Aptos" w:cs="Segoe UI"/>
          <w:color w:val="0F4761"/>
          <w:kern w:val="0"/>
          <w14:ligatures w14:val="none"/>
        </w:rPr>
      </w:pPr>
      <w:r w:rsidRPr="00845D4A">
        <w:rPr>
          <w:rFonts w:ascii="Aptos" w:eastAsia="Times New Roman" w:hAnsi="Aptos" w:cs="Segoe UI"/>
          <w:color w:val="0F4761"/>
          <w:kern w:val="0"/>
          <w14:ligatures w14:val="none"/>
        </w:rPr>
        <w:t>CBP ACE Portal Data </w:t>
      </w:r>
    </w:p>
    <w:p w14:paraId="11D305DA" w14:textId="77777777" w:rsidR="00845D4A" w:rsidRPr="00845D4A" w:rsidRDefault="00845D4A" w:rsidP="00845D4A">
      <w:pPr>
        <w:numPr>
          <w:ilvl w:val="0"/>
          <w:numId w:val="14"/>
        </w:numPr>
        <w:spacing w:after="0" w:line="240" w:lineRule="auto"/>
        <w:ind w:left="1080" w:firstLine="0"/>
        <w:textAlignment w:val="baseline"/>
        <w:rPr>
          <w:rFonts w:ascii="Aptos" w:eastAsia="Times New Roman" w:hAnsi="Aptos" w:cs="Segoe UI"/>
          <w:color w:val="0F4761"/>
          <w:kern w:val="0"/>
          <w14:ligatures w14:val="none"/>
        </w:rPr>
      </w:pPr>
      <w:r w:rsidRPr="00845D4A">
        <w:rPr>
          <w:rFonts w:ascii="Aptos" w:eastAsia="Times New Roman" w:hAnsi="Aptos" w:cs="Segoe UI"/>
          <w:color w:val="0F4761"/>
          <w:kern w:val="0"/>
          <w14:ligatures w14:val="none"/>
        </w:rPr>
        <w:t>Customs Brokers’ Data </w:t>
      </w:r>
    </w:p>
    <w:p w14:paraId="679448FF" w14:textId="77777777" w:rsidR="00845D4A" w:rsidRPr="00845D4A" w:rsidRDefault="00845D4A" w:rsidP="00845D4A">
      <w:pPr>
        <w:spacing w:after="0" w:line="240" w:lineRule="auto"/>
        <w:ind w:left="720"/>
        <w:textAlignment w:val="baseline"/>
        <w:rPr>
          <w:rFonts w:ascii="Segoe UI" w:eastAsia="Times New Roman" w:hAnsi="Segoe UI" w:cs="Segoe UI"/>
          <w:i/>
          <w:iCs/>
          <w:color w:val="595959"/>
          <w:kern w:val="0"/>
          <w:sz w:val="18"/>
          <w:szCs w:val="18"/>
          <w14:ligatures w14:val="none"/>
        </w:rPr>
      </w:pPr>
      <w:r w:rsidRPr="00845D4A">
        <w:rPr>
          <w:rFonts w:ascii="Aptos" w:eastAsia="Times New Roman" w:hAnsi="Aptos" w:cs="Segoe UI"/>
          <w:i/>
          <w:iCs/>
          <w:color w:val="595959"/>
          <w:kern w:val="0"/>
          <w14:ligatures w14:val="none"/>
        </w:rPr>
        <w:t>United States, Canada, Mexico </w:t>
      </w:r>
    </w:p>
    <w:p w14:paraId="3EC13F72" w14:textId="77777777" w:rsidR="00845D4A" w:rsidRPr="00845D4A" w:rsidRDefault="00845D4A" w:rsidP="00845D4A">
      <w:pPr>
        <w:spacing w:after="0" w:line="240" w:lineRule="auto"/>
        <w:ind w:left="1440"/>
        <w:textAlignment w:val="baseline"/>
        <w:rPr>
          <w:rFonts w:ascii="Segoe UI" w:eastAsia="Times New Roman" w:hAnsi="Segoe UI" w:cs="Segoe UI"/>
          <w:color w:val="595959"/>
          <w:kern w:val="0"/>
          <w:sz w:val="18"/>
          <w:szCs w:val="18"/>
          <w14:ligatures w14:val="none"/>
        </w:rPr>
      </w:pPr>
      <w:r w:rsidRPr="00845D4A">
        <w:rPr>
          <w:rFonts w:ascii="Aptos" w:eastAsia="Times New Roman" w:hAnsi="Aptos" w:cs="Segoe UI"/>
          <w:color w:val="595959"/>
          <w:kern w:val="0"/>
          <w14:ligatures w14:val="none"/>
        </w:rPr>
        <w:t>Livingston </w:t>
      </w:r>
    </w:p>
    <w:p w14:paraId="16ABC5F8" w14:textId="77777777" w:rsidR="00845D4A" w:rsidRPr="00845D4A" w:rsidRDefault="00845D4A" w:rsidP="00845D4A">
      <w:pPr>
        <w:spacing w:after="0" w:line="240" w:lineRule="auto"/>
        <w:ind w:left="1440"/>
        <w:textAlignment w:val="baseline"/>
        <w:rPr>
          <w:rFonts w:ascii="Segoe UI" w:eastAsia="Times New Roman" w:hAnsi="Segoe UI" w:cs="Segoe UI"/>
          <w:color w:val="595959"/>
          <w:kern w:val="0"/>
          <w:sz w:val="18"/>
          <w:szCs w:val="18"/>
          <w14:ligatures w14:val="none"/>
        </w:rPr>
      </w:pPr>
      <w:r w:rsidRPr="00845D4A">
        <w:rPr>
          <w:rFonts w:ascii="Aptos" w:eastAsia="Times New Roman" w:hAnsi="Aptos" w:cs="Segoe UI"/>
          <w:color w:val="595959"/>
          <w:kern w:val="0"/>
          <w14:ligatures w14:val="none"/>
        </w:rPr>
        <w:t>Carmichael </w:t>
      </w:r>
    </w:p>
    <w:p w14:paraId="56D66E7E" w14:textId="77777777" w:rsidR="00845D4A" w:rsidRPr="00845D4A" w:rsidRDefault="00845D4A" w:rsidP="00845D4A">
      <w:pPr>
        <w:spacing w:after="0" w:line="240" w:lineRule="auto"/>
        <w:ind w:left="1440"/>
        <w:textAlignment w:val="baseline"/>
        <w:rPr>
          <w:rFonts w:ascii="Segoe UI" w:eastAsia="Times New Roman" w:hAnsi="Segoe UI" w:cs="Segoe UI"/>
          <w:color w:val="595959"/>
          <w:kern w:val="0"/>
          <w:sz w:val="18"/>
          <w:szCs w:val="18"/>
          <w14:ligatures w14:val="none"/>
        </w:rPr>
      </w:pPr>
      <w:r w:rsidRPr="00845D4A">
        <w:rPr>
          <w:rFonts w:ascii="Aptos" w:eastAsia="Times New Roman" w:hAnsi="Aptos" w:cs="Segoe UI"/>
          <w:color w:val="595959"/>
          <w:kern w:val="0"/>
          <w14:ligatures w14:val="none"/>
        </w:rPr>
        <w:t>EELCO </w:t>
      </w:r>
    </w:p>
    <w:p w14:paraId="7B59C8D6" w14:textId="77777777" w:rsidR="00845D4A" w:rsidRPr="00845D4A" w:rsidRDefault="00845D4A" w:rsidP="00845D4A">
      <w:pPr>
        <w:numPr>
          <w:ilvl w:val="0"/>
          <w:numId w:val="15"/>
        </w:numPr>
        <w:spacing w:after="0" w:line="240" w:lineRule="auto"/>
        <w:ind w:left="1080" w:firstLine="0"/>
        <w:textAlignment w:val="baseline"/>
        <w:rPr>
          <w:rFonts w:ascii="Aptos" w:eastAsia="Times New Roman" w:hAnsi="Aptos" w:cs="Segoe UI"/>
          <w:color w:val="0F4761"/>
          <w:kern w:val="0"/>
          <w14:ligatures w14:val="none"/>
        </w:rPr>
      </w:pPr>
      <w:r w:rsidRPr="00845D4A">
        <w:rPr>
          <w:rFonts w:ascii="Aptos" w:eastAsia="Times New Roman" w:hAnsi="Aptos" w:cs="Segoe UI"/>
          <w:color w:val="0F4761"/>
          <w:kern w:val="0"/>
          <w14:ligatures w14:val="none"/>
        </w:rPr>
        <w:t>Countries of HY Manufacture </w:t>
      </w:r>
    </w:p>
    <w:p w14:paraId="3E7ABD9E"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countries in which HY has a manufacturing presence can be used to focus/constrain coverage of the AI Tool. Need to confirm the accuracy/completeness of the list of countries below. AE 7.24.25 </w:t>
      </w:r>
    </w:p>
    <w:p w14:paraId="05C92441" w14:textId="77777777" w:rsidR="00845D4A" w:rsidRPr="00845D4A" w:rsidRDefault="00845D4A" w:rsidP="00845D4A">
      <w:pPr>
        <w:spacing w:after="0" w:line="240" w:lineRule="auto"/>
        <w:ind w:left="720"/>
        <w:textAlignment w:val="baseline"/>
        <w:rPr>
          <w:rFonts w:ascii="Segoe UI" w:eastAsia="Times New Roman" w:hAnsi="Segoe UI" w:cs="Segoe UI"/>
          <w:i/>
          <w:iCs/>
          <w:color w:val="595959"/>
          <w:kern w:val="0"/>
          <w:sz w:val="18"/>
          <w:szCs w:val="18"/>
          <w14:ligatures w14:val="none"/>
        </w:rPr>
      </w:pPr>
      <w:r w:rsidRPr="00845D4A">
        <w:rPr>
          <w:rFonts w:ascii="Aptos" w:eastAsia="Times New Roman" w:hAnsi="Aptos" w:cs="Segoe UI"/>
          <w:i/>
          <w:iCs/>
          <w:color w:val="595959"/>
          <w:kern w:val="0"/>
          <w14:ligatures w14:val="none"/>
        </w:rPr>
        <w:t>United States </w:t>
      </w:r>
    </w:p>
    <w:p w14:paraId="10807A87" w14:textId="77777777" w:rsidR="00845D4A" w:rsidRPr="00845D4A" w:rsidRDefault="00845D4A" w:rsidP="00845D4A">
      <w:pPr>
        <w:spacing w:after="0" w:line="240" w:lineRule="auto"/>
        <w:ind w:left="720"/>
        <w:textAlignment w:val="baseline"/>
        <w:rPr>
          <w:rFonts w:ascii="Segoe UI" w:eastAsia="Times New Roman" w:hAnsi="Segoe UI" w:cs="Segoe UI"/>
          <w:i/>
          <w:iCs/>
          <w:color w:val="595959"/>
          <w:kern w:val="0"/>
          <w:sz w:val="18"/>
          <w:szCs w:val="18"/>
          <w14:ligatures w14:val="none"/>
        </w:rPr>
      </w:pPr>
      <w:r w:rsidRPr="00845D4A">
        <w:rPr>
          <w:rFonts w:ascii="Aptos" w:eastAsia="Times New Roman" w:hAnsi="Aptos" w:cs="Segoe UI"/>
          <w:i/>
          <w:iCs/>
          <w:color w:val="595959"/>
          <w:kern w:val="0"/>
          <w14:ligatures w14:val="none"/>
        </w:rPr>
        <w:t>Mexico </w:t>
      </w:r>
    </w:p>
    <w:p w14:paraId="2BE94744" w14:textId="77777777" w:rsidR="00845D4A" w:rsidRPr="00845D4A" w:rsidRDefault="00845D4A" w:rsidP="00845D4A">
      <w:pPr>
        <w:spacing w:after="0" w:line="240" w:lineRule="auto"/>
        <w:ind w:left="720"/>
        <w:textAlignment w:val="baseline"/>
        <w:rPr>
          <w:rFonts w:ascii="Segoe UI" w:eastAsia="Times New Roman" w:hAnsi="Segoe UI" w:cs="Segoe UI"/>
          <w:i/>
          <w:iCs/>
          <w:color w:val="595959"/>
          <w:kern w:val="0"/>
          <w:sz w:val="18"/>
          <w:szCs w:val="18"/>
          <w14:ligatures w14:val="none"/>
        </w:rPr>
      </w:pPr>
      <w:r w:rsidRPr="00845D4A">
        <w:rPr>
          <w:rFonts w:ascii="Aptos" w:eastAsia="Times New Roman" w:hAnsi="Aptos" w:cs="Segoe UI"/>
          <w:i/>
          <w:iCs/>
          <w:color w:val="595959"/>
          <w:kern w:val="0"/>
          <w14:ligatures w14:val="none"/>
        </w:rPr>
        <w:t>Brazil </w:t>
      </w:r>
    </w:p>
    <w:p w14:paraId="2F5FB45A" w14:textId="77777777" w:rsidR="00845D4A" w:rsidRPr="00845D4A" w:rsidRDefault="00845D4A" w:rsidP="00845D4A">
      <w:pPr>
        <w:spacing w:after="0" w:line="240" w:lineRule="auto"/>
        <w:ind w:left="720"/>
        <w:textAlignment w:val="baseline"/>
        <w:rPr>
          <w:rFonts w:ascii="Segoe UI" w:eastAsia="Times New Roman" w:hAnsi="Segoe UI" w:cs="Segoe UI"/>
          <w:i/>
          <w:iCs/>
          <w:color w:val="595959"/>
          <w:kern w:val="0"/>
          <w:sz w:val="18"/>
          <w:szCs w:val="18"/>
          <w14:ligatures w14:val="none"/>
        </w:rPr>
      </w:pPr>
      <w:r w:rsidRPr="00845D4A">
        <w:rPr>
          <w:rFonts w:ascii="Aptos" w:eastAsia="Times New Roman" w:hAnsi="Aptos" w:cs="Segoe UI"/>
          <w:i/>
          <w:iCs/>
          <w:color w:val="595959"/>
          <w:kern w:val="0"/>
          <w14:ligatures w14:val="none"/>
        </w:rPr>
        <w:t>Netherlands </w:t>
      </w:r>
    </w:p>
    <w:p w14:paraId="0596A077" w14:textId="77777777" w:rsidR="00845D4A" w:rsidRPr="00845D4A" w:rsidRDefault="00845D4A" w:rsidP="00845D4A">
      <w:pPr>
        <w:spacing w:after="0" w:line="240" w:lineRule="auto"/>
        <w:ind w:left="720"/>
        <w:textAlignment w:val="baseline"/>
        <w:rPr>
          <w:rFonts w:ascii="Segoe UI" w:eastAsia="Times New Roman" w:hAnsi="Segoe UI" w:cs="Segoe UI"/>
          <w:i/>
          <w:iCs/>
          <w:color w:val="595959"/>
          <w:kern w:val="0"/>
          <w:sz w:val="18"/>
          <w:szCs w:val="18"/>
          <w14:ligatures w14:val="none"/>
        </w:rPr>
      </w:pPr>
      <w:r w:rsidRPr="00845D4A">
        <w:rPr>
          <w:rFonts w:ascii="Aptos" w:eastAsia="Times New Roman" w:hAnsi="Aptos" w:cs="Segoe UI"/>
          <w:i/>
          <w:iCs/>
          <w:color w:val="595959"/>
          <w:kern w:val="0"/>
          <w14:ligatures w14:val="none"/>
        </w:rPr>
        <w:t>Northern Ireland </w:t>
      </w:r>
    </w:p>
    <w:p w14:paraId="7E969871" w14:textId="77777777" w:rsidR="00845D4A" w:rsidRPr="00845D4A" w:rsidRDefault="00845D4A" w:rsidP="00845D4A">
      <w:pPr>
        <w:spacing w:after="0" w:line="240" w:lineRule="auto"/>
        <w:ind w:left="720"/>
        <w:textAlignment w:val="baseline"/>
        <w:rPr>
          <w:rFonts w:ascii="Segoe UI" w:eastAsia="Times New Roman" w:hAnsi="Segoe UI" w:cs="Segoe UI"/>
          <w:i/>
          <w:iCs/>
          <w:color w:val="595959"/>
          <w:kern w:val="0"/>
          <w:sz w:val="18"/>
          <w:szCs w:val="18"/>
          <w14:ligatures w14:val="none"/>
        </w:rPr>
      </w:pPr>
      <w:r w:rsidRPr="00845D4A">
        <w:rPr>
          <w:rFonts w:ascii="Aptos" w:eastAsia="Times New Roman" w:hAnsi="Aptos" w:cs="Segoe UI"/>
          <w:i/>
          <w:iCs/>
          <w:color w:val="595959"/>
          <w:kern w:val="0"/>
          <w14:ligatures w14:val="none"/>
        </w:rPr>
        <w:t>Italy </w:t>
      </w:r>
    </w:p>
    <w:p w14:paraId="7263357D" w14:textId="77777777" w:rsidR="00845D4A" w:rsidRPr="00845D4A" w:rsidRDefault="00845D4A" w:rsidP="00845D4A">
      <w:pPr>
        <w:spacing w:after="0" w:line="240" w:lineRule="auto"/>
        <w:ind w:left="720"/>
        <w:textAlignment w:val="baseline"/>
        <w:rPr>
          <w:rFonts w:ascii="Segoe UI" w:eastAsia="Times New Roman" w:hAnsi="Segoe UI" w:cs="Segoe UI"/>
          <w:i/>
          <w:iCs/>
          <w:color w:val="595959"/>
          <w:kern w:val="0"/>
          <w:sz w:val="18"/>
          <w:szCs w:val="18"/>
          <w14:ligatures w14:val="none"/>
        </w:rPr>
      </w:pPr>
      <w:r w:rsidRPr="00845D4A">
        <w:rPr>
          <w:rFonts w:ascii="Aptos" w:eastAsia="Times New Roman" w:hAnsi="Aptos" w:cs="Segoe UI"/>
          <w:i/>
          <w:iCs/>
          <w:color w:val="595959"/>
          <w:kern w:val="0"/>
          <w14:ligatures w14:val="none"/>
        </w:rPr>
        <w:t>China </w:t>
      </w:r>
    </w:p>
    <w:p w14:paraId="6307E1C9" w14:textId="77777777" w:rsidR="00845D4A" w:rsidRPr="00845D4A" w:rsidRDefault="00845D4A" w:rsidP="00845D4A">
      <w:pPr>
        <w:spacing w:after="0" w:line="240" w:lineRule="auto"/>
        <w:ind w:left="720"/>
        <w:textAlignment w:val="baseline"/>
        <w:rPr>
          <w:rFonts w:ascii="Segoe UI" w:eastAsia="Times New Roman" w:hAnsi="Segoe UI" w:cs="Segoe UI"/>
          <w:i/>
          <w:iCs/>
          <w:color w:val="595959"/>
          <w:kern w:val="0"/>
          <w:sz w:val="18"/>
          <w:szCs w:val="18"/>
          <w14:ligatures w14:val="none"/>
        </w:rPr>
      </w:pPr>
      <w:r w:rsidRPr="00845D4A">
        <w:rPr>
          <w:rFonts w:ascii="Aptos" w:eastAsia="Times New Roman" w:hAnsi="Aptos" w:cs="Segoe UI"/>
          <w:i/>
          <w:iCs/>
          <w:color w:val="595959"/>
          <w:kern w:val="0"/>
          <w14:ligatures w14:val="none"/>
        </w:rPr>
        <w:t>Japan </w:t>
      </w:r>
    </w:p>
    <w:p w14:paraId="406DD315" w14:textId="77777777" w:rsidR="00845D4A" w:rsidRPr="00845D4A" w:rsidRDefault="00845D4A" w:rsidP="00845D4A">
      <w:pPr>
        <w:numPr>
          <w:ilvl w:val="0"/>
          <w:numId w:val="16"/>
        </w:numPr>
        <w:spacing w:after="0" w:line="240" w:lineRule="auto"/>
        <w:ind w:left="1080" w:firstLine="0"/>
        <w:textAlignment w:val="baseline"/>
        <w:rPr>
          <w:rFonts w:ascii="Aptos" w:eastAsia="Times New Roman" w:hAnsi="Aptos" w:cs="Segoe UI"/>
          <w:color w:val="0F4761"/>
          <w:kern w:val="0"/>
          <w14:ligatures w14:val="none"/>
        </w:rPr>
      </w:pPr>
      <w:r w:rsidRPr="00845D4A">
        <w:rPr>
          <w:rFonts w:ascii="Aptos" w:eastAsia="Times New Roman" w:hAnsi="Aptos" w:cs="Segoe UI"/>
          <w:color w:val="0F4761"/>
          <w:kern w:val="0"/>
          <w14:ligatures w14:val="none"/>
        </w:rPr>
        <w:t>Top Countries by HY Suppliers </w:t>
      </w:r>
    </w:p>
    <w:p w14:paraId="50479828"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countries of top suppliers for HY’s manufacturing can be used to focus/constrain coverage of the AI Tool. Need to get a list. AE 7.24.25 </w:t>
      </w:r>
    </w:p>
    <w:p w14:paraId="65A513F7" w14:textId="77777777" w:rsidR="00845D4A" w:rsidRPr="00845D4A" w:rsidRDefault="00845D4A" w:rsidP="00845D4A">
      <w:pPr>
        <w:numPr>
          <w:ilvl w:val="0"/>
          <w:numId w:val="17"/>
        </w:numPr>
        <w:spacing w:after="0" w:line="240" w:lineRule="auto"/>
        <w:ind w:left="1080" w:firstLine="0"/>
        <w:textAlignment w:val="baseline"/>
        <w:rPr>
          <w:rFonts w:ascii="Aptos" w:eastAsia="Times New Roman" w:hAnsi="Aptos" w:cs="Segoe UI"/>
          <w:color w:val="0F4761"/>
          <w:kern w:val="0"/>
          <w14:ligatures w14:val="none"/>
        </w:rPr>
      </w:pPr>
      <w:r w:rsidRPr="00845D4A">
        <w:rPr>
          <w:rFonts w:ascii="Aptos" w:eastAsia="Times New Roman" w:hAnsi="Aptos" w:cs="Segoe UI"/>
          <w:color w:val="0F4761"/>
          <w:kern w:val="0"/>
          <w14:ligatures w14:val="none"/>
        </w:rPr>
        <w:t>Top Countries by HY Import/Export Activity </w:t>
      </w:r>
    </w:p>
    <w:p w14:paraId="08FBD7FB"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countries of top Import/Export activity for HY can be used to focus/constrain coverage of the AI Tool. Need to get a list. AE 7.24.25 </w:t>
      </w:r>
    </w:p>
    <w:p w14:paraId="40996537" w14:textId="77777777" w:rsidR="00845D4A" w:rsidRPr="00845D4A" w:rsidRDefault="00845D4A" w:rsidP="00845D4A">
      <w:pPr>
        <w:spacing w:after="0" w:line="240" w:lineRule="auto"/>
        <w:textAlignment w:val="baseline"/>
        <w:rPr>
          <w:rFonts w:ascii="Segoe UI" w:eastAsia="Times New Roman" w:hAnsi="Segoe UI" w:cs="Segoe UI"/>
          <w:i/>
          <w:iCs/>
          <w:color w:val="0F4761"/>
          <w:kern w:val="0"/>
          <w:sz w:val="18"/>
          <w:szCs w:val="18"/>
          <w14:ligatures w14:val="none"/>
        </w:rPr>
      </w:pPr>
      <w:r w:rsidRPr="00845D4A">
        <w:rPr>
          <w:rFonts w:ascii="Aptos" w:eastAsia="Times New Roman" w:hAnsi="Aptos" w:cs="Segoe UI"/>
          <w:i/>
          <w:iCs/>
          <w:color w:val="0F4761"/>
          <w:kern w:val="0"/>
          <w14:ligatures w14:val="none"/>
        </w:rPr>
        <w:t>2) Allowed Primary Sources </w:t>
      </w:r>
    </w:p>
    <w:p w14:paraId="57CCCF30" w14:textId="77777777" w:rsidR="00845D4A" w:rsidRPr="00845D4A" w:rsidRDefault="00845D4A" w:rsidP="00845D4A">
      <w:pPr>
        <w:spacing w:after="0" w:line="240" w:lineRule="auto"/>
        <w:ind w:left="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US </w:t>
      </w:r>
    </w:p>
    <w:p w14:paraId="673546F7" w14:textId="77777777" w:rsidR="00845D4A" w:rsidRPr="00845D4A" w:rsidRDefault="00845D4A" w:rsidP="00845D4A">
      <w:pPr>
        <w:numPr>
          <w:ilvl w:val="0"/>
          <w:numId w:val="18"/>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 xml:space="preserve">US Customs </w:t>
      </w:r>
      <w:proofErr w:type="gramStart"/>
      <w:r w:rsidRPr="00845D4A">
        <w:rPr>
          <w:rFonts w:ascii="Aptos" w:eastAsia="Times New Roman" w:hAnsi="Aptos" w:cs="Segoe UI"/>
          <w:i/>
          <w:iCs/>
          <w:color w:val="595959"/>
          <w:kern w:val="0"/>
          <w14:ligatures w14:val="none"/>
        </w:rPr>
        <w:t>And</w:t>
      </w:r>
      <w:proofErr w:type="gramEnd"/>
      <w:r w:rsidRPr="00845D4A">
        <w:rPr>
          <w:rFonts w:ascii="Aptos" w:eastAsia="Times New Roman" w:hAnsi="Aptos" w:cs="Segoe UI"/>
          <w:i/>
          <w:iCs/>
          <w:color w:val="595959"/>
          <w:kern w:val="0"/>
          <w14:ligatures w14:val="none"/>
        </w:rPr>
        <w:t xml:space="preserve"> Border Protection (CBP) </w:t>
      </w:r>
    </w:p>
    <w:p w14:paraId="01F06C78" w14:textId="77777777" w:rsidR="00845D4A" w:rsidRPr="00845D4A" w:rsidRDefault="00845D4A" w:rsidP="00845D4A">
      <w:pPr>
        <w:numPr>
          <w:ilvl w:val="0"/>
          <w:numId w:val="19"/>
        </w:numPr>
        <w:spacing w:after="0" w:line="240" w:lineRule="auto"/>
        <w:ind w:left="1440" w:firstLine="0"/>
        <w:textAlignment w:val="baseline"/>
        <w:rPr>
          <w:rFonts w:ascii="Aptos" w:eastAsia="Times New Roman" w:hAnsi="Aptos" w:cs="Segoe UI"/>
          <w:color w:val="595959"/>
          <w:kern w:val="0"/>
          <w14:ligatures w14:val="none"/>
        </w:rPr>
      </w:pPr>
      <w:r w:rsidRPr="00845D4A">
        <w:rPr>
          <w:rFonts w:ascii="Aptos" w:eastAsia="Times New Roman" w:hAnsi="Aptos" w:cs="Segoe UI"/>
          <w:color w:val="595959"/>
          <w:kern w:val="0"/>
          <w14:ligatures w14:val="none"/>
        </w:rPr>
        <w:t>Trade News Snapshot </w:t>
      </w:r>
    </w:p>
    <w:p w14:paraId="7F7DD8EF"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8" w:tgtFrame="_blank" w:history="1">
        <w:r w:rsidRPr="00845D4A">
          <w:rPr>
            <w:rFonts w:ascii="Aptos" w:eastAsia="Times New Roman" w:hAnsi="Aptos" w:cs="Segoe UI"/>
            <w:color w:val="467886"/>
            <w:kern w:val="0"/>
            <w:u w:val="single"/>
            <w14:ligatures w14:val="none"/>
          </w:rPr>
          <w:t>https://www.cbp.gov/trade/snapshot</w:t>
        </w:r>
      </w:hyperlink>
      <w:r w:rsidRPr="00845D4A">
        <w:rPr>
          <w:rFonts w:ascii="Aptos" w:eastAsia="Times New Roman" w:hAnsi="Aptos" w:cs="Segoe UI"/>
          <w:kern w:val="0"/>
          <w14:ligatures w14:val="none"/>
        </w:rPr>
        <w:t> </w:t>
      </w:r>
    </w:p>
    <w:p w14:paraId="19F84283"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Monthly updates on enforcement actions, trade programs, forced labor findings, and modernization efforts. AE 7.24.25 </w:t>
      </w:r>
    </w:p>
    <w:p w14:paraId="641C6564" w14:textId="77777777" w:rsidR="00845D4A" w:rsidRPr="00845D4A" w:rsidRDefault="00845D4A" w:rsidP="00845D4A">
      <w:pPr>
        <w:numPr>
          <w:ilvl w:val="0"/>
          <w:numId w:val="20"/>
        </w:numPr>
        <w:spacing w:after="0" w:line="240" w:lineRule="auto"/>
        <w:ind w:left="1440" w:firstLine="0"/>
        <w:textAlignment w:val="baseline"/>
        <w:rPr>
          <w:rFonts w:ascii="Aptos" w:eastAsia="Times New Roman" w:hAnsi="Aptos" w:cs="Segoe UI"/>
          <w:color w:val="595959"/>
          <w:kern w:val="0"/>
          <w14:ligatures w14:val="none"/>
        </w:rPr>
      </w:pPr>
      <w:r w:rsidRPr="00845D4A">
        <w:rPr>
          <w:rFonts w:ascii="Aptos" w:eastAsia="Times New Roman" w:hAnsi="Aptos" w:cs="Segoe UI"/>
          <w:color w:val="595959"/>
          <w:kern w:val="0"/>
          <w14:ligatures w14:val="none"/>
        </w:rPr>
        <w:t>Customs Ruling Online Search System (CROSS) </w:t>
      </w:r>
    </w:p>
    <w:p w14:paraId="306AAA4F"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hyperlink r:id="rId9" w:tgtFrame="_blank" w:history="1">
        <w:r w:rsidRPr="00845D4A">
          <w:rPr>
            <w:rFonts w:ascii="Aptos" w:eastAsia="Times New Roman" w:hAnsi="Aptos" w:cs="Segoe UI"/>
            <w:color w:val="467886"/>
            <w:kern w:val="0"/>
            <w:u w:val="single"/>
            <w14:ligatures w14:val="none"/>
          </w:rPr>
          <w:t>https://rulings.cbp.gov/home</w:t>
        </w:r>
      </w:hyperlink>
      <w:r w:rsidRPr="00845D4A">
        <w:rPr>
          <w:rFonts w:ascii="Aptos" w:eastAsia="Times New Roman" w:hAnsi="Aptos" w:cs="Segoe UI"/>
          <w:kern w:val="0"/>
          <w14:ligatures w14:val="none"/>
        </w:rPr>
        <w:t> </w:t>
      </w:r>
    </w:p>
    <w:p w14:paraId="071471A5"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CROSS is a searchable database maintained by U.S. Customs and Border Protection (CBP) that provides access to official customs rulings. AE 7.24.25 </w:t>
      </w:r>
    </w:p>
    <w:p w14:paraId="36586B5C" w14:textId="77777777" w:rsidR="00845D4A" w:rsidRPr="00845D4A" w:rsidRDefault="00845D4A" w:rsidP="00845D4A">
      <w:pPr>
        <w:numPr>
          <w:ilvl w:val="0"/>
          <w:numId w:val="21"/>
        </w:numPr>
        <w:spacing w:after="0" w:line="240" w:lineRule="auto"/>
        <w:ind w:left="1440" w:firstLine="0"/>
        <w:textAlignment w:val="baseline"/>
        <w:rPr>
          <w:rFonts w:ascii="Aptos" w:eastAsia="Times New Roman" w:hAnsi="Aptos" w:cs="Segoe UI"/>
          <w:color w:val="595959"/>
          <w:kern w:val="0"/>
          <w14:ligatures w14:val="none"/>
        </w:rPr>
      </w:pPr>
      <w:r w:rsidRPr="00845D4A">
        <w:rPr>
          <w:rFonts w:ascii="Aptos" w:eastAsia="Times New Roman" w:hAnsi="Aptos" w:cs="Segoe UI"/>
          <w:color w:val="595959"/>
          <w:kern w:val="0"/>
          <w14:ligatures w14:val="none"/>
        </w:rPr>
        <w:t>Cargo Systems Messaging Service (CSMS) </w:t>
      </w:r>
    </w:p>
    <w:p w14:paraId="791B6689"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hyperlink r:id="rId10" w:tgtFrame="_blank" w:history="1">
        <w:r w:rsidRPr="00845D4A">
          <w:rPr>
            <w:rFonts w:ascii="Aptos" w:eastAsia="Times New Roman" w:hAnsi="Aptos" w:cs="Segoe UI"/>
            <w:color w:val="467886"/>
            <w:kern w:val="0"/>
            <w:u w:val="single"/>
            <w14:ligatures w14:val="none"/>
          </w:rPr>
          <w:t>https://www.cbp.gov/trade/automated/cargo-systems-messaging-service</w:t>
        </w:r>
      </w:hyperlink>
      <w:r w:rsidRPr="00845D4A">
        <w:rPr>
          <w:rFonts w:ascii="Aptos" w:eastAsia="Times New Roman" w:hAnsi="Aptos" w:cs="Segoe UI"/>
          <w:kern w:val="0"/>
          <w14:ligatures w14:val="none"/>
        </w:rPr>
        <w:t> </w:t>
      </w:r>
    </w:p>
    <w:p w14:paraId="2B3985DD"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Communication platform used by U.S. Customs and Border Protection (CBP) to keep trade partners informed about critical updates related to cargo processing and customs systems. AE 7.24.25 </w:t>
      </w:r>
    </w:p>
    <w:p w14:paraId="58D13EEF" w14:textId="77777777" w:rsidR="00845D4A" w:rsidRPr="00845D4A" w:rsidRDefault="00845D4A" w:rsidP="00845D4A">
      <w:pPr>
        <w:numPr>
          <w:ilvl w:val="0"/>
          <w:numId w:val="22"/>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World Customs Organization (WCO) </w:t>
      </w:r>
    </w:p>
    <w:p w14:paraId="6E6833E2" w14:textId="77777777" w:rsidR="00845D4A" w:rsidRPr="00845D4A" w:rsidRDefault="00845D4A" w:rsidP="00845D4A">
      <w:pPr>
        <w:numPr>
          <w:ilvl w:val="0"/>
          <w:numId w:val="23"/>
        </w:numPr>
        <w:spacing w:after="0" w:line="240" w:lineRule="auto"/>
        <w:ind w:left="1440" w:firstLine="0"/>
        <w:textAlignment w:val="baseline"/>
        <w:rPr>
          <w:rFonts w:ascii="Aptos" w:eastAsia="Times New Roman" w:hAnsi="Aptos" w:cs="Segoe UI"/>
          <w:color w:val="595959"/>
          <w:kern w:val="0"/>
          <w14:ligatures w14:val="none"/>
        </w:rPr>
      </w:pPr>
      <w:r w:rsidRPr="00845D4A">
        <w:rPr>
          <w:rFonts w:ascii="Aptos" w:eastAsia="Times New Roman" w:hAnsi="Aptos" w:cs="Segoe UI"/>
          <w:color w:val="595959"/>
          <w:kern w:val="0"/>
          <w14:ligatures w14:val="none"/>
        </w:rPr>
        <w:t>Explanatory Notes </w:t>
      </w:r>
    </w:p>
    <w:p w14:paraId="2E9B55DF"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Official interpretive guides published by the World Customs Organization (WCO) to help customs authorities and trade professionals correctly classify goods under the Harmonized System (HS). AE 7.24.25 </w:t>
      </w:r>
    </w:p>
    <w:p w14:paraId="183A0DBA"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Requires a paid subscription. Note: full text of older editions is also generally not available for free on web. AE 7.24.25 </w:t>
      </w:r>
    </w:p>
    <w:p w14:paraId="062D5784" w14:textId="77777777" w:rsidR="00845D4A" w:rsidRPr="00845D4A" w:rsidRDefault="00845D4A" w:rsidP="00845D4A">
      <w:pPr>
        <w:numPr>
          <w:ilvl w:val="0"/>
          <w:numId w:val="24"/>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HTSUS </w:t>
      </w:r>
    </w:p>
    <w:p w14:paraId="1483063F"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hyperlink r:id="rId11" w:tgtFrame="_blank" w:history="1">
        <w:r w:rsidRPr="00845D4A">
          <w:rPr>
            <w:rFonts w:ascii="Aptos" w:eastAsia="Times New Roman" w:hAnsi="Aptos" w:cs="Segoe UI"/>
            <w:color w:val="467886"/>
            <w:kern w:val="0"/>
            <w:u w:val="single"/>
            <w14:ligatures w14:val="none"/>
          </w:rPr>
          <w:t>https://hts.usitc.gov/</w:t>
        </w:r>
      </w:hyperlink>
      <w:r w:rsidRPr="00845D4A">
        <w:rPr>
          <w:rFonts w:ascii="Aptos" w:eastAsia="Times New Roman" w:hAnsi="Aptos" w:cs="Segoe UI"/>
          <w:kern w:val="0"/>
          <w14:ligatures w14:val="none"/>
        </w:rPr>
        <w:t> </w:t>
      </w:r>
    </w:p>
    <w:p w14:paraId="01936792" w14:textId="77777777" w:rsidR="00845D4A" w:rsidRPr="00845D4A" w:rsidRDefault="00845D4A" w:rsidP="00845D4A">
      <w:pPr>
        <w:spacing w:after="0" w:line="240" w:lineRule="auto"/>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w:t>
      </w:r>
    </w:p>
    <w:p w14:paraId="0EF906DC" w14:textId="77777777" w:rsidR="00845D4A" w:rsidRPr="00845D4A" w:rsidRDefault="00845D4A" w:rsidP="00845D4A">
      <w:pPr>
        <w:numPr>
          <w:ilvl w:val="0"/>
          <w:numId w:val="25"/>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Federal Register </w:t>
      </w:r>
    </w:p>
    <w:p w14:paraId="0288EFF5"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hyperlink r:id="rId12" w:tgtFrame="_blank" w:history="1">
        <w:r w:rsidRPr="00845D4A">
          <w:rPr>
            <w:rFonts w:ascii="Aptos" w:eastAsia="Times New Roman" w:hAnsi="Aptos" w:cs="Segoe UI"/>
            <w:color w:val="467886"/>
            <w:kern w:val="0"/>
            <w:u w:val="single"/>
            <w14:ligatures w14:val="none"/>
          </w:rPr>
          <w:t>https://www.federalregister.gov/</w:t>
        </w:r>
      </w:hyperlink>
      <w:r w:rsidRPr="00845D4A">
        <w:rPr>
          <w:rFonts w:ascii="Aptos" w:eastAsia="Times New Roman" w:hAnsi="Aptos" w:cs="Segoe UI"/>
          <w:kern w:val="0"/>
          <w14:ligatures w14:val="none"/>
        </w:rPr>
        <w:t> </w:t>
      </w:r>
    </w:p>
    <w:p w14:paraId="5A6A344D" w14:textId="77777777" w:rsidR="00845D4A" w:rsidRPr="00845D4A" w:rsidRDefault="00845D4A" w:rsidP="00845D4A">
      <w:pPr>
        <w:spacing w:after="0" w:line="240" w:lineRule="auto"/>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w:t>
      </w:r>
    </w:p>
    <w:p w14:paraId="37654933"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xml:space="preserve">The Federal Register is the official journal of the U.S. federal government, published every business day by the Office of the Federal Register (OFR) within the National Archives and Records Administration (NARA). It </w:t>
      </w:r>
      <w:proofErr w:type="gramStart"/>
      <w:r w:rsidRPr="00845D4A">
        <w:rPr>
          <w:rFonts w:ascii="Aptos" w:eastAsia="Times New Roman" w:hAnsi="Aptos" w:cs="Segoe UI"/>
          <w:kern w:val="0"/>
          <w14:ligatures w14:val="none"/>
        </w:rPr>
        <w:t>provides:</w:t>
      </w:r>
      <w:proofErr w:type="gramEnd"/>
      <w:r w:rsidRPr="00845D4A">
        <w:rPr>
          <w:rFonts w:ascii="Aptos" w:eastAsia="Times New Roman" w:hAnsi="Aptos" w:cs="Segoe UI"/>
          <w:kern w:val="0"/>
          <w14:ligatures w14:val="none"/>
        </w:rPr>
        <w:t xml:space="preserve"> legal notice of new and proposed regulations; transparency in government decision-making; a platform for public participation in rulemaking. AE 7.24.25 </w:t>
      </w:r>
    </w:p>
    <w:p w14:paraId="43B60CCF" w14:textId="77777777" w:rsidR="00845D4A" w:rsidRPr="00845D4A" w:rsidRDefault="00845D4A" w:rsidP="00845D4A">
      <w:pPr>
        <w:numPr>
          <w:ilvl w:val="0"/>
          <w:numId w:val="26"/>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White House website (Presidential Actions page) </w:t>
      </w:r>
    </w:p>
    <w:p w14:paraId="3A162E87"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13" w:tgtFrame="_blank" w:history="1">
        <w:r w:rsidRPr="00845D4A">
          <w:rPr>
            <w:rFonts w:ascii="Aptos" w:eastAsia="Times New Roman" w:hAnsi="Aptos" w:cs="Segoe UI"/>
            <w:color w:val="467886"/>
            <w:kern w:val="0"/>
            <w:u w:val="single"/>
            <w14:ligatures w14:val="none"/>
          </w:rPr>
          <w:t>https://www.whitehouse.gov/presidential-actions/</w:t>
        </w:r>
      </w:hyperlink>
      <w:r w:rsidRPr="00845D4A">
        <w:rPr>
          <w:rFonts w:ascii="Aptos" w:eastAsia="Times New Roman" w:hAnsi="Aptos" w:cs="Segoe UI"/>
          <w:kern w:val="0"/>
          <w14:ligatures w14:val="none"/>
        </w:rPr>
        <w:t> </w:t>
      </w:r>
    </w:p>
    <w:p w14:paraId="0003B5E8"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For newly signed executive orders…afterward they are sent to the Office of the Federal Register. AE 7.24.25 </w:t>
      </w:r>
    </w:p>
    <w:p w14:paraId="296635FD" w14:textId="77777777" w:rsidR="00845D4A" w:rsidRPr="00845D4A" w:rsidRDefault="00845D4A" w:rsidP="00845D4A">
      <w:pPr>
        <w:numPr>
          <w:ilvl w:val="0"/>
          <w:numId w:val="27"/>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 xml:space="preserve">USITC </w:t>
      </w:r>
      <w:proofErr w:type="spellStart"/>
      <w:r w:rsidRPr="00845D4A">
        <w:rPr>
          <w:rFonts w:ascii="Aptos" w:eastAsia="Times New Roman" w:hAnsi="Aptos" w:cs="Segoe UI"/>
          <w:i/>
          <w:iCs/>
          <w:color w:val="595959"/>
          <w:kern w:val="0"/>
          <w14:ligatures w14:val="none"/>
        </w:rPr>
        <w:t>Dataweb</w:t>
      </w:r>
      <w:proofErr w:type="spellEnd"/>
      <w:r w:rsidRPr="00845D4A">
        <w:rPr>
          <w:rFonts w:ascii="Aptos" w:eastAsia="Times New Roman" w:hAnsi="Aptos" w:cs="Segoe UI"/>
          <w:i/>
          <w:iCs/>
          <w:color w:val="595959"/>
          <w:kern w:val="0"/>
          <w14:ligatures w14:val="none"/>
        </w:rPr>
        <w:t> </w:t>
      </w:r>
    </w:p>
    <w:p w14:paraId="5131E0EF"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hyperlink r:id="rId14" w:tgtFrame="_blank" w:history="1">
        <w:r w:rsidRPr="00845D4A">
          <w:rPr>
            <w:rFonts w:ascii="Aptos" w:eastAsia="Times New Roman" w:hAnsi="Aptos" w:cs="Segoe UI"/>
            <w:color w:val="467886"/>
            <w:kern w:val="0"/>
            <w:u w:val="single"/>
            <w14:ligatures w14:val="none"/>
          </w:rPr>
          <w:t>https://dataweb.usitc.gov/</w:t>
        </w:r>
      </w:hyperlink>
      <w:r w:rsidRPr="00845D4A">
        <w:rPr>
          <w:rFonts w:ascii="Aptos" w:eastAsia="Times New Roman" w:hAnsi="Aptos" w:cs="Segoe UI"/>
          <w:kern w:val="0"/>
          <w14:ligatures w14:val="none"/>
        </w:rPr>
        <w:t> </w:t>
      </w:r>
    </w:p>
    <w:p w14:paraId="018F1711"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Trade statistics, tariff rates, HTS classification tools, AVE duties. AE 7.24.25 </w:t>
      </w:r>
    </w:p>
    <w:p w14:paraId="6974A810" w14:textId="77777777" w:rsidR="00845D4A" w:rsidRPr="00845D4A" w:rsidRDefault="00845D4A" w:rsidP="00845D4A">
      <w:pPr>
        <w:numPr>
          <w:ilvl w:val="0"/>
          <w:numId w:val="28"/>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US Department of Commerce International Trade Administration (ITA) </w:t>
      </w:r>
    </w:p>
    <w:p w14:paraId="3B605331"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hyperlink r:id="rId15" w:tgtFrame="_blank" w:history="1">
        <w:r w:rsidRPr="00845D4A">
          <w:rPr>
            <w:rFonts w:ascii="Aptos" w:eastAsia="Times New Roman" w:hAnsi="Aptos" w:cs="Segoe UI"/>
            <w:color w:val="467886"/>
            <w:kern w:val="0"/>
            <w:u w:val="single"/>
            <w14:ligatures w14:val="none"/>
          </w:rPr>
          <w:t>https://www.trade.gov/</w:t>
        </w:r>
      </w:hyperlink>
      <w:r w:rsidRPr="00845D4A">
        <w:rPr>
          <w:rFonts w:ascii="Aptos" w:eastAsia="Times New Roman" w:hAnsi="Aptos" w:cs="Segoe UI"/>
          <w:kern w:val="0"/>
          <w14:ligatures w14:val="none"/>
        </w:rPr>
        <w:t> </w:t>
      </w:r>
    </w:p>
    <w:p w14:paraId="79645AE2"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Antidumping and countervailing duty investigations, rulings and updates. AE 7.24.25 </w:t>
      </w:r>
    </w:p>
    <w:p w14:paraId="19FF995F" w14:textId="77777777" w:rsidR="00845D4A" w:rsidRPr="00845D4A" w:rsidRDefault="00845D4A" w:rsidP="00845D4A">
      <w:pPr>
        <w:numPr>
          <w:ilvl w:val="0"/>
          <w:numId w:val="29"/>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US Trade Representatives (USTR) </w:t>
      </w:r>
    </w:p>
    <w:p w14:paraId="7DABA25B"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hyperlink r:id="rId16" w:tgtFrame="_blank" w:history="1">
        <w:r w:rsidRPr="00845D4A">
          <w:rPr>
            <w:rFonts w:ascii="Aptos" w:eastAsia="Times New Roman" w:hAnsi="Aptos" w:cs="Segoe UI"/>
            <w:color w:val="467886"/>
            <w:kern w:val="0"/>
            <w:u w:val="single"/>
            <w14:ligatures w14:val="none"/>
          </w:rPr>
          <w:t>https://ustr.gov/</w:t>
        </w:r>
      </w:hyperlink>
      <w:r w:rsidRPr="00845D4A">
        <w:rPr>
          <w:rFonts w:ascii="Aptos" w:eastAsia="Times New Roman" w:hAnsi="Aptos" w:cs="Segoe UI"/>
          <w:kern w:val="0"/>
          <w14:ligatures w14:val="none"/>
        </w:rPr>
        <w:t> </w:t>
      </w:r>
    </w:p>
    <w:p w14:paraId="3C807CE3"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Section 301 investigations, trade agreements and enforcement actions. AE 7.24.25 </w:t>
      </w:r>
    </w:p>
    <w:p w14:paraId="2843E5A9" w14:textId="77777777" w:rsidR="00845D4A" w:rsidRPr="00845D4A" w:rsidRDefault="00845D4A" w:rsidP="00845D4A">
      <w:pPr>
        <w:numPr>
          <w:ilvl w:val="0"/>
          <w:numId w:val="30"/>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ACE Portal </w:t>
      </w:r>
    </w:p>
    <w:p w14:paraId="4FCE4C06"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hyperlink r:id="rId17" w:tgtFrame="_blank" w:history="1">
        <w:r w:rsidRPr="00845D4A">
          <w:rPr>
            <w:rFonts w:ascii="Aptos" w:eastAsia="Times New Roman" w:hAnsi="Aptos" w:cs="Segoe UI"/>
            <w:color w:val="467886"/>
            <w:kern w:val="0"/>
            <w:u w:val="single"/>
            <w14:ligatures w14:val="none"/>
          </w:rPr>
          <w:t>https://ace.cbp.gov/s/login/?ec=302&amp;startURL=%2Fs%2F</w:t>
        </w:r>
      </w:hyperlink>
      <w:r w:rsidRPr="00845D4A">
        <w:rPr>
          <w:rFonts w:ascii="Aptos" w:eastAsia="Times New Roman" w:hAnsi="Aptos" w:cs="Segoe UI"/>
          <w:kern w:val="0"/>
          <w14:ligatures w14:val="none"/>
        </w:rPr>
        <w:t> </w:t>
      </w:r>
    </w:p>
    <w:p w14:paraId="384774E5"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Customs filings, tariff classifications, and compliance data for importers and brokers. AE 7.24.25 </w:t>
      </w:r>
    </w:p>
    <w:p w14:paraId="285C528E" w14:textId="77777777" w:rsidR="00845D4A" w:rsidRPr="00845D4A" w:rsidRDefault="00845D4A" w:rsidP="00845D4A">
      <w:pPr>
        <w:numPr>
          <w:ilvl w:val="0"/>
          <w:numId w:val="31"/>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Regulations.gov </w:t>
      </w:r>
    </w:p>
    <w:p w14:paraId="78D7D17F"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hyperlink r:id="rId18" w:tgtFrame="_blank" w:history="1">
        <w:r w:rsidRPr="00845D4A">
          <w:rPr>
            <w:rFonts w:ascii="Aptos" w:eastAsia="Times New Roman" w:hAnsi="Aptos" w:cs="Segoe UI"/>
            <w:color w:val="467886"/>
            <w:kern w:val="0"/>
            <w:u w:val="single"/>
            <w14:ligatures w14:val="none"/>
          </w:rPr>
          <w:t>https://www.regulations.gov/</w:t>
        </w:r>
      </w:hyperlink>
      <w:r w:rsidRPr="00845D4A">
        <w:rPr>
          <w:rFonts w:ascii="Aptos" w:eastAsia="Times New Roman" w:hAnsi="Aptos" w:cs="Segoe UI"/>
          <w:kern w:val="0"/>
          <w14:ligatures w14:val="none"/>
        </w:rPr>
        <w:t> </w:t>
      </w:r>
    </w:p>
    <w:p w14:paraId="0A8CF305"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Regulations.gov is the official U.S. government platform where the public can view, track, and comment on federal regulations proposed by agencies. It’s a cornerstone of the “notice and comment” rulemaking process established by the Administrative Procedure Act (for example docket = BIS-2025-0023 i.e. the docket number for the May 2025 submission window for Sec 232 Inclusions Process). AE 7.24.25 </w:t>
      </w:r>
    </w:p>
    <w:p w14:paraId="5C53C049" w14:textId="77777777" w:rsidR="00845D4A" w:rsidRPr="00845D4A" w:rsidRDefault="00845D4A" w:rsidP="00845D4A">
      <w:pPr>
        <w:numPr>
          <w:ilvl w:val="0"/>
          <w:numId w:val="32"/>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Truth Social </w:t>
      </w:r>
    </w:p>
    <w:p w14:paraId="14049693"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Truth Social is a social media platform launched by Trump Media &amp; Technology Group (TMTG), founded by former U.S. President Donald Trump. Given the way this social media platform is used by President Trump to communicate on matters of trade, it is being listed here as an allowed primary source. AE 8.18.25 </w:t>
      </w:r>
    </w:p>
    <w:p w14:paraId="0F114804" w14:textId="77777777" w:rsidR="00845D4A" w:rsidRPr="00845D4A" w:rsidRDefault="00845D4A" w:rsidP="00845D4A">
      <w:pPr>
        <w:spacing w:after="0" w:line="240" w:lineRule="auto"/>
        <w:ind w:left="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Canada </w:t>
      </w:r>
    </w:p>
    <w:p w14:paraId="2504874A" w14:textId="77777777" w:rsidR="00845D4A" w:rsidRPr="00845D4A" w:rsidRDefault="00845D4A" w:rsidP="00845D4A">
      <w:pPr>
        <w:numPr>
          <w:ilvl w:val="0"/>
          <w:numId w:val="33"/>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Canada Border Services Agency (CBSA) </w:t>
      </w:r>
    </w:p>
    <w:p w14:paraId="39C6E073"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xml:space="preserve">Canada’s official customs authority is the Canada Border Services Agency (CBSA) — known in French as </w:t>
      </w:r>
      <w:proofErr w:type="spellStart"/>
      <w:r w:rsidRPr="00845D4A">
        <w:rPr>
          <w:rFonts w:ascii="Aptos" w:eastAsia="Times New Roman" w:hAnsi="Aptos" w:cs="Segoe UI"/>
          <w:kern w:val="0"/>
          <w14:ligatures w14:val="none"/>
        </w:rPr>
        <w:t>Agence</w:t>
      </w:r>
      <w:proofErr w:type="spellEnd"/>
      <w:r w:rsidRPr="00845D4A">
        <w:rPr>
          <w:rFonts w:ascii="Aptos" w:eastAsia="Times New Roman" w:hAnsi="Aptos" w:cs="Segoe UI"/>
          <w:kern w:val="0"/>
          <w14:ligatures w14:val="none"/>
        </w:rPr>
        <w:t xml:space="preserve"> des services </w:t>
      </w:r>
      <w:proofErr w:type="spellStart"/>
      <w:r w:rsidRPr="00845D4A">
        <w:rPr>
          <w:rFonts w:ascii="Aptos" w:eastAsia="Times New Roman" w:hAnsi="Aptos" w:cs="Segoe UI"/>
          <w:kern w:val="0"/>
          <w14:ligatures w14:val="none"/>
        </w:rPr>
        <w:t>frontaliers</w:t>
      </w:r>
      <w:proofErr w:type="spellEnd"/>
      <w:r w:rsidRPr="00845D4A">
        <w:rPr>
          <w:rFonts w:ascii="Aptos" w:eastAsia="Times New Roman" w:hAnsi="Aptos" w:cs="Segoe UI"/>
          <w:kern w:val="0"/>
          <w14:ligatures w14:val="none"/>
        </w:rPr>
        <w:t xml:space="preserve"> du Canada (ASFC). </w:t>
      </w:r>
    </w:p>
    <w:p w14:paraId="1D9D68F5"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CBSA is responsible for: </w:t>
      </w:r>
    </w:p>
    <w:p w14:paraId="3AD035ED" w14:textId="77777777" w:rsidR="00845D4A" w:rsidRPr="00845D4A" w:rsidRDefault="00845D4A" w:rsidP="00845D4A">
      <w:pPr>
        <w:numPr>
          <w:ilvl w:val="0"/>
          <w:numId w:val="34"/>
        </w:numPr>
        <w:spacing w:after="0" w:line="240" w:lineRule="auto"/>
        <w:ind w:left="1800" w:firstLine="0"/>
        <w:textAlignment w:val="baseline"/>
        <w:rPr>
          <w:rFonts w:ascii="Aptos" w:eastAsia="Times New Roman" w:hAnsi="Aptos" w:cs="Segoe UI"/>
          <w:kern w:val="0"/>
          <w14:ligatures w14:val="none"/>
        </w:rPr>
      </w:pPr>
      <w:r w:rsidRPr="00845D4A">
        <w:rPr>
          <w:rFonts w:ascii="Aptos" w:eastAsia="Times New Roman" w:hAnsi="Aptos" w:cs="Segoe UI"/>
          <w:kern w:val="0"/>
          <w14:ligatures w14:val="none"/>
        </w:rPr>
        <w:t>Customs enforcement and tariff collection </w:t>
      </w:r>
    </w:p>
    <w:p w14:paraId="60B1A468" w14:textId="77777777" w:rsidR="00845D4A" w:rsidRPr="00845D4A" w:rsidRDefault="00845D4A" w:rsidP="00845D4A">
      <w:pPr>
        <w:numPr>
          <w:ilvl w:val="0"/>
          <w:numId w:val="35"/>
        </w:numPr>
        <w:spacing w:after="0" w:line="240" w:lineRule="auto"/>
        <w:ind w:left="1800" w:firstLine="0"/>
        <w:textAlignment w:val="baseline"/>
        <w:rPr>
          <w:rFonts w:ascii="Aptos" w:eastAsia="Times New Roman" w:hAnsi="Aptos" w:cs="Segoe UI"/>
          <w:kern w:val="0"/>
          <w14:ligatures w14:val="none"/>
        </w:rPr>
      </w:pPr>
      <w:r w:rsidRPr="00845D4A">
        <w:rPr>
          <w:rFonts w:ascii="Aptos" w:eastAsia="Times New Roman" w:hAnsi="Aptos" w:cs="Segoe UI"/>
          <w:kern w:val="0"/>
          <w14:ligatures w14:val="none"/>
        </w:rPr>
        <w:t>Border security and immigration screening </w:t>
      </w:r>
    </w:p>
    <w:p w14:paraId="19FD056C" w14:textId="77777777" w:rsidR="00845D4A" w:rsidRPr="00845D4A" w:rsidRDefault="00845D4A" w:rsidP="00845D4A">
      <w:pPr>
        <w:numPr>
          <w:ilvl w:val="0"/>
          <w:numId w:val="36"/>
        </w:numPr>
        <w:spacing w:after="0" w:line="240" w:lineRule="auto"/>
        <w:ind w:left="1800" w:firstLine="0"/>
        <w:textAlignment w:val="baseline"/>
        <w:rPr>
          <w:rFonts w:ascii="Aptos" w:eastAsia="Times New Roman" w:hAnsi="Aptos" w:cs="Segoe UI"/>
          <w:kern w:val="0"/>
          <w14:ligatures w14:val="none"/>
        </w:rPr>
      </w:pPr>
      <w:r w:rsidRPr="00845D4A">
        <w:rPr>
          <w:rFonts w:ascii="Aptos" w:eastAsia="Times New Roman" w:hAnsi="Aptos" w:cs="Segoe UI"/>
          <w:kern w:val="0"/>
          <w14:ligatures w14:val="none"/>
        </w:rPr>
        <w:t>Trade facilitation and import/export compliance </w:t>
      </w:r>
    </w:p>
    <w:p w14:paraId="1AC5B955"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19" w:tgtFrame="_blank" w:history="1">
        <w:r w:rsidRPr="00845D4A">
          <w:rPr>
            <w:rFonts w:ascii="Aptos" w:eastAsia="Times New Roman" w:hAnsi="Aptos" w:cs="Segoe UI"/>
            <w:color w:val="467886"/>
            <w:kern w:val="0"/>
            <w:u w:val="single"/>
            <w14:ligatures w14:val="none"/>
          </w:rPr>
          <w:t>https://www.cbsa-asfc.gc.ca/menu-eng.html</w:t>
        </w:r>
      </w:hyperlink>
      <w:r w:rsidRPr="00845D4A">
        <w:rPr>
          <w:rFonts w:ascii="Aptos" w:eastAsia="Times New Roman" w:hAnsi="Aptos" w:cs="Segoe UI"/>
          <w:color w:val="467886"/>
          <w:kern w:val="0"/>
          <w14:ligatures w14:val="none"/>
        </w:rPr>
        <w:t> </w:t>
      </w:r>
    </w:p>
    <w:p w14:paraId="2E63B517"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AE 7.24.25 </w:t>
      </w:r>
    </w:p>
    <w:p w14:paraId="42270A92" w14:textId="77777777" w:rsidR="00845D4A" w:rsidRPr="00845D4A" w:rsidRDefault="00845D4A" w:rsidP="00845D4A">
      <w:pPr>
        <w:spacing w:after="0" w:line="240" w:lineRule="auto"/>
        <w:ind w:left="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Mexico </w:t>
      </w:r>
    </w:p>
    <w:p w14:paraId="6ECD6D5C" w14:textId="77777777" w:rsidR="00845D4A" w:rsidRPr="00845D4A" w:rsidRDefault="00845D4A" w:rsidP="00845D4A">
      <w:pPr>
        <w:numPr>
          <w:ilvl w:val="0"/>
          <w:numId w:val="37"/>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 xml:space="preserve">Agencia Nacional de </w:t>
      </w:r>
      <w:proofErr w:type="spellStart"/>
      <w:r w:rsidRPr="00845D4A">
        <w:rPr>
          <w:rFonts w:ascii="Aptos" w:eastAsia="Times New Roman" w:hAnsi="Aptos" w:cs="Segoe UI"/>
          <w:i/>
          <w:iCs/>
          <w:color w:val="595959"/>
          <w:kern w:val="0"/>
          <w14:ligatures w14:val="none"/>
        </w:rPr>
        <w:t>Aduanas</w:t>
      </w:r>
      <w:proofErr w:type="spellEnd"/>
      <w:r w:rsidRPr="00845D4A">
        <w:rPr>
          <w:rFonts w:ascii="Aptos" w:eastAsia="Times New Roman" w:hAnsi="Aptos" w:cs="Segoe UI"/>
          <w:i/>
          <w:iCs/>
          <w:color w:val="595959"/>
          <w:kern w:val="0"/>
          <w14:ligatures w14:val="none"/>
        </w:rPr>
        <w:t xml:space="preserve"> de México (ANAM) </w:t>
      </w:r>
    </w:p>
    <w:p w14:paraId="59E958F5"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In English: National Customs Agency of Mexico. Established: January 1, 2022, as a decentralized agency under the Ministry of Finance. Replaced: The former General Customs Administration (AGA), which operated under Mexico’s Tax Administration Service (SAT). </w:t>
      </w:r>
    </w:p>
    <w:p w14:paraId="6806967A"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20" w:tgtFrame="_blank" w:history="1">
        <w:r w:rsidRPr="00845D4A">
          <w:rPr>
            <w:rFonts w:ascii="Aptos" w:eastAsia="Times New Roman" w:hAnsi="Aptos" w:cs="Segoe UI"/>
            <w:color w:val="467886"/>
            <w:kern w:val="0"/>
            <w:u w:val="single"/>
            <w14:ligatures w14:val="none"/>
          </w:rPr>
          <w:t>https://anam.gob.mx/</w:t>
        </w:r>
      </w:hyperlink>
      <w:r w:rsidRPr="00845D4A">
        <w:rPr>
          <w:rFonts w:ascii="Aptos" w:eastAsia="Times New Roman" w:hAnsi="Aptos" w:cs="Segoe UI"/>
          <w:color w:val="467886"/>
          <w:kern w:val="0"/>
          <w14:ligatures w14:val="none"/>
        </w:rPr>
        <w:t> </w:t>
      </w:r>
    </w:p>
    <w:p w14:paraId="5FC7C09A"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AE 7.24.25 </w:t>
      </w:r>
    </w:p>
    <w:p w14:paraId="0D34BE92" w14:textId="77777777" w:rsidR="00845D4A" w:rsidRPr="00845D4A" w:rsidRDefault="00845D4A" w:rsidP="00845D4A">
      <w:pPr>
        <w:numPr>
          <w:ilvl w:val="0"/>
          <w:numId w:val="38"/>
        </w:numPr>
        <w:spacing w:after="0" w:line="240" w:lineRule="auto"/>
        <w:ind w:left="1080" w:firstLine="0"/>
        <w:textAlignment w:val="baseline"/>
        <w:rPr>
          <w:rFonts w:ascii="Aptos" w:eastAsia="Times New Roman" w:hAnsi="Aptos" w:cs="Segoe UI"/>
          <w:i/>
          <w:iCs/>
          <w:color w:val="595959"/>
          <w:kern w:val="0"/>
          <w14:ligatures w14:val="none"/>
        </w:rPr>
      </w:pPr>
      <w:proofErr w:type="spellStart"/>
      <w:r w:rsidRPr="00845D4A">
        <w:rPr>
          <w:rFonts w:ascii="Aptos" w:eastAsia="Times New Roman" w:hAnsi="Aptos" w:cs="Segoe UI"/>
          <w:i/>
          <w:iCs/>
          <w:color w:val="595959"/>
          <w:kern w:val="0"/>
          <w14:ligatures w14:val="none"/>
        </w:rPr>
        <w:t>Secretaría</w:t>
      </w:r>
      <w:proofErr w:type="spellEnd"/>
      <w:r w:rsidRPr="00845D4A">
        <w:rPr>
          <w:rFonts w:ascii="Aptos" w:eastAsia="Times New Roman" w:hAnsi="Aptos" w:cs="Segoe UI"/>
          <w:i/>
          <w:iCs/>
          <w:color w:val="595959"/>
          <w:kern w:val="0"/>
          <w14:ligatures w14:val="none"/>
        </w:rPr>
        <w:t xml:space="preserve"> de Economía (SE) </w:t>
      </w:r>
    </w:p>
    <w:p w14:paraId="3B7FACB9"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In English: Ministry of Economy. </w:t>
      </w:r>
    </w:p>
    <w:p w14:paraId="2C120C33"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federal agency responsible for: </w:t>
      </w:r>
    </w:p>
    <w:p w14:paraId="4B6AD5F2" w14:textId="77777777" w:rsidR="00845D4A" w:rsidRPr="00845D4A" w:rsidRDefault="00845D4A" w:rsidP="00845D4A">
      <w:pPr>
        <w:numPr>
          <w:ilvl w:val="0"/>
          <w:numId w:val="39"/>
        </w:numPr>
        <w:spacing w:after="0" w:line="240" w:lineRule="auto"/>
        <w:ind w:left="1800" w:firstLine="0"/>
        <w:textAlignment w:val="baseline"/>
        <w:rPr>
          <w:rFonts w:ascii="Aptos" w:eastAsia="Times New Roman" w:hAnsi="Aptos" w:cs="Segoe UI"/>
          <w:kern w:val="0"/>
          <w14:ligatures w14:val="none"/>
        </w:rPr>
      </w:pPr>
      <w:r w:rsidRPr="00845D4A">
        <w:rPr>
          <w:rFonts w:ascii="Aptos" w:eastAsia="Times New Roman" w:hAnsi="Aptos" w:cs="Segoe UI"/>
          <w:kern w:val="0"/>
          <w14:ligatures w14:val="none"/>
        </w:rPr>
        <w:t>Promoting industrial and commercial development </w:t>
      </w:r>
    </w:p>
    <w:p w14:paraId="5C9E8173" w14:textId="77777777" w:rsidR="00845D4A" w:rsidRPr="00845D4A" w:rsidRDefault="00845D4A" w:rsidP="00845D4A">
      <w:pPr>
        <w:numPr>
          <w:ilvl w:val="0"/>
          <w:numId w:val="40"/>
        </w:numPr>
        <w:spacing w:after="0" w:line="240" w:lineRule="auto"/>
        <w:ind w:left="1800" w:firstLine="0"/>
        <w:textAlignment w:val="baseline"/>
        <w:rPr>
          <w:rFonts w:ascii="Aptos" w:eastAsia="Times New Roman" w:hAnsi="Aptos" w:cs="Segoe UI"/>
          <w:kern w:val="0"/>
          <w14:ligatures w14:val="none"/>
        </w:rPr>
      </w:pPr>
      <w:r w:rsidRPr="00845D4A">
        <w:rPr>
          <w:rFonts w:ascii="Aptos" w:eastAsia="Times New Roman" w:hAnsi="Aptos" w:cs="Segoe UI"/>
          <w:kern w:val="0"/>
          <w14:ligatures w14:val="none"/>
        </w:rPr>
        <w:t>Overseeing foreign trade and investment </w:t>
      </w:r>
    </w:p>
    <w:p w14:paraId="47D8FF21" w14:textId="77777777" w:rsidR="00845D4A" w:rsidRPr="00845D4A" w:rsidRDefault="00845D4A" w:rsidP="00845D4A">
      <w:pPr>
        <w:numPr>
          <w:ilvl w:val="0"/>
          <w:numId w:val="41"/>
        </w:numPr>
        <w:spacing w:after="0" w:line="240" w:lineRule="auto"/>
        <w:ind w:left="1800" w:firstLine="0"/>
        <w:textAlignment w:val="baseline"/>
        <w:rPr>
          <w:rFonts w:ascii="Aptos" w:eastAsia="Times New Roman" w:hAnsi="Aptos" w:cs="Segoe UI"/>
          <w:kern w:val="0"/>
          <w14:ligatures w14:val="none"/>
        </w:rPr>
      </w:pPr>
      <w:r w:rsidRPr="00845D4A">
        <w:rPr>
          <w:rFonts w:ascii="Aptos" w:eastAsia="Times New Roman" w:hAnsi="Aptos" w:cs="Segoe UI"/>
          <w:kern w:val="0"/>
          <w14:ligatures w14:val="none"/>
        </w:rPr>
        <w:t>Supporting small and medium-sized enterprises </w:t>
      </w:r>
    </w:p>
    <w:p w14:paraId="6AC07378" w14:textId="77777777" w:rsidR="00845D4A" w:rsidRPr="00845D4A" w:rsidRDefault="00845D4A" w:rsidP="00845D4A">
      <w:pPr>
        <w:numPr>
          <w:ilvl w:val="0"/>
          <w:numId w:val="42"/>
        </w:numPr>
        <w:spacing w:after="0" w:line="240" w:lineRule="auto"/>
        <w:ind w:left="1800" w:firstLine="0"/>
        <w:textAlignment w:val="baseline"/>
        <w:rPr>
          <w:rFonts w:ascii="Aptos" w:eastAsia="Times New Roman" w:hAnsi="Aptos" w:cs="Segoe UI"/>
          <w:kern w:val="0"/>
          <w14:ligatures w14:val="none"/>
        </w:rPr>
      </w:pPr>
      <w:r w:rsidRPr="00845D4A">
        <w:rPr>
          <w:rFonts w:ascii="Aptos" w:eastAsia="Times New Roman" w:hAnsi="Aptos" w:cs="Segoe UI"/>
          <w:kern w:val="0"/>
          <w14:ligatures w14:val="none"/>
        </w:rPr>
        <w:t>Regulating standards and intellectual property </w:t>
      </w:r>
    </w:p>
    <w:p w14:paraId="741AC4AB"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21" w:tgtFrame="_blank" w:history="1">
        <w:r w:rsidRPr="00845D4A">
          <w:rPr>
            <w:rFonts w:ascii="Aptos" w:eastAsia="Times New Roman" w:hAnsi="Aptos" w:cs="Segoe UI"/>
            <w:color w:val="467886"/>
            <w:kern w:val="0"/>
            <w:u w:val="single"/>
            <w14:ligatures w14:val="none"/>
          </w:rPr>
          <w:t>www.gob.mx/se</w:t>
        </w:r>
      </w:hyperlink>
      <w:r w:rsidRPr="00845D4A">
        <w:rPr>
          <w:rFonts w:ascii="Aptos" w:eastAsia="Times New Roman" w:hAnsi="Aptos" w:cs="Segoe UI"/>
          <w:color w:val="467886"/>
          <w:kern w:val="0"/>
          <w14:ligatures w14:val="none"/>
        </w:rPr>
        <w:t> </w:t>
      </w:r>
    </w:p>
    <w:p w14:paraId="41F7BA8C"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AE 7.24.25 </w:t>
      </w:r>
    </w:p>
    <w:p w14:paraId="57BC7263" w14:textId="77777777" w:rsidR="00845D4A" w:rsidRPr="00845D4A" w:rsidRDefault="00845D4A" w:rsidP="00845D4A">
      <w:pPr>
        <w:numPr>
          <w:ilvl w:val="0"/>
          <w:numId w:val="43"/>
        </w:numPr>
        <w:spacing w:after="0" w:line="240" w:lineRule="auto"/>
        <w:ind w:left="1080" w:firstLine="0"/>
        <w:textAlignment w:val="baseline"/>
        <w:rPr>
          <w:rFonts w:ascii="Aptos" w:eastAsia="Times New Roman" w:hAnsi="Aptos" w:cs="Segoe UI"/>
          <w:i/>
          <w:iCs/>
          <w:color w:val="595959"/>
          <w:kern w:val="0"/>
          <w14:ligatures w14:val="none"/>
        </w:rPr>
      </w:pPr>
      <w:proofErr w:type="spellStart"/>
      <w:r w:rsidRPr="00845D4A">
        <w:rPr>
          <w:rFonts w:ascii="Aptos" w:eastAsia="Times New Roman" w:hAnsi="Aptos" w:cs="Segoe UI"/>
          <w:i/>
          <w:iCs/>
          <w:color w:val="595959"/>
          <w:kern w:val="0"/>
          <w14:ligatures w14:val="none"/>
        </w:rPr>
        <w:t>Diario</w:t>
      </w:r>
      <w:proofErr w:type="spellEnd"/>
      <w:r w:rsidRPr="00845D4A">
        <w:rPr>
          <w:rFonts w:ascii="Aptos" w:eastAsia="Times New Roman" w:hAnsi="Aptos" w:cs="Segoe UI"/>
          <w:i/>
          <w:iCs/>
          <w:color w:val="595959"/>
          <w:kern w:val="0"/>
          <w14:ligatures w14:val="none"/>
        </w:rPr>
        <w:t xml:space="preserve"> </w:t>
      </w:r>
      <w:proofErr w:type="spellStart"/>
      <w:r w:rsidRPr="00845D4A">
        <w:rPr>
          <w:rFonts w:ascii="Aptos" w:eastAsia="Times New Roman" w:hAnsi="Aptos" w:cs="Segoe UI"/>
          <w:i/>
          <w:iCs/>
          <w:color w:val="595959"/>
          <w:kern w:val="0"/>
          <w14:ligatures w14:val="none"/>
        </w:rPr>
        <w:t>Oficial</w:t>
      </w:r>
      <w:proofErr w:type="spellEnd"/>
      <w:r w:rsidRPr="00845D4A">
        <w:rPr>
          <w:rFonts w:ascii="Aptos" w:eastAsia="Times New Roman" w:hAnsi="Aptos" w:cs="Segoe UI"/>
          <w:i/>
          <w:iCs/>
          <w:color w:val="595959"/>
          <w:kern w:val="0"/>
          <w14:ligatures w14:val="none"/>
        </w:rPr>
        <w:t xml:space="preserve"> de la </w:t>
      </w:r>
      <w:proofErr w:type="spellStart"/>
      <w:r w:rsidRPr="00845D4A">
        <w:rPr>
          <w:rFonts w:ascii="Aptos" w:eastAsia="Times New Roman" w:hAnsi="Aptos" w:cs="Segoe UI"/>
          <w:i/>
          <w:iCs/>
          <w:color w:val="595959"/>
          <w:kern w:val="0"/>
          <w14:ligatures w14:val="none"/>
        </w:rPr>
        <w:t>Federación</w:t>
      </w:r>
      <w:proofErr w:type="spellEnd"/>
      <w:r w:rsidRPr="00845D4A">
        <w:rPr>
          <w:rFonts w:ascii="Aptos" w:eastAsia="Times New Roman" w:hAnsi="Aptos" w:cs="Segoe UI"/>
          <w:i/>
          <w:iCs/>
          <w:color w:val="595959"/>
          <w:kern w:val="0"/>
          <w14:ligatures w14:val="none"/>
        </w:rPr>
        <w:t xml:space="preserve"> (DOF) </w:t>
      </w:r>
    </w:p>
    <w:p w14:paraId="737D1E86"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22" w:tgtFrame="_blank" w:history="1">
        <w:r w:rsidRPr="00845D4A">
          <w:rPr>
            <w:rFonts w:ascii="Aptos" w:eastAsia="Times New Roman" w:hAnsi="Aptos" w:cs="Segoe UI"/>
            <w:color w:val="467886"/>
            <w:kern w:val="0"/>
            <w:u w:val="single"/>
            <w14:ligatures w14:val="none"/>
          </w:rPr>
          <w:t>www.dof.gob.mx</w:t>
        </w:r>
      </w:hyperlink>
      <w:r w:rsidRPr="00845D4A">
        <w:rPr>
          <w:rFonts w:ascii="Aptos" w:eastAsia="Times New Roman" w:hAnsi="Aptos" w:cs="Segoe UI"/>
          <w:kern w:val="0"/>
          <w14:ligatures w14:val="none"/>
        </w:rPr>
        <w:t> </w:t>
      </w:r>
    </w:p>
    <w:p w14:paraId="2208DD5D"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xml:space="preserve">Mexico’s official government gazette — is published by the </w:t>
      </w:r>
      <w:proofErr w:type="spellStart"/>
      <w:r w:rsidRPr="00845D4A">
        <w:rPr>
          <w:rFonts w:ascii="Aptos" w:eastAsia="Times New Roman" w:hAnsi="Aptos" w:cs="Segoe UI"/>
          <w:kern w:val="0"/>
          <w14:ligatures w14:val="none"/>
        </w:rPr>
        <w:t>Secretaría</w:t>
      </w:r>
      <w:proofErr w:type="spellEnd"/>
      <w:r w:rsidRPr="00845D4A">
        <w:rPr>
          <w:rFonts w:ascii="Aptos" w:eastAsia="Times New Roman" w:hAnsi="Aptos" w:cs="Segoe UI"/>
          <w:kern w:val="0"/>
          <w14:ligatures w14:val="none"/>
        </w:rPr>
        <w:t xml:space="preserve"> de </w:t>
      </w:r>
      <w:proofErr w:type="spellStart"/>
      <w:r w:rsidRPr="00845D4A">
        <w:rPr>
          <w:rFonts w:ascii="Aptos" w:eastAsia="Times New Roman" w:hAnsi="Aptos" w:cs="Segoe UI"/>
          <w:kern w:val="0"/>
          <w14:ligatures w14:val="none"/>
        </w:rPr>
        <w:t>Gobernación</w:t>
      </w:r>
      <w:proofErr w:type="spellEnd"/>
      <w:r w:rsidRPr="00845D4A">
        <w:rPr>
          <w:rFonts w:ascii="Aptos" w:eastAsia="Times New Roman" w:hAnsi="Aptos" w:cs="Segoe UI"/>
          <w:kern w:val="0"/>
          <w14:ligatures w14:val="none"/>
        </w:rPr>
        <w:t xml:space="preserve"> (SEGOB). </w:t>
      </w:r>
      <w:r w:rsidRPr="00845D4A">
        <w:rPr>
          <w:rFonts w:ascii="Segoe UI Emoji" w:eastAsia="Times New Roman" w:hAnsi="Segoe UI Emoji" w:cs="Segoe UI"/>
          <w:kern w:val="0"/>
          <w14:ligatures w14:val="none"/>
        </w:rPr>
        <w:t xml:space="preserve"> </w:t>
      </w:r>
      <w:r w:rsidRPr="00845D4A">
        <w:rPr>
          <w:rFonts w:ascii="Aptos" w:eastAsia="Times New Roman" w:hAnsi="Aptos" w:cs="Segoe UI"/>
          <w:kern w:val="0"/>
          <w14:ligatures w14:val="none"/>
        </w:rPr>
        <w:t xml:space="preserve">The </w:t>
      </w:r>
      <w:proofErr w:type="spellStart"/>
      <w:r w:rsidRPr="00845D4A">
        <w:rPr>
          <w:rFonts w:ascii="Aptos" w:eastAsia="Times New Roman" w:hAnsi="Aptos" w:cs="Segoe UI"/>
          <w:kern w:val="0"/>
          <w14:ligatures w14:val="none"/>
        </w:rPr>
        <w:t>Diario</w:t>
      </w:r>
      <w:proofErr w:type="spellEnd"/>
      <w:r w:rsidRPr="00845D4A">
        <w:rPr>
          <w:rFonts w:ascii="Aptos" w:eastAsia="Times New Roman" w:hAnsi="Aptos" w:cs="Segoe UI"/>
          <w:kern w:val="0"/>
          <w14:ligatures w14:val="none"/>
        </w:rPr>
        <w:t xml:space="preserve"> </w:t>
      </w:r>
      <w:proofErr w:type="spellStart"/>
      <w:r w:rsidRPr="00845D4A">
        <w:rPr>
          <w:rFonts w:ascii="Aptos" w:eastAsia="Times New Roman" w:hAnsi="Aptos" w:cs="Segoe UI"/>
          <w:kern w:val="0"/>
          <w14:ligatures w14:val="none"/>
        </w:rPr>
        <w:t>Oficial</w:t>
      </w:r>
      <w:proofErr w:type="spellEnd"/>
      <w:r w:rsidRPr="00845D4A">
        <w:rPr>
          <w:rFonts w:ascii="Aptos" w:eastAsia="Times New Roman" w:hAnsi="Aptos" w:cs="Segoe UI"/>
          <w:kern w:val="0"/>
          <w14:ligatures w14:val="none"/>
        </w:rPr>
        <w:t xml:space="preserve"> de la </w:t>
      </w:r>
      <w:proofErr w:type="spellStart"/>
      <w:r w:rsidRPr="00845D4A">
        <w:rPr>
          <w:rFonts w:ascii="Aptos" w:eastAsia="Times New Roman" w:hAnsi="Aptos" w:cs="Segoe UI"/>
          <w:kern w:val="0"/>
          <w14:ligatures w14:val="none"/>
        </w:rPr>
        <w:t>Federación</w:t>
      </w:r>
      <w:proofErr w:type="spellEnd"/>
      <w:r w:rsidRPr="00845D4A">
        <w:rPr>
          <w:rFonts w:ascii="Aptos" w:eastAsia="Times New Roman" w:hAnsi="Aptos" w:cs="Segoe UI"/>
          <w:kern w:val="0"/>
          <w14:ligatures w14:val="none"/>
        </w:rPr>
        <w:t xml:space="preserve"> (DOF). is published by the </w:t>
      </w:r>
      <w:proofErr w:type="spellStart"/>
      <w:r w:rsidRPr="00845D4A">
        <w:rPr>
          <w:rFonts w:ascii="Aptos" w:eastAsia="Times New Roman" w:hAnsi="Aptos" w:cs="Segoe UI"/>
          <w:kern w:val="0"/>
          <w14:ligatures w14:val="none"/>
        </w:rPr>
        <w:t>Secretaría</w:t>
      </w:r>
      <w:proofErr w:type="spellEnd"/>
      <w:r w:rsidRPr="00845D4A">
        <w:rPr>
          <w:rFonts w:ascii="Aptos" w:eastAsia="Times New Roman" w:hAnsi="Aptos" w:cs="Segoe UI"/>
          <w:kern w:val="0"/>
          <w14:ligatures w14:val="none"/>
        </w:rPr>
        <w:t xml:space="preserve"> de </w:t>
      </w:r>
      <w:proofErr w:type="spellStart"/>
      <w:r w:rsidRPr="00845D4A">
        <w:rPr>
          <w:rFonts w:ascii="Aptos" w:eastAsia="Times New Roman" w:hAnsi="Aptos" w:cs="Segoe UI"/>
          <w:kern w:val="0"/>
          <w14:ligatures w14:val="none"/>
        </w:rPr>
        <w:t>Gobernación</w:t>
      </w:r>
      <w:proofErr w:type="spellEnd"/>
      <w:r w:rsidRPr="00845D4A">
        <w:rPr>
          <w:rFonts w:ascii="Aptos" w:eastAsia="Times New Roman" w:hAnsi="Aptos" w:cs="Segoe UI"/>
          <w:kern w:val="0"/>
          <w14:ligatures w14:val="none"/>
        </w:rPr>
        <w:t xml:space="preserve"> (SEGOB). The DOF is published electronically via dof.gob.mx and no longer distributed in print as of July 1, 2019. It serves as the legal vehicle for publishing laws, decrees, regulations, and official notices from all branches of Mexico’s federal government. Once published, the content becomes legally binding, and ignorance of it is no longer a valid defense. The DOF is analogous to US’ Federal Register: </w:t>
      </w:r>
    </w:p>
    <w:tbl>
      <w:tblPr>
        <w:tblW w:w="1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1"/>
        <w:gridCol w:w="1518"/>
        <w:gridCol w:w="1919"/>
      </w:tblGrid>
      <w:tr w:rsidR="00845D4A" w:rsidRPr="00845D4A" w14:paraId="539AE806" w14:textId="77777777">
        <w:trPr>
          <w:trHeight w:val="300"/>
        </w:trPr>
        <w:tc>
          <w:tcPr>
            <w:tcW w:w="1395" w:type="dxa"/>
            <w:tcBorders>
              <w:top w:val="single" w:sz="6" w:space="0" w:color="auto"/>
              <w:left w:val="single" w:sz="6" w:space="0" w:color="auto"/>
              <w:bottom w:val="single" w:sz="6" w:space="0" w:color="auto"/>
              <w:right w:val="single" w:sz="6" w:space="0" w:color="auto"/>
            </w:tcBorders>
            <w:vAlign w:val="center"/>
            <w:hideMark/>
          </w:tcPr>
          <w:p w14:paraId="4920F4CD"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b/>
                <w:bCs/>
                <w:kern w:val="0"/>
                <w14:ligatures w14:val="none"/>
              </w:rPr>
              <w:t>Feature</w:t>
            </w:r>
            <w:r w:rsidRPr="00845D4A">
              <w:rPr>
                <w:rFonts w:ascii="Aptos" w:eastAsia="Times New Roman" w:hAnsi="Aptos" w:cs="Times New Roman"/>
                <w:kern w:val="0"/>
                <w14:ligatures w14:val="none"/>
              </w:rPr>
              <w:t> </w:t>
            </w:r>
          </w:p>
        </w:tc>
        <w:tc>
          <w:tcPr>
            <w:tcW w:w="3630" w:type="dxa"/>
            <w:tcBorders>
              <w:top w:val="single" w:sz="6" w:space="0" w:color="auto"/>
              <w:left w:val="single" w:sz="6" w:space="0" w:color="auto"/>
              <w:bottom w:val="single" w:sz="6" w:space="0" w:color="auto"/>
              <w:right w:val="single" w:sz="6" w:space="0" w:color="auto"/>
            </w:tcBorders>
            <w:vAlign w:val="center"/>
            <w:hideMark/>
          </w:tcPr>
          <w:p w14:paraId="105C4946"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b/>
                <w:bCs/>
                <w:kern w:val="0"/>
                <w14:ligatures w14:val="none"/>
              </w:rPr>
              <w:t>DOF (Mexico)</w:t>
            </w:r>
            <w:r w:rsidRPr="00845D4A">
              <w:rPr>
                <w:rFonts w:ascii="Aptos" w:eastAsia="Times New Roman" w:hAnsi="Aptos" w:cs="Times New Roman"/>
                <w:kern w:val="0"/>
                <w14:ligatures w14:val="none"/>
              </w:rPr>
              <w:t> </w:t>
            </w:r>
          </w:p>
        </w:tc>
        <w:tc>
          <w:tcPr>
            <w:tcW w:w="4305" w:type="dxa"/>
            <w:tcBorders>
              <w:top w:val="single" w:sz="6" w:space="0" w:color="auto"/>
              <w:left w:val="single" w:sz="6" w:space="0" w:color="auto"/>
              <w:bottom w:val="single" w:sz="6" w:space="0" w:color="auto"/>
              <w:right w:val="single" w:sz="6" w:space="0" w:color="auto"/>
            </w:tcBorders>
            <w:vAlign w:val="center"/>
            <w:hideMark/>
          </w:tcPr>
          <w:p w14:paraId="3F73AC04"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b/>
                <w:bCs/>
                <w:kern w:val="0"/>
                <w14:ligatures w14:val="none"/>
              </w:rPr>
              <w:t>Federal Register (U.S.)</w:t>
            </w:r>
            <w:r w:rsidRPr="00845D4A">
              <w:rPr>
                <w:rFonts w:ascii="Aptos" w:eastAsia="Times New Roman" w:hAnsi="Aptos" w:cs="Times New Roman"/>
                <w:kern w:val="0"/>
                <w14:ligatures w14:val="none"/>
              </w:rPr>
              <w:t> </w:t>
            </w:r>
          </w:p>
        </w:tc>
      </w:tr>
      <w:tr w:rsidR="00845D4A" w:rsidRPr="00845D4A" w14:paraId="4C073D23" w14:textId="77777777">
        <w:trPr>
          <w:trHeight w:val="300"/>
        </w:trPr>
        <w:tc>
          <w:tcPr>
            <w:tcW w:w="1395" w:type="dxa"/>
            <w:tcBorders>
              <w:top w:val="single" w:sz="6" w:space="0" w:color="auto"/>
              <w:left w:val="single" w:sz="6" w:space="0" w:color="auto"/>
              <w:bottom w:val="single" w:sz="6" w:space="0" w:color="auto"/>
              <w:right w:val="single" w:sz="6" w:space="0" w:color="auto"/>
            </w:tcBorders>
            <w:vAlign w:val="center"/>
            <w:hideMark/>
          </w:tcPr>
          <w:p w14:paraId="78C40E76"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Publisher </w:t>
            </w:r>
          </w:p>
        </w:tc>
        <w:tc>
          <w:tcPr>
            <w:tcW w:w="3630" w:type="dxa"/>
            <w:tcBorders>
              <w:top w:val="single" w:sz="6" w:space="0" w:color="auto"/>
              <w:left w:val="single" w:sz="6" w:space="0" w:color="auto"/>
              <w:bottom w:val="single" w:sz="6" w:space="0" w:color="auto"/>
              <w:right w:val="single" w:sz="6" w:space="0" w:color="auto"/>
            </w:tcBorders>
            <w:vAlign w:val="center"/>
            <w:hideMark/>
          </w:tcPr>
          <w:p w14:paraId="146BAE5F"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proofErr w:type="spellStart"/>
            <w:r w:rsidRPr="00845D4A">
              <w:rPr>
                <w:rFonts w:ascii="Aptos" w:eastAsia="Times New Roman" w:hAnsi="Aptos" w:cs="Times New Roman"/>
                <w:kern w:val="0"/>
                <w14:ligatures w14:val="none"/>
              </w:rPr>
              <w:t>Secretaría</w:t>
            </w:r>
            <w:proofErr w:type="spellEnd"/>
            <w:r w:rsidRPr="00845D4A">
              <w:rPr>
                <w:rFonts w:ascii="Aptos" w:eastAsia="Times New Roman" w:hAnsi="Aptos" w:cs="Times New Roman"/>
                <w:kern w:val="0"/>
                <w14:ligatures w14:val="none"/>
              </w:rPr>
              <w:t xml:space="preserve"> de </w:t>
            </w:r>
            <w:proofErr w:type="spellStart"/>
            <w:r w:rsidRPr="00845D4A">
              <w:rPr>
                <w:rFonts w:ascii="Aptos" w:eastAsia="Times New Roman" w:hAnsi="Aptos" w:cs="Times New Roman"/>
                <w:kern w:val="0"/>
                <w14:ligatures w14:val="none"/>
              </w:rPr>
              <w:t>Gobernación</w:t>
            </w:r>
            <w:proofErr w:type="spellEnd"/>
            <w:r w:rsidRPr="00845D4A">
              <w:rPr>
                <w:rFonts w:ascii="Aptos" w:eastAsia="Times New Roman" w:hAnsi="Aptos" w:cs="Times New Roman"/>
                <w:kern w:val="0"/>
                <w14:ligatures w14:val="none"/>
              </w:rPr>
              <w:t xml:space="preserve"> (SEGOB) </w:t>
            </w:r>
          </w:p>
        </w:tc>
        <w:tc>
          <w:tcPr>
            <w:tcW w:w="4305" w:type="dxa"/>
            <w:tcBorders>
              <w:top w:val="single" w:sz="6" w:space="0" w:color="auto"/>
              <w:left w:val="single" w:sz="6" w:space="0" w:color="auto"/>
              <w:bottom w:val="single" w:sz="6" w:space="0" w:color="auto"/>
              <w:right w:val="single" w:sz="6" w:space="0" w:color="auto"/>
            </w:tcBorders>
            <w:vAlign w:val="center"/>
            <w:hideMark/>
          </w:tcPr>
          <w:p w14:paraId="020D1C67"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National Archives (OFR/NARA) </w:t>
            </w:r>
          </w:p>
        </w:tc>
      </w:tr>
      <w:tr w:rsidR="00845D4A" w:rsidRPr="00845D4A" w14:paraId="05B374A4" w14:textId="77777777">
        <w:trPr>
          <w:trHeight w:val="300"/>
        </w:trPr>
        <w:tc>
          <w:tcPr>
            <w:tcW w:w="1395" w:type="dxa"/>
            <w:tcBorders>
              <w:top w:val="single" w:sz="6" w:space="0" w:color="auto"/>
              <w:left w:val="single" w:sz="6" w:space="0" w:color="auto"/>
              <w:bottom w:val="single" w:sz="6" w:space="0" w:color="auto"/>
              <w:right w:val="single" w:sz="6" w:space="0" w:color="auto"/>
            </w:tcBorders>
            <w:vAlign w:val="center"/>
            <w:hideMark/>
          </w:tcPr>
          <w:p w14:paraId="4CC13784"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Legal Function </w:t>
            </w:r>
          </w:p>
        </w:tc>
        <w:tc>
          <w:tcPr>
            <w:tcW w:w="3630" w:type="dxa"/>
            <w:tcBorders>
              <w:top w:val="single" w:sz="6" w:space="0" w:color="auto"/>
              <w:left w:val="single" w:sz="6" w:space="0" w:color="auto"/>
              <w:bottom w:val="single" w:sz="6" w:space="0" w:color="auto"/>
              <w:right w:val="single" w:sz="6" w:space="0" w:color="auto"/>
            </w:tcBorders>
            <w:vAlign w:val="center"/>
            <w:hideMark/>
          </w:tcPr>
          <w:p w14:paraId="2B7B9E98"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Official publication of laws, decrees, and regulations </w:t>
            </w:r>
          </w:p>
        </w:tc>
        <w:tc>
          <w:tcPr>
            <w:tcW w:w="4305" w:type="dxa"/>
            <w:tcBorders>
              <w:top w:val="single" w:sz="6" w:space="0" w:color="auto"/>
              <w:left w:val="single" w:sz="6" w:space="0" w:color="auto"/>
              <w:bottom w:val="single" w:sz="6" w:space="0" w:color="auto"/>
              <w:right w:val="single" w:sz="6" w:space="0" w:color="auto"/>
            </w:tcBorders>
            <w:vAlign w:val="center"/>
            <w:hideMark/>
          </w:tcPr>
          <w:p w14:paraId="407FE650"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Legal notice of federal rules, proposals, and executive actions </w:t>
            </w:r>
          </w:p>
        </w:tc>
      </w:tr>
      <w:tr w:rsidR="00845D4A" w:rsidRPr="00845D4A" w14:paraId="1DB34BC8" w14:textId="77777777">
        <w:trPr>
          <w:trHeight w:val="300"/>
        </w:trPr>
        <w:tc>
          <w:tcPr>
            <w:tcW w:w="1395" w:type="dxa"/>
            <w:tcBorders>
              <w:top w:val="single" w:sz="6" w:space="0" w:color="auto"/>
              <w:left w:val="single" w:sz="6" w:space="0" w:color="auto"/>
              <w:bottom w:val="single" w:sz="6" w:space="0" w:color="auto"/>
              <w:right w:val="single" w:sz="6" w:space="0" w:color="auto"/>
            </w:tcBorders>
            <w:vAlign w:val="center"/>
            <w:hideMark/>
          </w:tcPr>
          <w:p w14:paraId="508E686E"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Frequency </w:t>
            </w:r>
          </w:p>
        </w:tc>
        <w:tc>
          <w:tcPr>
            <w:tcW w:w="3630" w:type="dxa"/>
            <w:tcBorders>
              <w:top w:val="single" w:sz="6" w:space="0" w:color="auto"/>
              <w:left w:val="single" w:sz="6" w:space="0" w:color="auto"/>
              <w:bottom w:val="single" w:sz="6" w:space="0" w:color="auto"/>
              <w:right w:val="single" w:sz="6" w:space="0" w:color="auto"/>
            </w:tcBorders>
            <w:vAlign w:val="center"/>
            <w:hideMark/>
          </w:tcPr>
          <w:p w14:paraId="02492E4A"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Published daily (electronically) </w:t>
            </w:r>
          </w:p>
        </w:tc>
        <w:tc>
          <w:tcPr>
            <w:tcW w:w="4305" w:type="dxa"/>
            <w:tcBorders>
              <w:top w:val="single" w:sz="6" w:space="0" w:color="auto"/>
              <w:left w:val="single" w:sz="6" w:space="0" w:color="auto"/>
              <w:bottom w:val="single" w:sz="6" w:space="0" w:color="auto"/>
              <w:right w:val="single" w:sz="6" w:space="0" w:color="auto"/>
            </w:tcBorders>
            <w:vAlign w:val="center"/>
            <w:hideMark/>
          </w:tcPr>
          <w:p w14:paraId="4C8176B1"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Published daily (business days) </w:t>
            </w:r>
          </w:p>
        </w:tc>
      </w:tr>
      <w:tr w:rsidR="00845D4A" w:rsidRPr="00845D4A" w14:paraId="5F07E87F" w14:textId="77777777">
        <w:trPr>
          <w:trHeight w:val="300"/>
        </w:trPr>
        <w:tc>
          <w:tcPr>
            <w:tcW w:w="1395" w:type="dxa"/>
            <w:tcBorders>
              <w:top w:val="single" w:sz="6" w:space="0" w:color="auto"/>
              <w:left w:val="single" w:sz="6" w:space="0" w:color="auto"/>
              <w:bottom w:val="single" w:sz="6" w:space="0" w:color="auto"/>
              <w:right w:val="single" w:sz="6" w:space="0" w:color="auto"/>
            </w:tcBorders>
            <w:vAlign w:val="center"/>
            <w:hideMark/>
          </w:tcPr>
          <w:p w14:paraId="026EFC38"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Legal Effect </w:t>
            </w:r>
          </w:p>
        </w:tc>
        <w:tc>
          <w:tcPr>
            <w:tcW w:w="3630" w:type="dxa"/>
            <w:tcBorders>
              <w:top w:val="single" w:sz="6" w:space="0" w:color="auto"/>
              <w:left w:val="single" w:sz="6" w:space="0" w:color="auto"/>
              <w:bottom w:val="single" w:sz="6" w:space="0" w:color="auto"/>
              <w:right w:val="single" w:sz="6" w:space="0" w:color="auto"/>
            </w:tcBorders>
            <w:vAlign w:val="center"/>
            <w:hideMark/>
          </w:tcPr>
          <w:p w14:paraId="76CEAB89"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Laws become binding once published </w:t>
            </w:r>
          </w:p>
        </w:tc>
        <w:tc>
          <w:tcPr>
            <w:tcW w:w="4305" w:type="dxa"/>
            <w:tcBorders>
              <w:top w:val="single" w:sz="6" w:space="0" w:color="auto"/>
              <w:left w:val="single" w:sz="6" w:space="0" w:color="auto"/>
              <w:bottom w:val="single" w:sz="6" w:space="0" w:color="auto"/>
              <w:right w:val="single" w:sz="6" w:space="0" w:color="auto"/>
            </w:tcBorders>
            <w:vAlign w:val="center"/>
            <w:hideMark/>
          </w:tcPr>
          <w:p w14:paraId="719793A4"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Rules become enforceable after publication </w:t>
            </w:r>
          </w:p>
        </w:tc>
      </w:tr>
      <w:tr w:rsidR="00845D4A" w:rsidRPr="00845D4A" w14:paraId="1ABD8E26" w14:textId="77777777">
        <w:trPr>
          <w:trHeight w:val="300"/>
        </w:trPr>
        <w:tc>
          <w:tcPr>
            <w:tcW w:w="1395" w:type="dxa"/>
            <w:tcBorders>
              <w:top w:val="single" w:sz="6" w:space="0" w:color="auto"/>
              <w:left w:val="single" w:sz="6" w:space="0" w:color="auto"/>
              <w:bottom w:val="single" w:sz="6" w:space="0" w:color="auto"/>
              <w:right w:val="single" w:sz="6" w:space="0" w:color="auto"/>
            </w:tcBorders>
            <w:vAlign w:val="center"/>
            <w:hideMark/>
          </w:tcPr>
          <w:p w14:paraId="4D6F3BF5"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Public Access </w:t>
            </w:r>
          </w:p>
        </w:tc>
        <w:tc>
          <w:tcPr>
            <w:tcW w:w="3630" w:type="dxa"/>
            <w:tcBorders>
              <w:top w:val="single" w:sz="6" w:space="0" w:color="auto"/>
              <w:left w:val="single" w:sz="6" w:space="0" w:color="auto"/>
              <w:bottom w:val="single" w:sz="6" w:space="0" w:color="auto"/>
              <w:right w:val="single" w:sz="6" w:space="0" w:color="auto"/>
            </w:tcBorders>
            <w:vAlign w:val="center"/>
            <w:hideMark/>
          </w:tcPr>
          <w:p w14:paraId="3F5C0E74"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hyperlink r:id="rId23" w:tgtFrame="_blank" w:history="1">
              <w:r w:rsidRPr="00845D4A">
                <w:rPr>
                  <w:rFonts w:ascii="Aptos" w:eastAsia="Times New Roman" w:hAnsi="Aptos" w:cs="Times New Roman"/>
                  <w:color w:val="467886"/>
                  <w:kern w:val="0"/>
                  <w:u w:val="single"/>
                  <w14:ligatures w14:val="none"/>
                </w:rPr>
                <w:t>dof.gob.mx</w:t>
              </w:r>
            </w:hyperlink>
            <w:r w:rsidRPr="00845D4A">
              <w:rPr>
                <w:rFonts w:ascii="Aptos" w:eastAsia="Times New Roman" w:hAnsi="Aptos" w:cs="Times New Roman"/>
                <w:kern w:val="0"/>
                <w14:ligatures w14:val="none"/>
              </w:rPr>
              <w:t> </w:t>
            </w:r>
          </w:p>
        </w:tc>
        <w:tc>
          <w:tcPr>
            <w:tcW w:w="4305" w:type="dxa"/>
            <w:tcBorders>
              <w:top w:val="single" w:sz="6" w:space="0" w:color="auto"/>
              <w:left w:val="single" w:sz="6" w:space="0" w:color="auto"/>
              <w:bottom w:val="single" w:sz="6" w:space="0" w:color="auto"/>
              <w:right w:val="single" w:sz="6" w:space="0" w:color="auto"/>
            </w:tcBorders>
            <w:vAlign w:val="center"/>
            <w:hideMark/>
          </w:tcPr>
          <w:p w14:paraId="49A359EC"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hyperlink r:id="rId24" w:tgtFrame="_blank" w:history="1">
              <w:r w:rsidRPr="00845D4A">
                <w:rPr>
                  <w:rFonts w:ascii="Aptos" w:eastAsia="Times New Roman" w:hAnsi="Aptos" w:cs="Times New Roman"/>
                  <w:color w:val="467886"/>
                  <w:kern w:val="0"/>
                  <w:u w:val="single"/>
                  <w14:ligatures w14:val="none"/>
                </w:rPr>
                <w:t>federalregister.gov</w:t>
              </w:r>
            </w:hyperlink>
            <w:r w:rsidRPr="00845D4A">
              <w:rPr>
                <w:rFonts w:ascii="Aptos" w:eastAsia="Times New Roman" w:hAnsi="Aptos" w:cs="Times New Roman"/>
                <w:kern w:val="0"/>
                <w14:ligatures w14:val="none"/>
              </w:rPr>
              <w:t> </w:t>
            </w:r>
          </w:p>
        </w:tc>
      </w:tr>
    </w:tbl>
    <w:p w14:paraId="7503125B"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AE 7.24.25 </w:t>
      </w:r>
    </w:p>
    <w:p w14:paraId="11E42300" w14:textId="77777777" w:rsidR="00845D4A" w:rsidRPr="00845D4A" w:rsidRDefault="00845D4A" w:rsidP="00845D4A">
      <w:pPr>
        <w:spacing w:after="0" w:line="240" w:lineRule="auto"/>
        <w:ind w:left="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Brazil </w:t>
      </w:r>
    </w:p>
    <w:p w14:paraId="781F66BA" w14:textId="77777777" w:rsidR="00845D4A" w:rsidRPr="00845D4A" w:rsidRDefault="00845D4A" w:rsidP="00845D4A">
      <w:pPr>
        <w:numPr>
          <w:ilvl w:val="0"/>
          <w:numId w:val="44"/>
        </w:numPr>
        <w:spacing w:after="0" w:line="240" w:lineRule="auto"/>
        <w:ind w:left="1080" w:firstLine="0"/>
        <w:textAlignment w:val="baseline"/>
        <w:rPr>
          <w:rFonts w:ascii="Aptos" w:eastAsia="Times New Roman" w:hAnsi="Aptos" w:cs="Segoe UI"/>
          <w:i/>
          <w:iCs/>
          <w:color w:val="595959"/>
          <w:kern w:val="0"/>
          <w14:ligatures w14:val="none"/>
        </w:rPr>
      </w:pPr>
      <w:proofErr w:type="spellStart"/>
      <w:r w:rsidRPr="00845D4A">
        <w:rPr>
          <w:rFonts w:ascii="Aptos" w:eastAsia="Times New Roman" w:hAnsi="Aptos" w:cs="Segoe UI"/>
          <w:i/>
          <w:iCs/>
          <w:color w:val="595959"/>
          <w:kern w:val="0"/>
          <w14:ligatures w14:val="none"/>
        </w:rPr>
        <w:t>Receita</w:t>
      </w:r>
      <w:proofErr w:type="spellEnd"/>
      <w:r w:rsidRPr="00845D4A">
        <w:rPr>
          <w:rFonts w:ascii="Aptos" w:eastAsia="Times New Roman" w:hAnsi="Aptos" w:cs="Segoe UI"/>
          <w:i/>
          <w:iCs/>
          <w:color w:val="595959"/>
          <w:kern w:val="0"/>
          <w14:ligatures w14:val="none"/>
        </w:rPr>
        <w:t xml:space="preserve"> Federal do </w:t>
      </w:r>
      <w:proofErr w:type="spellStart"/>
      <w:r w:rsidRPr="00845D4A">
        <w:rPr>
          <w:rFonts w:ascii="Aptos" w:eastAsia="Times New Roman" w:hAnsi="Aptos" w:cs="Segoe UI"/>
          <w:i/>
          <w:iCs/>
          <w:color w:val="595959"/>
          <w:kern w:val="0"/>
          <w14:ligatures w14:val="none"/>
        </w:rPr>
        <w:t>Brasil</w:t>
      </w:r>
      <w:proofErr w:type="spellEnd"/>
      <w:r w:rsidRPr="00845D4A">
        <w:rPr>
          <w:rFonts w:ascii="Aptos" w:eastAsia="Times New Roman" w:hAnsi="Aptos" w:cs="Segoe UI"/>
          <w:i/>
          <w:iCs/>
          <w:color w:val="595959"/>
          <w:kern w:val="0"/>
          <w14:ligatures w14:val="none"/>
        </w:rPr>
        <w:t xml:space="preserve"> (RFB) </w:t>
      </w:r>
    </w:p>
    <w:p w14:paraId="67B4E275"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xml:space="preserve">Brazil’s official customs authority is the </w:t>
      </w:r>
      <w:proofErr w:type="spellStart"/>
      <w:r w:rsidRPr="00845D4A">
        <w:rPr>
          <w:rFonts w:ascii="Aptos" w:eastAsia="Times New Roman" w:hAnsi="Aptos" w:cs="Segoe UI"/>
          <w:kern w:val="0"/>
          <w14:ligatures w14:val="none"/>
        </w:rPr>
        <w:t>Receita</w:t>
      </w:r>
      <w:proofErr w:type="spellEnd"/>
      <w:r w:rsidRPr="00845D4A">
        <w:rPr>
          <w:rFonts w:ascii="Aptos" w:eastAsia="Times New Roman" w:hAnsi="Aptos" w:cs="Segoe UI"/>
          <w:kern w:val="0"/>
          <w14:ligatures w14:val="none"/>
        </w:rPr>
        <w:t xml:space="preserve"> Federal do </w:t>
      </w:r>
      <w:proofErr w:type="spellStart"/>
      <w:r w:rsidRPr="00845D4A">
        <w:rPr>
          <w:rFonts w:ascii="Aptos" w:eastAsia="Times New Roman" w:hAnsi="Aptos" w:cs="Segoe UI"/>
          <w:kern w:val="0"/>
          <w14:ligatures w14:val="none"/>
        </w:rPr>
        <w:t>Brasil</w:t>
      </w:r>
      <w:proofErr w:type="spellEnd"/>
      <w:r w:rsidRPr="00845D4A">
        <w:rPr>
          <w:rFonts w:ascii="Aptos" w:eastAsia="Times New Roman" w:hAnsi="Aptos" w:cs="Segoe UI"/>
          <w:kern w:val="0"/>
          <w14:ligatures w14:val="none"/>
        </w:rPr>
        <w:t xml:space="preserve"> (RFB) — also known as the Federal Revenue Service of Brazil. </w:t>
      </w:r>
    </w:p>
    <w:p w14:paraId="21608A22"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25" w:tgtFrame="_blank" w:history="1">
        <w:r w:rsidRPr="00845D4A">
          <w:rPr>
            <w:rFonts w:ascii="Aptos" w:eastAsia="Times New Roman" w:hAnsi="Aptos" w:cs="Segoe UI"/>
            <w:color w:val="467886"/>
            <w:kern w:val="0"/>
            <w:u w:val="single"/>
            <w14:ligatures w14:val="none"/>
          </w:rPr>
          <w:t>www.gov.br/receitafederal</w:t>
        </w:r>
      </w:hyperlink>
      <w:r w:rsidRPr="00845D4A">
        <w:rPr>
          <w:rFonts w:ascii="Aptos" w:eastAsia="Times New Roman" w:hAnsi="Aptos" w:cs="Segoe UI"/>
          <w:color w:val="467886"/>
          <w:kern w:val="0"/>
          <w14:ligatures w14:val="none"/>
        </w:rPr>
        <w:t> </w:t>
      </w:r>
    </w:p>
    <w:p w14:paraId="0F9FF5D9"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AE 7.24.25 </w:t>
      </w:r>
    </w:p>
    <w:p w14:paraId="06A741DA" w14:textId="77777777" w:rsidR="00845D4A" w:rsidRPr="00845D4A" w:rsidRDefault="00845D4A" w:rsidP="00845D4A">
      <w:pPr>
        <w:spacing w:after="0" w:line="240" w:lineRule="auto"/>
        <w:ind w:left="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European Union </w:t>
      </w:r>
    </w:p>
    <w:p w14:paraId="59960EA0" w14:textId="77777777" w:rsidR="00845D4A" w:rsidRPr="00845D4A" w:rsidRDefault="00845D4A" w:rsidP="00845D4A">
      <w:pPr>
        <w:numPr>
          <w:ilvl w:val="0"/>
          <w:numId w:val="45"/>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European Commission’s Directorate-General for Taxation and Customs Union (DG TAXUD). </w:t>
      </w:r>
    </w:p>
    <w:p w14:paraId="6CBC066F"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The customs authority for the European Union is coordinated by the European Commission’s Directorate-General for Taxation and Customs Union (DG TAXUD). </w:t>
      </w:r>
    </w:p>
    <w:p w14:paraId="044FC943"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u w:val="single"/>
          <w14:ligatures w14:val="none"/>
        </w:rPr>
        <w:t>How EU Customs Works</w:t>
      </w:r>
      <w:r w:rsidRPr="00845D4A">
        <w:rPr>
          <w:rFonts w:ascii="Aptos" w:eastAsia="Times New Roman" w:hAnsi="Aptos" w:cs="Segoe UI"/>
          <w:kern w:val="0"/>
          <w14:ligatures w14:val="none"/>
        </w:rPr>
        <w:t> </w:t>
      </w:r>
    </w:p>
    <w:p w14:paraId="03E8C943"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Rather than a single centralized customs agency, the EU operates a Customs Union, where: </w:t>
      </w:r>
    </w:p>
    <w:p w14:paraId="147DD27B" w14:textId="77777777" w:rsidR="00845D4A" w:rsidRPr="00845D4A" w:rsidRDefault="00845D4A" w:rsidP="00845D4A">
      <w:pPr>
        <w:numPr>
          <w:ilvl w:val="0"/>
          <w:numId w:val="46"/>
        </w:numPr>
        <w:spacing w:after="0" w:line="240" w:lineRule="auto"/>
        <w:ind w:left="1800" w:firstLine="0"/>
        <w:textAlignment w:val="baseline"/>
        <w:rPr>
          <w:rFonts w:ascii="Aptos" w:eastAsia="Times New Roman" w:hAnsi="Aptos" w:cs="Segoe UI"/>
          <w:kern w:val="0"/>
          <w14:ligatures w14:val="none"/>
        </w:rPr>
      </w:pPr>
      <w:r w:rsidRPr="00845D4A">
        <w:rPr>
          <w:rFonts w:ascii="Aptos" w:eastAsia="Times New Roman" w:hAnsi="Aptos" w:cs="Segoe UI"/>
          <w:kern w:val="0"/>
          <w14:ligatures w14:val="none"/>
        </w:rPr>
        <w:t>Each Member State’s national customs administration enforces customs rules at its borders </w:t>
      </w:r>
    </w:p>
    <w:p w14:paraId="3A006292" w14:textId="77777777" w:rsidR="00845D4A" w:rsidRPr="00845D4A" w:rsidRDefault="00845D4A" w:rsidP="00845D4A">
      <w:pPr>
        <w:numPr>
          <w:ilvl w:val="0"/>
          <w:numId w:val="47"/>
        </w:numPr>
        <w:spacing w:after="0" w:line="240" w:lineRule="auto"/>
        <w:ind w:left="1800" w:firstLine="0"/>
        <w:textAlignment w:val="baseline"/>
        <w:rPr>
          <w:rFonts w:ascii="Aptos" w:eastAsia="Times New Roman" w:hAnsi="Aptos" w:cs="Segoe UI"/>
          <w:kern w:val="0"/>
          <w14:ligatures w14:val="none"/>
        </w:rPr>
      </w:pPr>
      <w:r w:rsidRPr="00845D4A">
        <w:rPr>
          <w:rFonts w:ascii="Aptos" w:eastAsia="Times New Roman" w:hAnsi="Aptos" w:cs="Segoe UI"/>
          <w:kern w:val="0"/>
          <w14:ligatures w14:val="none"/>
        </w:rPr>
        <w:t>DG TAXUD sets and harmonizes customs policy, legislation, and digital systems across the EU </w:t>
      </w:r>
    </w:p>
    <w:p w14:paraId="3BD2431F"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This means customs officers in Germany, France, or Italy all apply the same rules and tariffs to goods entering the EU from outside — but each country manages its own operations. </w:t>
      </w:r>
    </w:p>
    <w:p w14:paraId="0C65CC10"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u w:val="single"/>
          <w14:ligatures w14:val="none"/>
        </w:rPr>
        <w:t>Key Institutions</w:t>
      </w:r>
      <w:r w:rsidRPr="00845D4A">
        <w:rPr>
          <w:rFonts w:ascii="Aptos" w:eastAsia="Times New Roman" w:hAnsi="Aptos" w:cs="Segoe UI"/>
          <w:kern w:val="0"/>
          <w14:ligatures w14:val="none"/>
        </w:rPr>
        <w:t> </w:t>
      </w:r>
    </w:p>
    <w:tbl>
      <w:tblPr>
        <w:tblW w:w="1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4"/>
        <w:gridCol w:w="1177"/>
      </w:tblGrid>
      <w:tr w:rsidR="00845D4A" w:rsidRPr="00845D4A" w14:paraId="18EABEF1" w14:textId="77777777">
        <w:trPr>
          <w:trHeight w:val="300"/>
        </w:trPr>
        <w:tc>
          <w:tcPr>
            <w:tcW w:w="3540" w:type="dxa"/>
            <w:tcBorders>
              <w:top w:val="single" w:sz="6" w:space="0" w:color="auto"/>
              <w:left w:val="single" w:sz="6" w:space="0" w:color="auto"/>
              <w:bottom w:val="single" w:sz="6" w:space="0" w:color="auto"/>
              <w:right w:val="single" w:sz="6" w:space="0" w:color="auto"/>
            </w:tcBorders>
            <w:vAlign w:val="center"/>
            <w:hideMark/>
          </w:tcPr>
          <w:p w14:paraId="38524673"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b/>
                <w:bCs/>
                <w:kern w:val="0"/>
                <w14:ligatures w14:val="none"/>
              </w:rPr>
              <w:t>Entity</w:t>
            </w:r>
            <w:r w:rsidRPr="00845D4A">
              <w:rPr>
                <w:rFonts w:ascii="Aptos" w:eastAsia="Times New Roman" w:hAnsi="Aptos" w:cs="Times New Roman"/>
                <w:kern w:val="0"/>
                <w14:ligatures w14:val="none"/>
              </w:rPr>
              <w:t> </w:t>
            </w:r>
          </w:p>
        </w:tc>
        <w:tc>
          <w:tcPr>
            <w:tcW w:w="5790" w:type="dxa"/>
            <w:tcBorders>
              <w:top w:val="single" w:sz="6" w:space="0" w:color="auto"/>
              <w:left w:val="single" w:sz="6" w:space="0" w:color="auto"/>
              <w:bottom w:val="single" w:sz="6" w:space="0" w:color="auto"/>
              <w:right w:val="single" w:sz="6" w:space="0" w:color="auto"/>
            </w:tcBorders>
            <w:vAlign w:val="center"/>
            <w:hideMark/>
          </w:tcPr>
          <w:p w14:paraId="47656BF0"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b/>
                <w:bCs/>
                <w:kern w:val="0"/>
                <w14:ligatures w14:val="none"/>
              </w:rPr>
              <w:t>Role</w:t>
            </w:r>
            <w:r w:rsidRPr="00845D4A">
              <w:rPr>
                <w:rFonts w:ascii="Aptos" w:eastAsia="Times New Roman" w:hAnsi="Aptos" w:cs="Times New Roman"/>
                <w:kern w:val="0"/>
                <w14:ligatures w14:val="none"/>
              </w:rPr>
              <w:t> </w:t>
            </w:r>
          </w:p>
        </w:tc>
      </w:tr>
      <w:tr w:rsidR="00845D4A" w:rsidRPr="00845D4A" w14:paraId="265F7C17" w14:textId="77777777">
        <w:trPr>
          <w:trHeight w:val="300"/>
        </w:trPr>
        <w:tc>
          <w:tcPr>
            <w:tcW w:w="3540" w:type="dxa"/>
            <w:tcBorders>
              <w:top w:val="single" w:sz="6" w:space="0" w:color="auto"/>
              <w:left w:val="single" w:sz="6" w:space="0" w:color="auto"/>
              <w:bottom w:val="single" w:sz="6" w:space="0" w:color="auto"/>
              <w:right w:val="single" w:sz="6" w:space="0" w:color="auto"/>
            </w:tcBorders>
            <w:vAlign w:val="center"/>
            <w:hideMark/>
          </w:tcPr>
          <w:p w14:paraId="00ABD47C"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b/>
                <w:bCs/>
                <w:kern w:val="0"/>
                <w14:ligatures w14:val="none"/>
              </w:rPr>
              <w:t>DG TAXUD</w:t>
            </w:r>
            <w:r w:rsidRPr="00845D4A">
              <w:rPr>
                <w:rFonts w:ascii="Aptos" w:eastAsia="Times New Roman" w:hAnsi="Aptos" w:cs="Times New Roman"/>
                <w:kern w:val="0"/>
                <w14:ligatures w14:val="none"/>
              </w:rPr>
              <w:t> </w:t>
            </w:r>
          </w:p>
        </w:tc>
        <w:tc>
          <w:tcPr>
            <w:tcW w:w="5790" w:type="dxa"/>
            <w:tcBorders>
              <w:top w:val="single" w:sz="6" w:space="0" w:color="auto"/>
              <w:left w:val="single" w:sz="6" w:space="0" w:color="auto"/>
              <w:bottom w:val="single" w:sz="6" w:space="0" w:color="auto"/>
              <w:right w:val="single" w:sz="6" w:space="0" w:color="auto"/>
            </w:tcBorders>
            <w:vAlign w:val="center"/>
            <w:hideMark/>
          </w:tcPr>
          <w:p w14:paraId="5B033D9C"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Develops customs policy, oversees the Union Customs Code </w:t>
            </w:r>
          </w:p>
        </w:tc>
      </w:tr>
      <w:tr w:rsidR="00845D4A" w:rsidRPr="00845D4A" w14:paraId="669D90F0" w14:textId="77777777">
        <w:trPr>
          <w:trHeight w:val="300"/>
        </w:trPr>
        <w:tc>
          <w:tcPr>
            <w:tcW w:w="3540" w:type="dxa"/>
            <w:tcBorders>
              <w:top w:val="single" w:sz="6" w:space="0" w:color="auto"/>
              <w:left w:val="single" w:sz="6" w:space="0" w:color="auto"/>
              <w:bottom w:val="single" w:sz="6" w:space="0" w:color="auto"/>
              <w:right w:val="single" w:sz="6" w:space="0" w:color="auto"/>
            </w:tcBorders>
            <w:vAlign w:val="center"/>
            <w:hideMark/>
          </w:tcPr>
          <w:p w14:paraId="38284B4F"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b/>
                <w:bCs/>
                <w:kern w:val="0"/>
                <w14:ligatures w14:val="none"/>
              </w:rPr>
              <w:t>National Customs Administrations</w:t>
            </w:r>
            <w:r w:rsidRPr="00845D4A">
              <w:rPr>
                <w:rFonts w:ascii="Aptos" w:eastAsia="Times New Roman" w:hAnsi="Aptos" w:cs="Times New Roman"/>
                <w:kern w:val="0"/>
                <w14:ligatures w14:val="none"/>
              </w:rPr>
              <w:t> </w:t>
            </w:r>
          </w:p>
        </w:tc>
        <w:tc>
          <w:tcPr>
            <w:tcW w:w="5790" w:type="dxa"/>
            <w:tcBorders>
              <w:top w:val="single" w:sz="6" w:space="0" w:color="auto"/>
              <w:left w:val="single" w:sz="6" w:space="0" w:color="auto"/>
              <w:bottom w:val="single" w:sz="6" w:space="0" w:color="auto"/>
              <w:right w:val="single" w:sz="6" w:space="0" w:color="auto"/>
            </w:tcBorders>
            <w:vAlign w:val="center"/>
            <w:hideMark/>
          </w:tcPr>
          <w:p w14:paraId="7CDDDE14"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Implement customs controls and collect duties </w:t>
            </w:r>
          </w:p>
        </w:tc>
      </w:tr>
      <w:tr w:rsidR="00845D4A" w:rsidRPr="00845D4A" w14:paraId="6907C946" w14:textId="77777777">
        <w:trPr>
          <w:trHeight w:val="300"/>
        </w:trPr>
        <w:tc>
          <w:tcPr>
            <w:tcW w:w="3540" w:type="dxa"/>
            <w:tcBorders>
              <w:top w:val="single" w:sz="6" w:space="0" w:color="auto"/>
              <w:left w:val="single" w:sz="6" w:space="0" w:color="auto"/>
              <w:bottom w:val="single" w:sz="6" w:space="0" w:color="auto"/>
              <w:right w:val="single" w:sz="6" w:space="0" w:color="auto"/>
            </w:tcBorders>
            <w:vAlign w:val="center"/>
            <w:hideMark/>
          </w:tcPr>
          <w:p w14:paraId="45CE21C7"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b/>
                <w:bCs/>
                <w:kern w:val="0"/>
                <w14:ligatures w14:val="none"/>
              </w:rPr>
              <w:t>European Commission</w:t>
            </w:r>
            <w:r w:rsidRPr="00845D4A">
              <w:rPr>
                <w:rFonts w:ascii="Aptos" w:eastAsia="Times New Roman" w:hAnsi="Aptos" w:cs="Times New Roman"/>
                <w:kern w:val="0"/>
                <w14:ligatures w14:val="none"/>
              </w:rPr>
              <w:t> </w:t>
            </w:r>
          </w:p>
        </w:tc>
        <w:tc>
          <w:tcPr>
            <w:tcW w:w="5790" w:type="dxa"/>
            <w:tcBorders>
              <w:top w:val="single" w:sz="6" w:space="0" w:color="auto"/>
              <w:left w:val="single" w:sz="6" w:space="0" w:color="auto"/>
              <w:bottom w:val="single" w:sz="6" w:space="0" w:color="auto"/>
              <w:right w:val="single" w:sz="6" w:space="0" w:color="auto"/>
            </w:tcBorders>
            <w:vAlign w:val="center"/>
            <w:hideMark/>
          </w:tcPr>
          <w:p w14:paraId="0FF299ED" w14:textId="77777777" w:rsidR="00845D4A" w:rsidRPr="00845D4A" w:rsidRDefault="00845D4A" w:rsidP="00845D4A">
            <w:pPr>
              <w:spacing w:after="0" w:line="240" w:lineRule="auto"/>
              <w:textAlignment w:val="baseline"/>
              <w:rPr>
                <w:rFonts w:ascii="Times New Roman" w:eastAsia="Times New Roman" w:hAnsi="Times New Roman" w:cs="Times New Roman"/>
                <w:kern w:val="0"/>
                <w14:ligatures w14:val="none"/>
              </w:rPr>
            </w:pPr>
            <w:r w:rsidRPr="00845D4A">
              <w:rPr>
                <w:rFonts w:ascii="Aptos" w:eastAsia="Times New Roman" w:hAnsi="Aptos" w:cs="Times New Roman"/>
                <w:kern w:val="0"/>
                <w14:ligatures w14:val="none"/>
              </w:rPr>
              <w:t>Negotiates trade agreements and represents the EU at the WTO </w:t>
            </w:r>
          </w:p>
        </w:tc>
      </w:tr>
    </w:tbl>
    <w:p w14:paraId="6AC17AC3"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w:t>
      </w:r>
    </w:p>
    <w:p w14:paraId="1B8F801B"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26" w:tgtFrame="_blank" w:history="1">
        <w:r w:rsidRPr="00845D4A">
          <w:rPr>
            <w:rFonts w:ascii="Aptos" w:eastAsia="Times New Roman" w:hAnsi="Aptos" w:cs="Segoe UI"/>
            <w:color w:val="467886"/>
            <w:kern w:val="0"/>
            <w:u w:val="single"/>
            <w14:ligatures w14:val="none"/>
          </w:rPr>
          <w:t>https://taxation-customs.ec.europa.eu/customs_en</w:t>
        </w:r>
      </w:hyperlink>
      <w:r w:rsidRPr="00845D4A">
        <w:rPr>
          <w:rFonts w:ascii="Aptos" w:eastAsia="Times New Roman" w:hAnsi="Aptos" w:cs="Segoe UI"/>
          <w:color w:val="467886"/>
          <w:kern w:val="0"/>
          <w14:ligatures w14:val="none"/>
        </w:rPr>
        <w:t> </w:t>
      </w:r>
    </w:p>
    <w:p w14:paraId="6B32498C"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AE 7.24.25 </w:t>
      </w:r>
    </w:p>
    <w:p w14:paraId="033C737A" w14:textId="77777777" w:rsidR="00845D4A" w:rsidRPr="00845D4A" w:rsidRDefault="00845D4A" w:rsidP="00845D4A">
      <w:pPr>
        <w:numPr>
          <w:ilvl w:val="0"/>
          <w:numId w:val="48"/>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European Binding Tariff Information (EBTI) database </w:t>
      </w:r>
    </w:p>
    <w:p w14:paraId="4126CD49"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 centralized system that stores Binding Tariff Information (BTI) decisions issued by customs authorities in EU Member States. </w:t>
      </w:r>
    </w:p>
    <w:p w14:paraId="089E4BAF"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AE 7.24.25 </w:t>
      </w:r>
    </w:p>
    <w:p w14:paraId="3BCA1ABE" w14:textId="77777777" w:rsidR="00845D4A" w:rsidRPr="00845D4A" w:rsidRDefault="00845D4A" w:rsidP="00845D4A">
      <w:pPr>
        <w:spacing w:after="0" w:line="240" w:lineRule="auto"/>
        <w:ind w:left="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Netherlands </w:t>
      </w:r>
    </w:p>
    <w:p w14:paraId="5370BE45" w14:textId="77777777" w:rsidR="00845D4A" w:rsidRPr="00845D4A" w:rsidRDefault="00845D4A" w:rsidP="00845D4A">
      <w:pPr>
        <w:spacing w:after="0" w:line="240" w:lineRule="auto"/>
        <w:ind w:firstLine="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Italy </w:t>
      </w:r>
    </w:p>
    <w:p w14:paraId="27402F57" w14:textId="77777777" w:rsidR="00845D4A" w:rsidRPr="00845D4A" w:rsidRDefault="00845D4A" w:rsidP="00845D4A">
      <w:pPr>
        <w:spacing w:after="0" w:line="240" w:lineRule="auto"/>
        <w:ind w:left="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United Kingdom </w:t>
      </w:r>
    </w:p>
    <w:p w14:paraId="6464E103" w14:textId="77777777" w:rsidR="00845D4A" w:rsidRPr="00845D4A" w:rsidRDefault="00845D4A" w:rsidP="00845D4A">
      <w:pPr>
        <w:numPr>
          <w:ilvl w:val="0"/>
          <w:numId w:val="49"/>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His Majesty’s Revenue and Customs (HMRC). </w:t>
      </w:r>
    </w:p>
    <w:p w14:paraId="0D192A14"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Segoe UI Emoji" w:eastAsia="Times New Roman" w:hAnsi="Segoe UI Emoji" w:cs="Segoe UI"/>
          <w:kern w:val="0"/>
          <w14:ligatures w14:val="none"/>
        </w:rPr>
        <w:t>T</w:t>
      </w:r>
      <w:r w:rsidRPr="00845D4A">
        <w:rPr>
          <w:rFonts w:ascii="Aptos" w:eastAsia="Times New Roman" w:hAnsi="Aptos" w:cs="Segoe UI"/>
          <w:kern w:val="0"/>
          <w14:ligatures w14:val="none"/>
        </w:rPr>
        <w:t>he customs authority of the United Kingdom is His Majesty’s Revenue and Customs (HMRC). </w:t>
      </w:r>
    </w:p>
    <w:p w14:paraId="196FE9A8"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27" w:tgtFrame="_blank" w:history="1">
        <w:r w:rsidRPr="00845D4A">
          <w:rPr>
            <w:rFonts w:ascii="Aptos" w:eastAsia="Times New Roman" w:hAnsi="Aptos" w:cs="Segoe UI"/>
            <w:color w:val="467886"/>
            <w:kern w:val="0"/>
            <w:u w:val="single"/>
            <w14:ligatures w14:val="none"/>
          </w:rPr>
          <w:t>https://www.gov.uk/government/organisations/hm-revenue-customs/about</w:t>
        </w:r>
      </w:hyperlink>
      <w:r w:rsidRPr="00845D4A">
        <w:rPr>
          <w:rFonts w:ascii="Aptos" w:eastAsia="Times New Roman" w:hAnsi="Aptos" w:cs="Segoe UI"/>
          <w:color w:val="467886"/>
          <w:kern w:val="0"/>
          <w14:ligatures w14:val="none"/>
        </w:rPr>
        <w:t> </w:t>
      </w:r>
    </w:p>
    <w:p w14:paraId="756381D5"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AE 7.24.25 </w:t>
      </w:r>
    </w:p>
    <w:p w14:paraId="0578C43D" w14:textId="77777777" w:rsidR="00845D4A" w:rsidRPr="00845D4A" w:rsidRDefault="00845D4A" w:rsidP="00845D4A">
      <w:pPr>
        <w:spacing w:after="0" w:line="240" w:lineRule="auto"/>
        <w:ind w:left="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Northern Ireland </w:t>
      </w:r>
    </w:p>
    <w:p w14:paraId="050D1561" w14:textId="77777777" w:rsidR="00845D4A" w:rsidRPr="00845D4A" w:rsidRDefault="00845D4A" w:rsidP="00845D4A">
      <w:pPr>
        <w:spacing w:after="0" w:line="240" w:lineRule="auto"/>
        <w:ind w:firstLine="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China </w:t>
      </w:r>
    </w:p>
    <w:p w14:paraId="61F9ED13" w14:textId="77777777" w:rsidR="00845D4A" w:rsidRPr="00845D4A" w:rsidRDefault="00845D4A" w:rsidP="00845D4A">
      <w:pPr>
        <w:numPr>
          <w:ilvl w:val="0"/>
          <w:numId w:val="50"/>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General Administration of Customs of the People's Republic of China (GACC). </w:t>
      </w:r>
    </w:p>
    <w:p w14:paraId="4C08CCA4"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China’s official customs authority is the General Administration of Customs of the People's Republic of China (GACC). </w:t>
      </w:r>
    </w:p>
    <w:p w14:paraId="089F8826"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28" w:tgtFrame="_blank" w:history="1">
        <w:r w:rsidRPr="00845D4A">
          <w:rPr>
            <w:rFonts w:ascii="Aptos" w:eastAsia="Times New Roman" w:hAnsi="Aptos" w:cs="Segoe UI"/>
            <w:color w:val="467886"/>
            <w:kern w:val="0"/>
            <w:u w:val="single"/>
            <w14:ligatures w14:val="none"/>
          </w:rPr>
          <w:t>https://english.customs.gov.cn</w:t>
        </w:r>
      </w:hyperlink>
      <w:r w:rsidRPr="00845D4A">
        <w:rPr>
          <w:rFonts w:ascii="Aptos" w:eastAsia="Times New Roman" w:hAnsi="Aptos" w:cs="Segoe UI"/>
          <w:kern w:val="0"/>
          <w14:ligatures w14:val="none"/>
        </w:rPr>
        <w:t xml:space="preserve"> [this link is blocked on my work computer, I think] AE 7.24.25 </w:t>
      </w:r>
    </w:p>
    <w:p w14:paraId="6B36C1BD" w14:textId="77777777" w:rsidR="00845D4A" w:rsidRPr="00845D4A" w:rsidRDefault="00845D4A" w:rsidP="00845D4A">
      <w:pPr>
        <w:spacing w:after="0" w:line="240" w:lineRule="auto"/>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w:t>
      </w:r>
    </w:p>
    <w:p w14:paraId="2EB368BF" w14:textId="77777777" w:rsidR="00845D4A" w:rsidRPr="00845D4A" w:rsidRDefault="00845D4A" w:rsidP="00845D4A">
      <w:pPr>
        <w:spacing w:after="0" w:line="240" w:lineRule="auto"/>
        <w:textAlignment w:val="baseline"/>
        <w:rPr>
          <w:rFonts w:ascii="Segoe UI" w:eastAsia="Times New Roman" w:hAnsi="Segoe UI" w:cs="Segoe UI"/>
          <w:i/>
          <w:iCs/>
          <w:color w:val="0F4761"/>
          <w:kern w:val="0"/>
          <w:sz w:val="18"/>
          <w:szCs w:val="18"/>
          <w14:ligatures w14:val="none"/>
        </w:rPr>
      </w:pPr>
      <w:r w:rsidRPr="00845D4A">
        <w:rPr>
          <w:rFonts w:ascii="Aptos" w:eastAsia="Times New Roman" w:hAnsi="Aptos" w:cs="Segoe UI"/>
          <w:i/>
          <w:iCs/>
          <w:color w:val="0F4761"/>
          <w:kern w:val="0"/>
          <w14:ligatures w14:val="none"/>
        </w:rPr>
        <w:t>3) Allowed Secondary Sources </w:t>
      </w:r>
    </w:p>
    <w:p w14:paraId="33C62F3E" w14:textId="77777777" w:rsidR="00845D4A" w:rsidRPr="00845D4A" w:rsidRDefault="00845D4A" w:rsidP="00845D4A">
      <w:pPr>
        <w:spacing w:after="0" w:line="240" w:lineRule="auto"/>
        <w:ind w:left="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Law Firms </w:t>
      </w:r>
    </w:p>
    <w:p w14:paraId="550F3EC8" w14:textId="77777777" w:rsidR="00845D4A" w:rsidRPr="00845D4A" w:rsidRDefault="00845D4A" w:rsidP="00845D4A">
      <w:pPr>
        <w:numPr>
          <w:ilvl w:val="0"/>
          <w:numId w:val="51"/>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Miller &amp; Chevalier </w:t>
      </w:r>
    </w:p>
    <w:p w14:paraId="44E84FA7"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hyperlink r:id="rId29" w:tgtFrame="_blank" w:history="1">
        <w:r w:rsidRPr="00845D4A">
          <w:rPr>
            <w:rFonts w:ascii="Aptos" w:eastAsia="Times New Roman" w:hAnsi="Aptos" w:cs="Segoe UI"/>
            <w:color w:val="467886"/>
            <w:kern w:val="0"/>
            <w:u w:val="single"/>
            <w14:ligatures w14:val="none"/>
          </w:rPr>
          <w:t>https://www.millerchevalier.com/</w:t>
        </w:r>
      </w:hyperlink>
      <w:r w:rsidRPr="00845D4A">
        <w:rPr>
          <w:rFonts w:ascii="Aptos" w:eastAsia="Times New Roman" w:hAnsi="Aptos" w:cs="Segoe UI"/>
          <w:kern w:val="0"/>
          <w14:ligatures w14:val="none"/>
        </w:rPr>
        <w:t> </w:t>
      </w:r>
    </w:p>
    <w:p w14:paraId="1F44A112"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[this is outside counsel for HY]. AE 7.24.25 </w:t>
      </w:r>
    </w:p>
    <w:p w14:paraId="26E3FC7E" w14:textId="77777777" w:rsidR="00845D4A" w:rsidRPr="00845D4A" w:rsidRDefault="00845D4A" w:rsidP="00845D4A">
      <w:pPr>
        <w:numPr>
          <w:ilvl w:val="0"/>
          <w:numId w:val="52"/>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Sandler, Travis &amp; Rosenberg </w:t>
      </w:r>
    </w:p>
    <w:p w14:paraId="135A3628"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30" w:tgtFrame="_blank" w:history="1">
        <w:r w:rsidRPr="00845D4A">
          <w:rPr>
            <w:rFonts w:ascii="Aptos" w:eastAsia="Times New Roman" w:hAnsi="Aptos" w:cs="Segoe UI"/>
            <w:color w:val="467886"/>
            <w:kern w:val="0"/>
            <w:u w:val="single"/>
            <w14:ligatures w14:val="none"/>
          </w:rPr>
          <w:t>https://www.strtrade.com/trade-news-resources/str-trade-report</w:t>
        </w:r>
      </w:hyperlink>
      <w:r w:rsidRPr="00845D4A">
        <w:rPr>
          <w:rFonts w:ascii="Aptos" w:eastAsia="Times New Roman" w:hAnsi="Aptos" w:cs="Segoe UI"/>
          <w:kern w:val="0"/>
          <w14:ligatures w14:val="none"/>
        </w:rPr>
        <w:t> </w:t>
      </w:r>
    </w:p>
    <w:p w14:paraId="06DC61D8" w14:textId="77777777" w:rsidR="00845D4A" w:rsidRPr="00845D4A" w:rsidRDefault="00845D4A" w:rsidP="00845D4A">
      <w:pPr>
        <w:numPr>
          <w:ilvl w:val="0"/>
          <w:numId w:val="53"/>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Holland &amp; Knight </w:t>
      </w:r>
    </w:p>
    <w:p w14:paraId="4FA24F9E" w14:textId="77777777" w:rsidR="00845D4A" w:rsidRPr="00845D4A" w:rsidRDefault="00845D4A" w:rsidP="00845D4A">
      <w:pPr>
        <w:spacing w:after="0" w:line="240" w:lineRule="auto"/>
        <w:ind w:firstLine="720"/>
        <w:textAlignment w:val="baseline"/>
        <w:rPr>
          <w:rFonts w:ascii="Segoe UI" w:eastAsia="Times New Roman" w:hAnsi="Segoe UI" w:cs="Segoe UI"/>
          <w:kern w:val="0"/>
          <w:sz w:val="18"/>
          <w:szCs w:val="18"/>
          <w14:ligatures w14:val="none"/>
        </w:rPr>
      </w:pPr>
      <w:hyperlink r:id="rId31" w:tgtFrame="_blank" w:history="1">
        <w:r w:rsidRPr="00845D4A">
          <w:rPr>
            <w:rFonts w:ascii="Aptos" w:eastAsia="Times New Roman" w:hAnsi="Aptos" w:cs="Segoe UI"/>
            <w:color w:val="467886"/>
            <w:kern w:val="0"/>
            <w:u w:val="single"/>
            <w14:ligatures w14:val="none"/>
          </w:rPr>
          <w:t>https://www.hklaw.com/en/insights</w:t>
        </w:r>
      </w:hyperlink>
      <w:r w:rsidRPr="00845D4A">
        <w:rPr>
          <w:rFonts w:ascii="Aptos" w:eastAsia="Times New Roman" w:hAnsi="Aptos" w:cs="Segoe UI"/>
          <w:kern w:val="0"/>
          <w14:ligatures w14:val="none"/>
        </w:rPr>
        <w:t> </w:t>
      </w:r>
    </w:p>
    <w:p w14:paraId="20D54A6D"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On Holland &amp; Knight’s “Insights” page, there is a “Sign Up” button for subscribing to H&amp;N publications. After signing up, there is a way to select topics (see Screenshots 1 and 2 pasted immediately below). </w:t>
      </w:r>
    </w:p>
    <w:p w14:paraId="3194EBE6"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Screenshot 1: </w:t>
      </w:r>
    </w:p>
    <w:p w14:paraId="392AA827" w14:textId="64E26BCC"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Segoe UI" w:eastAsia="Times New Roman" w:hAnsi="Segoe UI" w:cs="Segoe UI"/>
          <w:kern w:val="0"/>
          <w:sz w:val="18"/>
          <w:szCs w:val="18"/>
          <w14:ligatures w14:val="none"/>
        </w:rPr>
        <w:fldChar w:fldCharType="begin"/>
      </w:r>
      <w:r w:rsidRPr="00845D4A">
        <w:rPr>
          <w:rFonts w:ascii="Segoe UI" w:eastAsia="Times New Roman" w:hAnsi="Segoe UI" w:cs="Segoe UI"/>
          <w:kern w:val="0"/>
          <w:sz w:val="18"/>
          <w:szCs w:val="18"/>
          <w14:ligatures w14:val="none"/>
        </w:rPr>
        <w:instrText xml:space="preserve"> INCLUDEPICTURE "/Users/a332083/Library/Group Containers/UBF8T346G9.ms/WebArchiveCopyPasteTempFiles/com.microsoft.Word/png;base64,iVBORw0KGgoAAAANSUhEUgAAAnAAAAC2CAYAAABZPbAjAAAAAXNSR0IArs4c6QAAAERlWElmTU0AKgAAAAgAAYdpAAQAAAABAAAAGgAAAAAAA6ABAAMAAAABAAEAAKACAAQAAAABAAACcKADAAQAAAABAAAAtgAAAAC9AydJAAAH1UlEQVR4Ae3QMQEAAADCoPVPbQsviEBh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DwHxjvkAABXRl9ugAAAABJRU5ErkJggg==" \* MERGEFORMATINET </w:instrText>
      </w:r>
      <w:r w:rsidRPr="00845D4A">
        <w:rPr>
          <w:rFonts w:ascii="Segoe UI" w:eastAsia="Times New Roman" w:hAnsi="Segoe UI" w:cs="Segoe UI"/>
          <w:kern w:val="0"/>
          <w:sz w:val="18"/>
          <w:szCs w:val="18"/>
          <w14:ligatures w14:val="none"/>
        </w:rPr>
        <w:fldChar w:fldCharType="separate"/>
      </w:r>
      <w:r w:rsidRPr="00845D4A">
        <w:rPr>
          <w:rFonts w:ascii="Segoe UI" w:eastAsia="Times New Roman" w:hAnsi="Segoe UI" w:cs="Segoe UI"/>
          <w:noProof/>
          <w:kern w:val="0"/>
          <w:sz w:val="18"/>
          <w:szCs w:val="18"/>
          <w14:ligatures w14:val="none"/>
        </w:rPr>
        <mc:AlternateContent>
          <mc:Choice Requires="wps">
            <w:drawing>
              <wp:inline distT="0" distB="0" distL="0" distR="0" wp14:anchorId="13069219" wp14:editId="436DC319">
                <wp:extent cx="307340" cy="307340"/>
                <wp:effectExtent l="0" t="0" r="0" b="0"/>
                <wp:docPr id="692173717" name="Rectangle 2">
                  <a:extLst xmlns:a="http://schemas.openxmlformats.org/drawingml/2006/main">
                    <a:ext uri="{FF2B5EF4-FFF2-40B4-BE49-F238E27FC236}">
                      <a16:creationId xmlns:a16="http://schemas.microsoft.com/office/drawing/2014/main" id="{EF571EF5-3D89-4EFF-88E2-C3D323C2159F}"/>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6DE6B"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45D4A">
        <w:rPr>
          <w:rFonts w:ascii="Segoe UI" w:eastAsia="Times New Roman" w:hAnsi="Segoe UI" w:cs="Segoe UI"/>
          <w:kern w:val="0"/>
          <w:sz w:val="18"/>
          <w:szCs w:val="18"/>
          <w14:ligatures w14:val="none"/>
        </w:rPr>
        <w:fldChar w:fldCharType="end"/>
      </w:r>
      <w:r w:rsidRPr="00845D4A">
        <w:rPr>
          <w:rFonts w:ascii="Aptos" w:eastAsia="Times New Roman" w:hAnsi="Aptos" w:cs="Segoe UI"/>
          <w:kern w:val="0"/>
          <w14:ligatures w14:val="none"/>
        </w:rPr>
        <w:t> </w:t>
      </w:r>
    </w:p>
    <w:p w14:paraId="3481B297"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w:t>
      </w:r>
    </w:p>
    <w:p w14:paraId="6EAD1D33"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Screenshot 2: </w:t>
      </w:r>
    </w:p>
    <w:p w14:paraId="02461F46" w14:textId="7EFD7433"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Segoe UI" w:eastAsia="Times New Roman" w:hAnsi="Segoe UI" w:cs="Segoe UI"/>
          <w:kern w:val="0"/>
          <w:sz w:val="18"/>
          <w:szCs w:val="18"/>
          <w14:ligatures w14:val="none"/>
        </w:rPr>
        <w:fldChar w:fldCharType="begin"/>
      </w:r>
      <w:r w:rsidRPr="00845D4A">
        <w:rPr>
          <w:rFonts w:ascii="Segoe UI" w:eastAsia="Times New Roman" w:hAnsi="Segoe UI" w:cs="Segoe UI"/>
          <w:kern w:val="0"/>
          <w:sz w:val="18"/>
          <w:szCs w:val="18"/>
          <w14:ligatures w14:val="none"/>
        </w:rPr>
        <w:instrText xml:space="preserve"> INCLUDEPICTURE "/Users/a332083/Library/Group Containers/UBF8T346G9.ms/WebArchiveCopyPasteTempFiles/com.microsoft.Word/png;base64,iVBORw0KGgoAAAANSUhEUgAAAnAAAAGqCAYAAACLXnl3AAAAAXNSR0IArs4c6QAAAERlWElmTU0AKgAAAAgAAYdpAAQAAAABAAAAGgAAAAAAA6ABAAMAAAABAAEAAKACAAQAAAABAAACcKADAAQAAAABAAABqgAAAADTT45vAAASNElEQVR4Ae3QgQAAAADDoPlTH+SFUGH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AgAEDBgwYMGDgcWA8GgABmEx1MQAAAABJRU5ErkJggg==" \* MERGEFORMATINET </w:instrText>
      </w:r>
      <w:r w:rsidRPr="00845D4A">
        <w:rPr>
          <w:rFonts w:ascii="Segoe UI" w:eastAsia="Times New Roman" w:hAnsi="Segoe UI" w:cs="Segoe UI"/>
          <w:kern w:val="0"/>
          <w:sz w:val="18"/>
          <w:szCs w:val="18"/>
          <w14:ligatures w14:val="none"/>
        </w:rPr>
        <w:fldChar w:fldCharType="separate"/>
      </w:r>
      <w:r w:rsidRPr="00845D4A">
        <w:rPr>
          <w:rFonts w:ascii="Segoe UI" w:eastAsia="Times New Roman" w:hAnsi="Segoe UI" w:cs="Segoe UI"/>
          <w:noProof/>
          <w:kern w:val="0"/>
          <w:sz w:val="18"/>
          <w:szCs w:val="18"/>
          <w14:ligatures w14:val="none"/>
        </w:rPr>
        <mc:AlternateContent>
          <mc:Choice Requires="wps">
            <w:drawing>
              <wp:inline distT="0" distB="0" distL="0" distR="0" wp14:anchorId="7E1F9189" wp14:editId="3B17113F">
                <wp:extent cx="307340" cy="307340"/>
                <wp:effectExtent l="0" t="0" r="0" b="0"/>
                <wp:docPr id="1546366475" name="Rectangle 1">
                  <a:extLst xmlns:a="http://schemas.openxmlformats.org/drawingml/2006/main">
                    <a:ext uri="{FF2B5EF4-FFF2-40B4-BE49-F238E27FC236}">
                      <a16:creationId xmlns:a16="http://schemas.microsoft.com/office/drawing/2014/main" id="{7650A2BE-B0A7-4A24-A62C-0D6B76E9D6EB}"/>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E9BB8"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45D4A">
        <w:rPr>
          <w:rFonts w:ascii="Segoe UI" w:eastAsia="Times New Roman" w:hAnsi="Segoe UI" w:cs="Segoe UI"/>
          <w:kern w:val="0"/>
          <w:sz w:val="18"/>
          <w:szCs w:val="18"/>
          <w14:ligatures w14:val="none"/>
        </w:rPr>
        <w:fldChar w:fldCharType="end"/>
      </w:r>
      <w:r w:rsidRPr="00845D4A">
        <w:rPr>
          <w:rFonts w:ascii="Aptos" w:eastAsia="Times New Roman" w:hAnsi="Aptos" w:cs="Segoe UI"/>
          <w:kern w:val="0"/>
          <w14:ligatures w14:val="none"/>
        </w:rPr>
        <w:t> </w:t>
      </w:r>
    </w:p>
    <w:p w14:paraId="572A6990"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AE 9.23.25 </w:t>
      </w:r>
    </w:p>
    <w:p w14:paraId="1120AECE" w14:textId="77777777" w:rsidR="00845D4A" w:rsidRPr="00845D4A" w:rsidRDefault="00845D4A" w:rsidP="00845D4A">
      <w:pPr>
        <w:numPr>
          <w:ilvl w:val="0"/>
          <w:numId w:val="54"/>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Steptoe LLP </w:t>
      </w:r>
    </w:p>
    <w:p w14:paraId="2DDED81F"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32" w:tgtFrame="_blank" w:history="1">
        <w:r w:rsidRPr="00845D4A">
          <w:rPr>
            <w:rFonts w:ascii="Aptos" w:eastAsia="Times New Roman" w:hAnsi="Aptos" w:cs="Segoe UI"/>
            <w:color w:val="467886"/>
            <w:kern w:val="0"/>
            <w:u w:val="single"/>
            <w14:ligatures w14:val="none"/>
          </w:rPr>
          <w:t>https://www.steptoe.com/en/news-publications/Global-Trade-and-Investment-Law-Blog.html</w:t>
        </w:r>
      </w:hyperlink>
      <w:r w:rsidRPr="00845D4A">
        <w:rPr>
          <w:rFonts w:ascii="Aptos" w:eastAsia="Times New Roman" w:hAnsi="Aptos" w:cs="Segoe UI"/>
          <w:kern w:val="0"/>
          <w14:ligatures w14:val="none"/>
        </w:rPr>
        <w:t> </w:t>
      </w:r>
    </w:p>
    <w:p w14:paraId="5915FB72" w14:textId="77777777" w:rsidR="00845D4A" w:rsidRPr="00845D4A" w:rsidRDefault="00845D4A" w:rsidP="00845D4A">
      <w:pPr>
        <w:numPr>
          <w:ilvl w:val="0"/>
          <w:numId w:val="55"/>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Baker McKenzie </w:t>
      </w:r>
    </w:p>
    <w:p w14:paraId="3B5C2A9E"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33" w:tgtFrame="_blank" w:history="1">
        <w:r w:rsidRPr="00845D4A">
          <w:rPr>
            <w:rFonts w:ascii="Aptos" w:eastAsia="Times New Roman" w:hAnsi="Aptos" w:cs="Segoe UI"/>
            <w:color w:val="467886"/>
            <w:kern w:val="0"/>
            <w:u w:val="single"/>
            <w14:ligatures w14:val="none"/>
          </w:rPr>
          <w:t>https://www.bakermckenzie.com/en/insight/publications/resources/trade-finance-insight</w:t>
        </w:r>
      </w:hyperlink>
      <w:r w:rsidRPr="00845D4A">
        <w:rPr>
          <w:rFonts w:ascii="Aptos" w:eastAsia="Times New Roman" w:hAnsi="Aptos" w:cs="Segoe UI"/>
          <w:kern w:val="0"/>
          <w14:ligatures w14:val="none"/>
        </w:rPr>
        <w:t> </w:t>
      </w:r>
    </w:p>
    <w:p w14:paraId="59DBBFF2" w14:textId="77777777" w:rsidR="00845D4A" w:rsidRPr="00845D4A" w:rsidRDefault="00845D4A" w:rsidP="00845D4A">
      <w:pPr>
        <w:numPr>
          <w:ilvl w:val="0"/>
          <w:numId w:val="56"/>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Wiley Rein LLP </w:t>
      </w:r>
    </w:p>
    <w:p w14:paraId="5E5F8ADE"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34" w:tgtFrame="_blank" w:history="1">
        <w:r w:rsidRPr="00845D4A">
          <w:rPr>
            <w:rFonts w:ascii="Aptos" w:eastAsia="Times New Roman" w:hAnsi="Aptos" w:cs="Segoe UI"/>
            <w:color w:val="467886"/>
            <w:kern w:val="0"/>
            <w:u w:val="single"/>
            <w14:ligatures w14:val="none"/>
          </w:rPr>
          <w:t>https://www.wiley.law/insights?do_item_search=1&amp;trending=17</w:t>
        </w:r>
      </w:hyperlink>
      <w:r w:rsidRPr="00845D4A">
        <w:rPr>
          <w:rFonts w:ascii="Aptos" w:eastAsia="Times New Roman" w:hAnsi="Aptos" w:cs="Segoe UI"/>
          <w:kern w:val="0"/>
          <w14:ligatures w14:val="none"/>
        </w:rPr>
        <w:t> </w:t>
      </w:r>
    </w:p>
    <w:p w14:paraId="125F4C54" w14:textId="77777777" w:rsidR="00845D4A" w:rsidRPr="00845D4A" w:rsidRDefault="00845D4A" w:rsidP="00845D4A">
      <w:pPr>
        <w:numPr>
          <w:ilvl w:val="0"/>
          <w:numId w:val="57"/>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Cassidy Levy Kent </w:t>
      </w:r>
    </w:p>
    <w:p w14:paraId="6CFFF8A5"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35" w:tgtFrame="_blank" w:history="1">
        <w:r w:rsidRPr="00845D4A">
          <w:rPr>
            <w:rFonts w:ascii="Aptos" w:eastAsia="Times New Roman" w:hAnsi="Aptos" w:cs="Segoe UI"/>
            <w:color w:val="467886"/>
            <w:kern w:val="0"/>
            <w:u w:val="single"/>
            <w14:ligatures w14:val="none"/>
          </w:rPr>
          <w:t>https://www.cassidylevy.com/news/</w:t>
        </w:r>
      </w:hyperlink>
      <w:r w:rsidRPr="00845D4A">
        <w:rPr>
          <w:rFonts w:ascii="Aptos" w:eastAsia="Times New Roman" w:hAnsi="Aptos" w:cs="Segoe UI"/>
          <w:color w:val="467886"/>
          <w:kern w:val="0"/>
          <w14:ligatures w14:val="none"/>
        </w:rPr>
        <w:t> </w:t>
      </w:r>
    </w:p>
    <w:p w14:paraId="32F2D2BF" w14:textId="77777777" w:rsidR="00845D4A" w:rsidRPr="00845D4A" w:rsidRDefault="00845D4A" w:rsidP="00845D4A">
      <w:pPr>
        <w:spacing w:after="0" w:line="240" w:lineRule="auto"/>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 </w:t>
      </w:r>
    </w:p>
    <w:p w14:paraId="288BA628" w14:textId="77777777" w:rsidR="00845D4A" w:rsidRPr="00845D4A" w:rsidRDefault="00845D4A" w:rsidP="00845D4A">
      <w:pPr>
        <w:spacing w:after="0" w:line="240" w:lineRule="auto"/>
        <w:ind w:left="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News </w:t>
      </w:r>
    </w:p>
    <w:p w14:paraId="10720BEC" w14:textId="77777777" w:rsidR="00845D4A" w:rsidRPr="00845D4A" w:rsidRDefault="00845D4A" w:rsidP="00845D4A">
      <w:pPr>
        <w:numPr>
          <w:ilvl w:val="0"/>
          <w:numId w:val="58"/>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Trade Law Daily </w:t>
      </w:r>
    </w:p>
    <w:p w14:paraId="024029D7"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Independent news service covering trade rulings and litigation. </w:t>
      </w:r>
    </w:p>
    <w:p w14:paraId="7291CD0F"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36" w:tgtFrame="_blank" w:history="1">
        <w:r w:rsidRPr="00845D4A">
          <w:rPr>
            <w:rFonts w:ascii="Aptos" w:eastAsia="Times New Roman" w:hAnsi="Aptos" w:cs="Segoe UI"/>
            <w:color w:val="467886"/>
            <w:kern w:val="0"/>
            <w:u w:val="single"/>
            <w14:ligatures w14:val="none"/>
          </w:rPr>
          <w:t>https://tradelawdaily.com/</w:t>
        </w:r>
      </w:hyperlink>
      <w:r w:rsidRPr="00845D4A">
        <w:rPr>
          <w:rFonts w:ascii="Aptos" w:eastAsia="Times New Roman" w:hAnsi="Aptos" w:cs="Segoe UI"/>
          <w:kern w:val="0"/>
          <w14:ligatures w14:val="none"/>
        </w:rPr>
        <w:t> </w:t>
      </w:r>
    </w:p>
    <w:p w14:paraId="5E749BE1" w14:textId="77777777" w:rsidR="00845D4A" w:rsidRPr="00845D4A" w:rsidRDefault="00845D4A" w:rsidP="00845D4A">
      <w:pPr>
        <w:numPr>
          <w:ilvl w:val="0"/>
          <w:numId w:val="59"/>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National Law Review </w:t>
      </w:r>
    </w:p>
    <w:p w14:paraId="3A8CF901"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Aggregates legal articles from top firms, including trade law updates. </w:t>
      </w:r>
    </w:p>
    <w:p w14:paraId="4D397547"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hyperlink r:id="rId37" w:tgtFrame="_blank" w:history="1">
        <w:r w:rsidRPr="00845D4A">
          <w:rPr>
            <w:rFonts w:ascii="Aptos" w:eastAsia="Times New Roman" w:hAnsi="Aptos" w:cs="Segoe UI"/>
            <w:color w:val="467886"/>
            <w:kern w:val="0"/>
            <w:u w:val="single"/>
            <w14:ligatures w14:val="none"/>
          </w:rPr>
          <w:t>https://natlawreview.com/</w:t>
        </w:r>
      </w:hyperlink>
      <w:r w:rsidRPr="00845D4A">
        <w:rPr>
          <w:rFonts w:ascii="Aptos" w:eastAsia="Times New Roman" w:hAnsi="Aptos" w:cs="Segoe UI"/>
          <w:kern w:val="0"/>
          <w14:ligatures w14:val="none"/>
        </w:rPr>
        <w:t> </w:t>
      </w:r>
    </w:p>
    <w:p w14:paraId="3054FD6F" w14:textId="77777777" w:rsidR="00845D4A" w:rsidRPr="00845D4A" w:rsidRDefault="00845D4A" w:rsidP="00845D4A">
      <w:pPr>
        <w:numPr>
          <w:ilvl w:val="0"/>
          <w:numId w:val="60"/>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tariffcheck.org </w:t>
      </w:r>
    </w:p>
    <w:p w14:paraId="478B6098" w14:textId="77777777" w:rsidR="00845D4A" w:rsidRPr="00845D4A" w:rsidRDefault="00845D4A" w:rsidP="00845D4A">
      <w:pPr>
        <w:spacing w:after="0" w:line="240" w:lineRule="auto"/>
        <w:ind w:left="72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[On 7/24/25, stumbled upon this site. Interesting, but may ultimately decide not to use]. AE 7.24.25 </w:t>
      </w:r>
    </w:p>
    <w:p w14:paraId="490575D1" w14:textId="77777777" w:rsidR="00845D4A" w:rsidRPr="00845D4A" w:rsidRDefault="00845D4A" w:rsidP="00845D4A">
      <w:pPr>
        <w:numPr>
          <w:ilvl w:val="0"/>
          <w:numId w:val="61"/>
        </w:numPr>
        <w:spacing w:after="0" w:line="240" w:lineRule="auto"/>
        <w:ind w:left="1080" w:firstLine="0"/>
        <w:textAlignment w:val="baseline"/>
        <w:rPr>
          <w:rFonts w:ascii="Aptos" w:eastAsia="Times New Roman" w:hAnsi="Aptos" w:cs="Segoe UI"/>
          <w:i/>
          <w:iCs/>
          <w:color w:val="595959"/>
          <w:kern w:val="0"/>
          <w14:ligatures w14:val="none"/>
        </w:rPr>
      </w:pPr>
      <w:r w:rsidRPr="00845D4A">
        <w:rPr>
          <w:rFonts w:ascii="Aptos" w:eastAsia="Times New Roman" w:hAnsi="Aptos" w:cs="Segoe UI"/>
          <w:i/>
          <w:iCs/>
          <w:color w:val="595959"/>
          <w:kern w:val="0"/>
          <w14:ligatures w14:val="none"/>
        </w:rPr>
        <w:t>Yahoo Finance Tariff Tracker </w:t>
      </w:r>
    </w:p>
    <w:p w14:paraId="7185C184" w14:textId="77777777" w:rsidR="00845D4A" w:rsidRPr="00845D4A" w:rsidRDefault="00845D4A" w:rsidP="00845D4A">
      <w:pPr>
        <w:spacing w:after="0" w:line="240" w:lineRule="auto"/>
        <w:ind w:left="360"/>
        <w:textAlignment w:val="baseline"/>
        <w:rPr>
          <w:rFonts w:ascii="Segoe UI" w:eastAsia="Times New Roman" w:hAnsi="Segoe UI" w:cs="Segoe UI"/>
          <w:color w:val="0F4761"/>
          <w:kern w:val="0"/>
          <w:sz w:val="18"/>
          <w:szCs w:val="18"/>
          <w14:ligatures w14:val="none"/>
        </w:rPr>
      </w:pPr>
      <w:r w:rsidRPr="00845D4A">
        <w:rPr>
          <w:rFonts w:ascii="Aptos" w:eastAsia="Times New Roman" w:hAnsi="Aptos" w:cs="Segoe UI"/>
          <w:color w:val="0F4761"/>
          <w:kern w:val="0"/>
          <w14:ligatures w14:val="none"/>
        </w:rPr>
        <w:t>Paid Subscriptions </w:t>
      </w:r>
    </w:p>
    <w:p w14:paraId="335DE90E" w14:textId="77777777" w:rsidR="00845D4A" w:rsidRPr="00845D4A" w:rsidRDefault="00845D4A" w:rsidP="00845D4A">
      <w:pPr>
        <w:spacing w:after="0" w:line="240" w:lineRule="auto"/>
        <w:ind w:left="360"/>
        <w:textAlignment w:val="baseline"/>
        <w:rPr>
          <w:rFonts w:ascii="Segoe UI" w:eastAsia="Times New Roman" w:hAnsi="Segoe UI" w:cs="Segoe UI"/>
          <w:kern w:val="0"/>
          <w:sz w:val="18"/>
          <w:szCs w:val="18"/>
          <w14:ligatures w14:val="none"/>
        </w:rPr>
      </w:pPr>
      <w:r w:rsidRPr="00845D4A">
        <w:rPr>
          <w:rFonts w:ascii="Aptos" w:eastAsia="Times New Roman" w:hAnsi="Aptos" w:cs="Segoe UI"/>
          <w:kern w:val="0"/>
          <w14:ligatures w14:val="none"/>
        </w:rPr>
        <w:t>[by jurisdictional coverage?] AE 7.24.25 </w:t>
      </w:r>
    </w:p>
    <w:p w14:paraId="2B647665" w14:textId="77777777" w:rsidR="00357833" w:rsidRDefault="00357833"/>
    <w:sectPr w:rsidR="00357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04C"/>
    <w:multiLevelType w:val="multilevel"/>
    <w:tmpl w:val="E6C47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761D7"/>
    <w:multiLevelType w:val="multilevel"/>
    <w:tmpl w:val="6CA44D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02BF6"/>
    <w:multiLevelType w:val="multilevel"/>
    <w:tmpl w:val="691E0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99F5A52"/>
    <w:multiLevelType w:val="multilevel"/>
    <w:tmpl w:val="81AC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B18DE"/>
    <w:multiLevelType w:val="multilevel"/>
    <w:tmpl w:val="5F52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72C8D"/>
    <w:multiLevelType w:val="multilevel"/>
    <w:tmpl w:val="B46C1B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308C2"/>
    <w:multiLevelType w:val="multilevel"/>
    <w:tmpl w:val="407E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B616D6"/>
    <w:multiLevelType w:val="multilevel"/>
    <w:tmpl w:val="691AA57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2D24322"/>
    <w:multiLevelType w:val="multilevel"/>
    <w:tmpl w:val="546870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457913"/>
    <w:multiLevelType w:val="multilevel"/>
    <w:tmpl w:val="374A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6C315E"/>
    <w:multiLevelType w:val="multilevel"/>
    <w:tmpl w:val="4DAE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756A3F"/>
    <w:multiLevelType w:val="multilevel"/>
    <w:tmpl w:val="8834C4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5B134F6"/>
    <w:multiLevelType w:val="multilevel"/>
    <w:tmpl w:val="F396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A70A46"/>
    <w:multiLevelType w:val="multilevel"/>
    <w:tmpl w:val="B17C73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1E512B"/>
    <w:multiLevelType w:val="multilevel"/>
    <w:tmpl w:val="3C1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2F665D"/>
    <w:multiLevelType w:val="multilevel"/>
    <w:tmpl w:val="8FC032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073E4E"/>
    <w:multiLevelType w:val="multilevel"/>
    <w:tmpl w:val="F3DE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54535F"/>
    <w:multiLevelType w:val="multilevel"/>
    <w:tmpl w:val="5F82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954709"/>
    <w:multiLevelType w:val="multilevel"/>
    <w:tmpl w:val="B5A8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912724"/>
    <w:multiLevelType w:val="multilevel"/>
    <w:tmpl w:val="94F87C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66647"/>
    <w:multiLevelType w:val="multilevel"/>
    <w:tmpl w:val="E5B6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877E2"/>
    <w:multiLevelType w:val="multilevel"/>
    <w:tmpl w:val="ED709C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E60008"/>
    <w:multiLevelType w:val="multilevel"/>
    <w:tmpl w:val="C9C29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9024C47"/>
    <w:multiLevelType w:val="multilevel"/>
    <w:tmpl w:val="FA16EB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B010FE"/>
    <w:multiLevelType w:val="multilevel"/>
    <w:tmpl w:val="2060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0C3497"/>
    <w:multiLevelType w:val="multilevel"/>
    <w:tmpl w:val="8ADC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C0730"/>
    <w:multiLevelType w:val="multilevel"/>
    <w:tmpl w:val="DCDA1E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4122DF"/>
    <w:multiLevelType w:val="multilevel"/>
    <w:tmpl w:val="1F5457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182E98"/>
    <w:multiLevelType w:val="multilevel"/>
    <w:tmpl w:val="6B4C99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605D25"/>
    <w:multiLevelType w:val="multilevel"/>
    <w:tmpl w:val="2A7C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6E54D9"/>
    <w:multiLevelType w:val="multilevel"/>
    <w:tmpl w:val="9D62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B92253"/>
    <w:multiLevelType w:val="multilevel"/>
    <w:tmpl w:val="1B18D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52463"/>
    <w:multiLevelType w:val="multilevel"/>
    <w:tmpl w:val="6C4039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2C5DCB"/>
    <w:multiLevelType w:val="multilevel"/>
    <w:tmpl w:val="FF145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45185F"/>
    <w:multiLevelType w:val="multilevel"/>
    <w:tmpl w:val="750825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1709B9"/>
    <w:multiLevelType w:val="multilevel"/>
    <w:tmpl w:val="51520A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7D59CC"/>
    <w:multiLevelType w:val="multilevel"/>
    <w:tmpl w:val="709A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8469C5"/>
    <w:multiLevelType w:val="multilevel"/>
    <w:tmpl w:val="01C67A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A650D5"/>
    <w:multiLevelType w:val="multilevel"/>
    <w:tmpl w:val="8C7276E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9171956"/>
    <w:multiLevelType w:val="multilevel"/>
    <w:tmpl w:val="7C44B5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5BFE6BBB"/>
    <w:multiLevelType w:val="multilevel"/>
    <w:tmpl w:val="7D883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D932AC"/>
    <w:multiLevelType w:val="multilevel"/>
    <w:tmpl w:val="6738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F7300C"/>
    <w:multiLevelType w:val="multilevel"/>
    <w:tmpl w:val="E3FE4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B336F9"/>
    <w:multiLevelType w:val="multilevel"/>
    <w:tmpl w:val="78B07B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5F3663AB"/>
    <w:multiLevelType w:val="multilevel"/>
    <w:tmpl w:val="C4F2FA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DA79FD"/>
    <w:multiLevelType w:val="multilevel"/>
    <w:tmpl w:val="748465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857DC8"/>
    <w:multiLevelType w:val="multilevel"/>
    <w:tmpl w:val="73B0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4E5749"/>
    <w:multiLevelType w:val="multilevel"/>
    <w:tmpl w:val="82F463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668F3B13"/>
    <w:multiLevelType w:val="multilevel"/>
    <w:tmpl w:val="FA5E7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F312A9"/>
    <w:multiLevelType w:val="multilevel"/>
    <w:tmpl w:val="FC1C81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927891"/>
    <w:multiLevelType w:val="multilevel"/>
    <w:tmpl w:val="5100E2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F428FA"/>
    <w:multiLevelType w:val="multilevel"/>
    <w:tmpl w:val="7088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563C8B"/>
    <w:multiLevelType w:val="multilevel"/>
    <w:tmpl w:val="A142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5E7545"/>
    <w:multiLevelType w:val="multilevel"/>
    <w:tmpl w:val="4B78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C35CB1"/>
    <w:multiLevelType w:val="multilevel"/>
    <w:tmpl w:val="83B42F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4222BF"/>
    <w:multiLevelType w:val="multilevel"/>
    <w:tmpl w:val="4C5499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E6733D"/>
    <w:multiLevelType w:val="multilevel"/>
    <w:tmpl w:val="929E4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D24FB5"/>
    <w:multiLevelType w:val="multilevel"/>
    <w:tmpl w:val="210665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580572"/>
    <w:multiLevelType w:val="multilevel"/>
    <w:tmpl w:val="4D063B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C25087"/>
    <w:multiLevelType w:val="multilevel"/>
    <w:tmpl w:val="4008DD1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7FF52138"/>
    <w:multiLevelType w:val="multilevel"/>
    <w:tmpl w:val="18BEA3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832791">
    <w:abstractNumId w:val="17"/>
  </w:num>
  <w:num w:numId="2" w16cid:durableId="674458343">
    <w:abstractNumId w:val="40"/>
  </w:num>
  <w:num w:numId="3" w16cid:durableId="1423723053">
    <w:abstractNumId w:val="56"/>
  </w:num>
  <w:num w:numId="4" w16cid:durableId="1785342951">
    <w:abstractNumId w:val="41"/>
  </w:num>
  <w:num w:numId="5" w16cid:durableId="1292057765">
    <w:abstractNumId w:val="49"/>
  </w:num>
  <w:num w:numId="6" w16cid:durableId="1389837779">
    <w:abstractNumId w:val="31"/>
  </w:num>
  <w:num w:numId="7" w16cid:durableId="1763136352">
    <w:abstractNumId w:val="58"/>
  </w:num>
  <w:num w:numId="8" w16cid:durableId="503710902">
    <w:abstractNumId w:val="32"/>
  </w:num>
  <w:num w:numId="9" w16cid:durableId="454328238">
    <w:abstractNumId w:val="44"/>
  </w:num>
  <w:num w:numId="10" w16cid:durableId="574240604">
    <w:abstractNumId w:val="3"/>
  </w:num>
  <w:num w:numId="11" w16cid:durableId="1719544996">
    <w:abstractNumId w:val="8"/>
  </w:num>
  <w:num w:numId="12" w16cid:durableId="762844571">
    <w:abstractNumId w:val="37"/>
  </w:num>
  <w:num w:numId="13" w16cid:durableId="852769888">
    <w:abstractNumId w:val="2"/>
  </w:num>
  <w:num w:numId="14" w16cid:durableId="1263537681">
    <w:abstractNumId w:val="47"/>
  </w:num>
  <w:num w:numId="15" w16cid:durableId="591200781">
    <w:abstractNumId w:val="39"/>
  </w:num>
  <w:num w:numId="16" w16cid:durableId="1855072522">
    <w:abstractNumId w:val="38"/>
  </w:num>
  <w:num w:numId="17" w16cid:durableId="544147939">
    <w:abstractNumId w:val="7"/>
  </w:num>
  <w:num w:numId="18" w16cid:durableId="1541698115">
    <w:abstractNumId w:val="53"/>
  </w:num>
  <w:num w:numId="19" w16cid:durableId="894269330">
    <w:abstractNumId w:val="22"/>
  </w:num>
  <w:num w:numId="20" w16cid:durableId="1277325742">
    <w:abstractNumId w:val="43"/>
  </w:num>
  <w:num w:numId="21" w16cid:durableId="1145585549">
    <w:abstractNumId w:val="59"/>
  </w:num>
  <w:num w:numId="22" w16cid:durableId="1101991506">
    <w:abstractNumId w:val="27"/>
  </w:num>
  <w:num w:numId="23" w16cid:durableId="549996224">
    <w:abstractNumId w:val="11"/>
  </w:num>
  <w:num w:numId="24" w16cid:durableId="124856558">
    <w:abstractNumId w:val="54"/>
  </w:num>
  <w:num w:numId="25" w16cid:durableId="141581825">
    <w:abstractNumId w:val="50"/>
  </w:num>
  <w:num w:numId="26" w16cid:durableId="207886981">
    <w:abstractNumId w:val="5"/>
  </w:num>
  <w:num w:numId="27" w16cid:durableId="1574272459">
    <w:abstractNumId w:val="13"/>
  </w:num>
  <w:num w:numId="28" w16cid:durableId="1274484909">
    <w:abstractNumId w:val="19"/>
  </w:num>
  <w:num w:numId="29" w16cid:durableId="684482842">
    <w:abstractNumId w:val="34"/>
  </w:num>
  <w:num w:numId="30" w16cid:durableId="694815135">
    <w:abstractNumId w:val="60"/>
  </w:num>
  <w:num w:numId="31" w16cid:durableId="118190472">
    <w:abstractNumId w:val="26"/>
  </w:num>
  <w:num w:numId="32" w16cid:durableId="2053260993">
    <w:abstractNumId w:val="35"/>
  </w:num>
  <w:num w:numId="33" w16cid:durableId="459997707">
    <w:abstractNumId w:val="12"/>
  </w:num>
  <w:num w:numId="34" w16cid:durableId="1186677829">
    <w:abstractNumId w:val="4"/>
  </w:num>
  <w:num w:numId="35" w16cid:durableId="1605771426">
    <w:abstractNumId w:val="36"/>
  </w:num>
  <w:num w:numId="36" w16cid:durableId="2015762785">
    <w:abstractNumId w:val="16"/>
  </w:num>
  <w:num w:numId="37" w16cid:durableId="1491368133">
    <w:abstractNumId w:val="46"/>
  </w:num>
  <w:num w:numId="38" w16cid:durableId="231964091">
    <w:abstractNumId w:val="48"/>
  </w:num>
  <w:num w:numId="39" w16cid:durableId="965309722">
    <w:abstractNumId w:val="24"/>
  </w:num>
  <w:num w:numId="40" w16cid:durableId="354816137">
    <w:abstractNumId w:val="20"/>
  </w:num>
  <w:num w:numId="41" w16cid:durableId="935359642">
    <w:abstractNumId w:val="6"/>
  </w:num>
  <w:num w:numId="42" w16cid:durableId="340476019">
    <w:abstractNumId w:val="10"/>
  </w:num>
  <w:num w:numId="43" w16cid:durableId="1063337550">
    <w:abstractNumId w:val="23"/>
  </w:num>
  <w:num w:numId="44" w16cid:durableId="1725986141">
    <w:abstractNumId w:val="52"/>
  </w:num>
  <w:num w:numId="45" w16cid:durableId="773786734">
    <w:abstractNumId w:val="30"/>
  </w:num>
  <w:num w:numId="46" w16cid:durableId="1701933047">
    <w:abstractNumId w:val="9"/>
  </w:num>
  <w:num w:numId="47" w16cid:durableId="805129206">
    <w:abstractNumId w:val="14"/>
  </w:num>
  <w:num w:numId="48" w16cid:durableId="1378966905">
    <w:abstractNumId w:val="33"/>
  </w:num>
  <w:num w:numId="49" w16cid:durableId="1790077661">
    <w:abstractNumId w:val="18"/>
  </w:num>
  <w:num w:numId="50" w16cid:durableId="777414514">
    <w:abstractNumId w:val="51"/>
  </w:num>
  <w:num w:numId="51" w16cid:durableId="1573346726">
    <w:abstractNumId w:val="25"/>
  </w:num>
  <w:num w:numId="52" w16cid:durableId="867570565">
    <w:abstractNumId w:val="1"/>
  </w:num>
  <w:num w:numId="53" w16cid:durableId="387999856">
    <w:abstractNumId w:val="0"/>
  </w:num>
  <w:num w:numId="54" w16cid:durableId="352265212">
    <w:abstractNumId w:val="42"/>
  </w:num>
  <w:num w:numId="55" w16cid:durableId="2078743963">
    <w:abstractNumId w:val="15"/>
  </w:num>
  <w:num w:numId="56" w16cid:durableId="898982380">
    <w:abstractNumId w:val="57"/>
  </w:num>
  <w:num w:numId="57" w16cid:durableId="934902830">
    <w:abstractNumId w:val="45"/>
  </w:num>
  <w:num w:numId="58" w16cid:durableId="1115951713">
    <w:abstractNumId w:val="29"/>
  </w:num>
  <w:num w:numId="59" w16cid:durableId="1936401065">
    <w:abstractNumId w:val="28"/>
  </w:num>
  <w:num w:numId="60" w16cid:durableId="528492597">
    <w:abstractNumId w:val="55"/>
  </w:num>
  <w:num w:numId="61" w16cid:durableId="170031153">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4A"/>
    <w:rsid w:val="000C762A"/>
    <w:rsid w:val="000D4530"/>
    <w:rsid w:val="0020446F"/>
    <w:rsid w:val="00357833"/>
    <w:rsid w:val="00845D4A"/>
    <w:rsid w:val="008B3BF2"/>
    <w:rsid w:val="00C74BDF"/>
    <w:rsid w:val="00CE2A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A2331A8"/>
  <w15:chartTrackingRefBased/>
  <w15:docId w15:val="{C3EE928A-4DE8-4BAF-8B4F-44FF1D55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D4A"/>
    <w:rPr>
      <w:rFonts w:eastAsiaTheme="majorEastAsia" w:cstheme="majorBidi"/>
      <w:color w:val="272727" w:themeColor="text1" w:themeTint="D8"/>
    </w:rPr>
  </w:style>
  <w:style w:type="paragraph" w:styleId="Title">
    <w:name w:val="Title"/>
    <w:basedOn w:val="Normal"/>
    <w:next w:val="Normal"/>
    <w:link w:val="TitleChar"/>
    <w:uiPriority w:val="10"/>
    <w:qFormat/>
    <w:rsid w:val="00845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D4A"/>
    <w:pPr>
      <w:spacing w:before="160"/>
      <w:jc w:val="center"/>
    </w:pPr>
    <w:rPr>
      <w:i/>
      <w:iCs/>
      <w:color w:val="404040" w:themeColor="text1" w:themeTint="BF"/>
    </w:rPr>
  </w:style>
  <w:style w:type="character" w:customStyle="1" w:styleId="QuoteChar">
    <w:name w:val="Quote Char"/>
    <w:basedOn w:val="DefaultParagraphFont"/>
    <w:link w:val="Quote"/>
    <w:uiPriority w:val="29"/>
    <w:rsid w:val="00845D4A"/>
    <w:rPr>
      <w:i/>
      <w:iCs/>
      <w:color w:val="404040" w:themeColor="text1" w:themeTint="BF"/>
    </w:rPr>
  </w:style>
  <w:style w:type="paragraph" w:styleId="ListParagraph">
    <w:name w:val="List Paragraph"/>
    <w:basedOn w:val="Normal"/>
    <w:uiPriority w:val="34"/>
    <w:qFormat/>
    <w:rsid w:val="00845D4A"/>
    <w:pPr>
      <w:ind w:left="720"/>
      <w:contextualSpacing/>
    </w:pPr>
  </w:style>
  <w:style w:type="character" w:styleId="IntenseEmphasis">
    <w:name w:val="Intense Emphasis"/>
    <w:basedOn w:val="DefaultParagraphFont"/>
    <w:uiPriority w:val="21"/>
    <w:qFormat/>
    <w:rsid w:val="00845D4A"/>
    <w:rPr>
      <w:i/>
      <w:iCs/>
      <w:color w:val="0F4761" w:themeColor="accent1" w:themeShade="BF"/>
    </w:rPr>
  </w:style>
  <w:style w:type="paragraph" w:styleId="IntenseQuote">
    <w:name w:val="Intense Quote"/>
    <w:basedOn w:val="Normal"/>
    <w:next w:val="Normal"/>
    <w:link w:val="IntenseQuoteChar"/>
    <w:uiPriority w:val="30"/>
    <w:qFormat/>
    <w:rsid w:val="00845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D4A"/>
    <w:rPr>
      <w:i/>
      <w:iCs/>
      <w:color w:val="0F4761" w:themeColor="accent1" w:themeShade="BF"/>
    </w:rPr>
  </w:style>
  <w:style w:type="character" w:styleId="IntenseReference">
    <w:name w:val="Intense Reference"/>
    <w:basedOn w:val="DefaultParagraphFont"/>
    <w:uiPriority w:val="32"/>
    <w:qFormat/>
    <w:rsid w:val="00845D4A"/>
    <w:rPr>
      <w:b/>
      <w:bCs/>
      <w:smallCaps/>
      <w:color w:val="0F4761" w:themeColor="accent1" w:themeShade="BF"/>
      <w:spacing w:val="5"/>
    </w:rPr>
  </w:style>
  <w:style w:type="paragraph" w:customStyle="1" w:styleId="msonormal0">
    <w:name w:val="msonormal"/>
    <w:basedOn w:val="Normal"/>
    <w:rsid w:val="00845D4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
    <w:name w:val="paragraph"/>
    <w:basedOn w:val="Normal"/>
    <w:rsid w:val="00845D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run">
    <w:name w:val="textrun"/>
    <w:basedOn w:val="DefaultParagraphFont"/>
    <w:rsid w:val="00845D4A"/>
  </w:style>
  <w:style w:type="character" w:customStyle="1" w:styleId="normaltextrun">
    <w:name w:val="normaltextrun"/>
    <w:basedOn w:val="DefaultParagraphFont"/>
    <w:rsid w:val="00845D4A"/>
  </w:style>
  <w:style w:type="character" w:customStyle="1" w:styleId="eop">
    <w:name w:val="eop"/>
    <w:basedOn w:val="DefaultParagraphFont"/>
    <w:rsid w:val="00845D4A"/>
  </w:style>
  <w:style w:type="paragraph" w:customStyle="1" w:styleId="outlineelement">
    <w:name w:val="outlineelement"/>
    <w:basedOn w:val="Normal"/>
    <w:rsid w:val="00845D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45D4A"/>
    <w:rPr>
      <w:color w:val="0000FF"/>
      <w:u w:val="single"/>
    </w:rPr>
  </w:style>
  <w:style w:type="character" w:styleId="FollowedHyperlink">
    <w:name w:val="FollowedHyperlink"/>
    <w:basedOn w:val="DefaultParagraphFont"/>
    <w:uiPriority w:val="99"/>
    <w:semiHidden/>
    <w:unhideWhenUsed/>
    <w:rsid w:val="00845D4A"/>
    <w:rPr>
      <w:color w:val="800080"/>
      <w:u w:val="single"/>
    </w:rPr>
  </w:style>
  <w:style w:type="character" w:customStyle="1" w:styleId="scxw147395365">
    <w:name w:val="scxw147395365"/>
    <w:basedOn w:val="DefaultParagraphFont"/>
    <w:rsid w:val="00845D4A"/>
  </w:style>
  <w:style w:type="character" w:customStyle="1" w:styleId="wacimagecontainer">
    <w:name w:val="wacimagecontainer"/>
    <w:basedOn w:val="DefaultParagraphFont"/>
    <w:rsid w:val="0084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tehouse.gov/presidential-actions/" TargetMode="External"/><Relationship Id="rId18" Type="http://schemas.openxmlformats.org/officeDocument/2006/relationships/hyperlink" Target="https://www.regulations.gov/" TargetMode="External"/><Relationship Id="rId26" Type="http://schemas.openxmlformats.org/officeDocument/2006/relationships/hyperlink" Target="https://taxation-customs.ec.europa.eu/customs_en" TargetMode="External"/><Relationship Id="rId39" Type="http://schemas.openxmlformats.org/officeDocument/2006/relationships/theme" Target="theme/theme1.xml"/><Relationship Id="rId21" Type="http://schemas.openxmlformats.org/officeDocument/2006/relationships/hyperlink" Target="http://www.gob.mx/se" TargetMode="External"/><Relationship Id="rId34" Type="http://schemas.openxmlformats.org/officeDocument/2006/relationships/hyperlink" Target="https://www.wiley.law/insights?do_item_search=1&amp;trending=17" TargetMode="External"/><Relationship Id="rId7" Type="http://schemas.openxmlformats.org/officeDocument/2006/relationships/webSettings" Target="webSettings.xml"/><Relationship Id="rId12" Type="http://schemas.openxmlformats.org/officeDocument/2006/relationships/hyperlink" Target="https://www.federalregister.gov/" TargetMode="External"/><Relationship Id="rId17" Type="http://schemas.openxmlformats.org/officeDocument/2006/relationships/hyperlink" Target="https://ace.cbp.gov/s/login/?ec=302&amp;startURL=%2Fs%2F" TargetMode="External"/><Relationship Id="rId25" Type="http://schemas.openxmlformats.org/officeDocument/2006/relationships/hyperlink" Target="http://www.gov.br/receitafederal" TargetMode="External"/><Relationship Id="rId33" Type="http://schemas.openxmlformats.org/officeDocument/2006/relationships/hyperlink" Target="https://www.bakermckenzie.com/en/insight/publications/resources/trade-finance-insigh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str.gov/" TargetMode="External"/><Relationship Id="rId20" Type="http://schemas.openxmlformats.org/officeDocument/2006/relationships/hyperlink" Target="https://anam.gob.mx/" TargetMode="External"/><Relationship Id="rId29" Type="http://schemas.openxmlformats.org/officeDocument/2006/relationships/hyperlink" Target="https://www.millerchevalier.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ts.usitc.gov/" TargetMode="External"/><Relationship Id="rId24" Type="http://schemas.openxmlformats.org/officeDocument/2006/relationships/hyperlink" Target="https://www.federalregister.gov/" TargetMode="External"/><Relationship Id="rId32" Type="http://schemas.openxmlformats.org/officeDocument/2006/relationships/hyperlink" Target="https://www.steptoe.com/en/news-publications/Global-Trade-and-Investment-Law-Blog.html" TargetMode="External"/><Relationship Id="rId37" Type="http://schemas.openxmlformats.org/officeDocument/2006/relationships/hyperlink" Target="https://natlawreview.com/" TargetMode="External"/><Relationship Id="rId5" Type="http://schemas.openxmlformats.org/officeDocument/2006/relationships/styles" Target="styles.xml"/><Relationship Id="rId15" Type="http://schemas.openxmlformats.org/officeDocument/2006/relationships/hyperlink" Target="https://www.trade.gov/" TargetMode="External"/><Relationship Id="rId23" Type="http://schemas.openxmlformats.org/officeDocument/2006/relationships/hyperlink" Target="https://dof.gob.mx/" TargetMode="External"/><Relationship Id="rId28" Type="http://schemas.openxmlformats.org/officeDocument/2006/relationships/hyperlink" Target="https://english.customs.gov.cn" TargetMode="External"/><Relationship Id="rId36" Type="http://schemas.openxmlformats.org/officeDocument/2006/relationships/hyperlink" Target="https://tradelawdaily.com/" TargetMode="External"/><Relationship Id="rId10" Type="http://schemas.openxmlformats.org/officeDocument/2006/relationships/hyperlink" Target="https://www.cbp.gov/trade/automated/cargo-systems-messaging-service" TargetMode="External"/><Relationship Id="rId19" Type="http://schemas.openxmlformats.org/officeDocument/2006/relationships/hyperlink" Target="https://www.cbsa-asfc.gc.ca/menu-eng.html" TargetMode="External"/><Relationship Id="rId31" Type="http://schemas.openxmlformats.org/officeDocument/2006/relationships/hyperlink" Target="https://www.hklaw.com/en/insights" TargetMode="External"/><Relationship Id="rId4" Type="http://schemas.openxmlformats.org/officeDocument/2006/relationships/numbering" Target="numbering.xml"/><Relationship Id="rId9" Type="http://schemas.openxmlformats.org/officeDocument/2006/relationships/hyperlink" Target="https://rulings.cbp.gov/home" TargetMode="External"/><Relationship Id="rId14" Type="http://schemas.openxmlformats.org/officeDocument/2006/relationships/hyperlink" Target="https://dataweb.usitc.gov/" TargetMode="External"/><Relationship Id="rId22" Type="http://schemas.openxmlformats.org/officeDocument/2006/relationships/hyperlink" Target="http://www.dof.gob.mx" TargetMode="External"/><Relationship Id="rId27" Type="http://schemas.openxmlformats.org/officeDocument/2006/relationships/hyperlink" Target="https://www.gov.uk/government/organisations/hm-revenue-customs/about" TargetMode="External"/><Relationship Id="rId30" Type="http://schemas.openxmlformats.org/officeDocument/2006/relationships/hyperlink" Target="https://www.strtrade.com/trade-news-resources/str-trade-report" TargetMode="External"/><Relationship Id="rId35" Type="http://schemas.openxmlformats.org/officeDocument/2006/relationships/hyperlink" Target="https://www.cassidylevy.com/news/" TargetMode="External"/><Relationship Id="rId8" Type="http://schemas.openxmlformats.org/officeDocument/2006/relationships/hyperlink" Target="https://www.cbp.gov/trade/snapshot"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0216ac-8773-4803-b5f1-3f2c75be391d" xsi:nil="true"/>
    <lcf76f155ced4ddcb4097134ff3c332f xmlns="8672c4ef-3704-45f8-b118-56da1fb9e00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DAB2054BAA3A40B18F263B238AD81C" ma:contentTypeVersion="17" ma:contentTypeDescription="Create a new document." ma:contentTypeScope="" ma:versionID="49f757760837e1ffa438fbd5c59364c6">
  <xsd:schema xmlns:xsd="http://www.w3.org/2001/XMLSchema" xmlns:xs="http://www.w3.org/2001/XMLSchema" xmlns:p="http://schemas.microsoft.com/office/2006/metadata/properties" xmlns:ns2="8672c4ef-3704-45f8-b118-56da1fb9e003" xmlns:ns3="ef0216ac-8773-4803-b5f1-3f2c75be391d" targetNamespace="http://schemas.microsoft.com/office/2006/metadata/properties" ma:root="true" ma:fieldsID="19b4f379b2a67fb9fd770ce6815c92e0" ns2:_="" ns3:_="">
    <xsd:import namespace="8672c4ef-3704-45f8-b118-56da1fb9e003"/>
    <xsd:import namespace="ef0216ac-8773-4803-b5f1-3f2c75be391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2c4ef-3704-45f8-b118-56da1fb9e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6ec8287-7dca-4284-bf64-ff5b888be50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0216ac-8773-4803-b5f1-3f2c75be39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160e740-c2c2-43b1-8c7e-8c9f55460834}" ma:internalName="TaxCatchAll" ma:showField="CatchAllData" ma:web="ef0216ac-8773-4803-b5f1-3f2c75be39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B3CD18-4A0D-4D7D-AE84-C8D5D4DF199E}">
  <ds:schemaRefs>
    <ds:schemaRef ds:uri="http://schemas.microsoft.com/office/2006/metadata/properties"/>
    <ds:schemaRef ds:uri="http://schemas.microsoft.com/office/infopath/2007/PartnerControls"/>
    <ds:schemaRef ds:uri="ef0216ac-8773-4803-b5f1-3f2c75be391d"/>
    <ds:schemaRef ds:uri="8672c4ef-3704-45f8-b118-56da1fb9e003"/>
  </ds:schemaRefs>
</ds:datastoreItem>
</file>

<file path=customXml/itemProps2.xml><?xml version="1.0" encoding="utf-8"?>
<ds:datastoreItem xmlns:ds="http://schemas.openxmlformats.org/officeDocument/2006/customXml" ds:itemID="{349519D2-A3B1-4B94-8B9E-916B73B83985}">
  <ds:schemaRefs>
    <ds:schemaRef ds:uri="http://schemas.microsoft.com/sharepoint/v3/contenttype/forms"/>
  </ds:schemaRefs>
</ds:datastoreItem>
</file>

<file path=customXml/itemProps3.xml><?xml version="1.0" encoding="utf-8"?>
<ds:datastoreItem xmlns:ds="http://schemas.openxmlformats.org/officeDocument/2006/customXml" ds:itemID="{51851FDD-1FD7-448B-B166-C31B5A04D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72c4ef-3704-45f8-b118-56da1fb9e003"/>
    <ds:schemaRef ds:uri="ef0216ac-8773-4803-b5f1-3f2c75be3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3760</Words>
  <Characters>21437</Characters>
  <Application>Microsoft Office Word</Application>
  <DocSecurity>4</DocSecurity>
  <Lines>178</Lines>
  <Paragraphs>50</Paragraphs>
  <ScaleCrop>false</ScaleCrop>
  <Company/>
  <LinksUpToDate>false</LinksUpToDate>
  <CharactersWithSpaces>25147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Raleigh Murch</dc:creator>
  <cp:keywords/>
  <dc:description/>
  <cp:lastModifiedBy>Raleigh Murch</cp:lastModifiedBy>
  <cp:revision>1</cp:revision>
  <dcterms:created xsi:type="dcterms:W3CDTF">2025-09-23T18:43:00Z</dcterms:created>
  <dcterms:modified xsi:type="dcterms:W3CDTF">2025-09-24T03:50:00Z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0x010100FEDAB2054BAA3A40B18F263B238AD81C</vt:lpwstr>
  </property>
  <property fmtid="{D5CDD505-2E9C-101B-9397-08002B2CF9AE}" pid="3" name="MediaServiceImageTags">
    <vt:lpwstr/>
  </property>
</Properties>
</file>