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240"/>
              <w:left w:type="dxa" w:w="360"/>
              <w:bottom w:type="dxa" w:w="240"/>
              <w:right w:type="dxa" w:w="360"/>
            </w:tcMar>
          </w:tcPr>
          <w:p>
            <w:pPr>
              <w:jc w:val="center"/>
            </w:pPr>
            <w:r>
              <w:rPr>
                <w:b/>
                <w:bCs/>
                <w:color w:val="FFFFFF"/>
                <w:sz w:val="36"/>
                <w:szCs w:val="36"/>
              </w:rPr>
              <w:t xml:space="preserve">RESEARCH LOG</w:t>
            </w:r>
          </w:p>
          <w:p>
            <w:pPr>
              <w:jc w:val="center"/>
            </w:pPr>
            <w:r>
              <w:rPr>
                <w:b/>
                <w:bCs/>
                <w:color w:val="BDD7EE"/>
                <w:sz w:val="24"/>
                <w:szCs w:val="24"/>
              </w:rPr>
              <w:t xml:space="preserve">SOLAR: Solver-in-the-Loop Constraint Acquisition and Refinement</w:t>
            </w:r>
          </w:p>
          <w:p>
            <w:pPr>
              <w:jc w:val="center"/>
            </w:pPr>
            <w:r>
              <w:rPr>
                <w:color w:val="DDDDDD"/>
                <w:sz w:val="20"/>
                <w:szCs w:val="20"/>
              </w:rPr>
              <w:t xml:space="preserve">Phases 1-3 Complete  ·  Phase 3 Results: Macro F1 0.858</w:t>
            </w:r>
          </w:p>
          <w:p>
            <w:pPr>
              <w:spacing w:after="160"/>
            </w:pPr>
            <w:r>
              <w:t xml:space="preserve"/>
            </w:r>
          </w:p>
          <w:p>
            <w:pPr>
              <w:jc w:val="center"/>
            </w:pPr>
            <w:r>
              <w:rPr>
                <w:color w:val="CCCCCC"/>
                <w:sz w:val="18"/>
                <w:szCs w:val="18"/>
              </w:rPr>
              <w:t xml:space="preserve">Author: Shravani Hariprasad  ·  Advisor: Aman Chadha (Amazon AI / Stanford)  ·  Target: EMNLP 2026  ·  March 2026</w:t>
            </w:r>
          </w:p>
        </w:tc>
      </w:tr>
    </w:tbl>
    <w:p>
      <w:pPr>
        <w:spacing w:after="160"/>
      </w:pPr>
      <w:r>
        <w:t xml:space="preserve"/>
      </w:r>
    </w:p>
    <w:p>
      <w:pPr>
        <w:pStyle w:val="Heading1"/>
      </w:pPr>
      <w:r>
        <w:rPr>
          <w:b/>
          <w:bCs/>
          <w:color w:val="000000"/>
        </w:rPr>
        <w:t xml:space="preserve">1. Project Overview</w:t>
      </w:r>
    </w:p>
    <w:p>
      <w:pPr>
        <w:spacing w:after="120"/>
      </w:pPr>
      <w:r>
        <w:t xml:space="preserve">SOLAR (Solver-in-the-Loop Constraint Acquisition and Refinement) is a neuro-symbolic NLP pipeline that extracts formally correct operational constraints from real-world transit policy documents — collective bargaining agreements (CBAs), FTA regulatory filings, and GTFS scheduling specifications — and grounds them in Google OR-Tools CP-SAT for formal verification.</w:t>
      </w:r>
    </w:p>
    <w:p>
      <w:pPr>
        <w:spacing w:after="160"/>
      </w:pPr>
      <w:r>
        <w:t xml:space="preserve"/>
      </w:r>
    </w:p>
    <w:p>
      <w:pPr>
        <w:spacing w:after="120"/>
      </w:pPr>
      <w:r>
        <w:t xml:space="preserve">The core novelty is Constraint Faithfulness Fine-Tuning (CFFT) — a contrastive training objective that uses CP-SAT solver feasibility signals (FEASIBLE / INFEASIBLE / ERROR) as automated supervision to improve constraint generation during training, not only at inference time.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Target 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EMNLP 2026 — Main Conference (Long Paper)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Track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NLP Applications · Structured Prediction · Reasoning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GitHub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github.com/shravani-01/SOLAR-NLP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Aman Chadha (Amazon AI / Stanford)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Research started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Current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3 Complete — IR Extractor Trained &amp; Evaluated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Next phase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Phase 4 — CP-SAT Code Generator</w:t>
            </w:r>
          </w:p>
        </w:tc>
      </w:tr>
    </w:tbl>
    <w:p>
      <w:pPr>
        <w:spacing w:after="160"/>
      </w:pPr>
      <w:r>
        <w:t xml:space="preserve"/>
      </w:r>
    </w:p>
    <w:p>
      <w:pPr>
        <w:pStyle w:val="Heading1"/>
      </w:pPr>
      <w:r>
        <w:rPr>
          <w:b/>
          <w:bCs/>
          <w:color w:val="000000"/>
        </w:rPr>
        <w:t xml:space="preserve">2. Research Motivation</w:t>
      </w:r>
    </w:p>
    <w:p>
      <w:pPr>
        <w:spacing w:after="120"/>
      </w:pPr>
      <w:r>
        <w:t xml:space="preserve">Transit agencies operate under dense networks of hard operational constraints encoded in natural language across union contracts, federal regulatory filings, and scheduling specifications. Translating these into formal constraints for combinatorial solvers like CP-SAT is done manually today — a slow, error-prone bottleneck.</w:t>
      </w:r>
    </w:p>
    <w:p>
      <w:pPr>
        <w:spacing w:after="160"/>
      </w:pPr>
      <w:r>
        <w:t xml:space="preserve"/>
      </w:r>
    </w:p>
    <w:p>
      <w:pPr>
        <w:spacing w:after="120"/>
      </w:pPr>
      <w:r>
        <w:t xml:space="preserve">In practice, constraint parameters that feed transit scheduling optimizers are manually extracted from heterogeneous sources. A concrete example from the author's production BEB scheduling system at Hatch: a placeholder value of 1.8 kWh/mile was used in early development before being corrected to 2.742 kWh/mile after consulting the actual vehicle specification. SOLAR addresses this gap by automatically extracting, formalizing, and verifying constraint parameters directly from source documents.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i/>
                <w:iCs/>
                <w:sz w:val="20"/>
                <w:szCs w:val="20"/>
              </w:rPr>
              <w:t xml:space="preserve">SOLAR addresses two gaps simultaneously: (1) a methodological gap — using solver feedback as a training signal rather than only an inference-time correction mechanism; and (2) a domain gap — targeting real operational policy documents rather than purpose-written puzzle-style benchmark inputs.</w:t>
            </w:r>
          </w:p>
        </w:tc>
      </w:tr>
    </w:tbl>
    <w:p>
      <w:pPr>
        <w:spacing w:after="160"/>
      </w:pPr>
      <w:r>
        <w:t xml:space="preserve"/>
      </w:r>
    </w:p>
    <w:p>
      <w:pPr>
        <w:pStyle w:val="Heading1"/>
      </w:pPr>
      <w:r>
        <w:rPr>
          <w:b/>
          <w:bCs/>
          <w:color w:val="000000"/>
        </w:rPr>
        <w:t xml:space="preserve">3. Key Related Work</w:t>
      </w:r>
    </w:p>
    <w:p>
      <w:pPr>
        <w:pStyle w:val="Heading2"/>
      </w:pPr>
      <w:r>
        <w:rPr>
          <w:b/>
          <w:bCs/>
          <w:color w:val="000000"/>
        </w:rPr>
        <w:t xml:space="preserve">3.1 ConstraintLLM (EMNLP 2025) — Primary Baseline</w:t>
      </w:r>
    </w:p>
    <w:p>
      <w:pPr>
        <w:spacing w:after="120"/>
      </w:pPr>
      <w:r>
        <w:t xml:space="preserve">The closest existing work. Fine-tunes Llama-3 on constraint programming via SFT, introduces CARM (Constraint-Aware Retrieval Module) for 4-shot in-context learning, and uses a Tree-of-Thoughts self-correction loop guided by solver feedback at inference time.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i/>
                <w:iCs/>
                <w:sz w:val="20"/>
                <w:szCs w:val="20"/>
              </w:rPr>
              <w:t xml:space="preserve">Key difference: ConstraintLLM uses solver feedback only at inference time for self-correction — model weights never change. SOLAR uses solver feedback as a contrastive fine-tuning signal during training. Additionally, ConstraintLLM operates on clean, purpose-written problem descriptions; SOLAR operates on real regulatory documents.</w:t>
            </w:r>
          </w:p>
        </w:tc>
      </w:tr>
    </w:tbl>
    <w:p>
      <w:pPr>
        <w:spacing w:after="160"/>
      </w:pPr>
      <w:r>
        <w:t xml:space="preserve"/>
      </w:r>
    </w:p>
    <w:p>
      <w:pPr>
        <w:pStyle w:val="Heading2"/>
      </w:pPr>
      <w:r>
        <w:rPr>
          <w:b/>
          <w:bCs/>
          <w:color w:val="000000"/>
        </w:rPr>
        <w:t xml:space="preserve">3.2 Other Related Work</w:t>
      </w:r>
    </w:p>
    <w:p>
      <w:pPr>
        <w:pStyle w:val="ListParagraph"/>
        <w:numPr>
          <w:ilvl w:val="0"/>
          <w:numId w:val="2"/>
        </w:numPr>
        <w:spacing w:after="80"/>
      </w:pPr>
      <w:r>
        <w:t xml:space="preserve">ACMG (2025) — NL-to-MiniZinc via fine-tuned LLMs + iterative solver validation. Similar pipeline but no contrastive training, no policy document domain.</w:t>
      </w:r>
    </w:p>
    <w:p>
      <w:pPr>
        <w:pStyle w:val="ListParagraph"/>
        <w:numPr>
          <w:ilvl w:val="0"/>
          <w:numId w:val="2"/>
        </w:numPr>
        <w:spacing w:after="80"/>
      </w:pPr>
      <w:r>
        <w:t xml:space="preserve">CP-LLMs-ICL (CP 2024) — Prompting LLMs for CP models on logic puzzles. No fine-tuning, no domain adaptation.</w:t>
      </w:r>
    </w:p>
    <w:p>
      <w:pPr>
        <w:pStyle w:val="ListParagraph"/>
        <w:numPr>
          <w:ilvl w:val="0"/>
          <w:numId w:val="2"/>
        </w:numPr>
        <w:spacing w:after="80"/>
      </w:pPr>
      <w:r>
        <w:t xml:space="preserve">RegNLP Workshop (COLING 2025) — Regulatory obligation extraction. No solver grounding.</w:t>
      </w:r>
    </w:p>
    <w:p>
      <w:pPr>
        <w:pStyle w:val="ListParagraph"/>
        <w:numPr>
          <w:ilvl w:val="0"/>
          <w:numId w:val="2"/>
        </w:numPr>
        <w:spacing w:after="80"/>
      </w:pPr>
      <w:r>
        <w:t xml:space="preserve">NL4OPT (NeurIPS 2022) — NL optimization problem formalization. Clean engineered inputs only.</w:t>
      </w:r>
    </w:p>
    <w:p>
      <w:pPr>
        <w:spacing w:after="160"/>
      </w:pPr>
      <w:r>
        <w:t xml:space="preserve"/>
      </w:r>
    </w:p>
    <w:p>
      <w:pPr>
        <w:pStyle w:val="Heading1"/>
      </w:pPr>
      <w:r>
        <w:rPr>
          <w:b/>
          <w:bCs/>
          <w:color w:val="000000"/>
        </w:rPr>
        <w:t xml:space="preserve">4. TransitOpsBench — Dataset Construction (Phase 1 ✅)</w:t>
      </w:r>
    </w:p>
    <w:p>
      <w:pPr>
        <w:pStyle w:val="Heading2"/>
      </w:pPr>
      <w:r>
        <w:rPr>
          <w:b/>
          <w:bCs/>
          <w:color w:val="000000"/>
        </w:rPr>
        <w:t xml:space="preserve">4.1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Source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TWU Local 100 MTA Contract 2023-2026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Primary source — 569 pages, dense operator scheduling constraints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TWU Local 100 MTA Contract 2017-2019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Secondary source — 46 pages, historical constraint language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TWU Local 100 MOU 2019</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Supplementary — 21 pages, memoranda of understanding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FTA Regulations (planned)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49 CFR Chapter VI — federal transit safety constraints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GTFS Specification (planned)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Scheduling constraint vocabulary and formal definitions</w:t>
            </w:r>
          </w:p>
        </w:tc>
      </w:tr>
    </w:tbl>
    <w:p>
      <w:pPr>
        <w:spacing w:after="160"/>
      </w:pPr>
      <w:r>
        <w:t xml:space="preserve"/>
      </w:r>
    </w:p>
    <w:p>
      <w:pPr>
        <w:pStyle w:val="Heading2"/>
      </w:pPr>
      <w:r>
        <w:rPr>
          <w:b/>
          <w:bCs/>
          <w:color w:val="000000"/>
        </w:rPr>
        <w:t xml:space="preserve">4.2 Annotation Pipeline</w:t>
      </w:r>
    </w:p>
    <w:p>
      <w:pPr>
        <w:pStyle w:val="ListParagraph"/>
        <w:numPr>
          <w:ilvl w:val="0"/>
          <w:numId w:val="2"/>
        </w:numPr>
        <w:spacing w:after="80"/>
      </w:pPr>
      <w:r>
        <w:t xml:space="preserve">Step 1 — PDF text extraction using pdfplumber. 2,194 candidate sentences initially.</w:t>
      </w:r>
    </w:p>
    <w:p>
      <w:pPr>
        <w:pStyle w:val="ListParagraph"/>
        <w:numPr>
          <w:ilvl w:val="0"/>
          <w:numId w:val="2"/>
        </w:numPr>
        <w:spacing w:after="80"/>
      </w:pPr>
      <w:r>
        <w:t xml:space="preserve">Step 2 — Rule-based candidate detection using deontic modal patterns, quantitative thresholds, exception markers. Confidence score 1-4.</w:t>
      </w:r>
    </w:p>
    <w:p>
      <w:pPr>
        <w:pStyle w:val="ListParagraph"/>
        <w:numPr>
          <w:ilvl w:val="0"/>
          <w:numId w:val="2"/>
        </w:numPr>
        <w:spacing w:after="80"/>
      </w:pPr>
      <w:r>
        <w:t xml:space="preserve">Step 3 — Sentence splitting for entries &gt;80 words. 144 long sentences split. Final count: 2,552 candidates.</w:t>
      </w:r>
    </w:p>
    <w:p>
      <w:pPr>
        <w:pStyle w:val="ListParagraph"/>
        <w:numPr>
          <w:ilvl w:val="0"/>
          <w:numId w:val="2"/>
        </w:numPr>
        <w:spacing w:after="80"/>
      </w:pPr>
      <w:r>
        <w:t xml:space="preserve">Step 4 — Auto-annotation via GPT-4o-mini: 2,026 sentences, zero failures, ~$1 cost, ~30 minutes.</w:t>
      </w:r>
    </w:p>
    <w:p>
      <w:pPr>
        <w:pStyle w:val="ListParagraph"/>
        <w:numPr>
          <w:ilvl w:val="0"/>
          <w:numId w:val="2"/>
        </w:numPr>
        <w:spacing w:after="80"/>
      </w:pPr>
      <w:r>
        <w:t xml:space="preserve">Step 5 — Human expert review: 110 sentences manually labeled, overriding GPT labels.</w:t>
      </w:r>
    </w:p>
    <w:p>
      <w:pPr>
        <w:spacing w:after="160"/>
      </w:pPr>
      <w:r>
        <w:t xml:space="preserve"/>
      </w:r>
    </w:p>
    <w:p>
      <w:pPr>
        <w:pStyle w:val="Heading2"/>
      </w:pPr>
      <w:r>
        <w:rPr>
          <w:b/>
          <w:bCs/>
          <w:color w:val="000000"/>
        </w:rPr>
        <w:t xml:space="preserve">4.3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annotated sentences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2,336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HARD constraints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1,703 (72.9%)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 constraints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505 (21.6%)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NOT_CONSTRAINT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114 (4.9%)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UNCLEAR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 (0.6%)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Human reviewed sentences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110 (random sample)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Human-GPT agreement rate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64.5% (Cohen's Kappa: 0.373)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Train / Val / Test split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80% / 10% / 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github.com/shravani-01/SOLAR-NLP</w:t>
            </w:r>
          </w:p>
        </w:tc>
      </w:tr>
    </w:tbl>
    <w:p>
      <w:pPr>
        <w:spacing w:after="160"/>
      </w:pPr>
      <w:r>
        <w:t xml:space="preserve"/>
      </w:r>
    </w:p>
    <w:p>
      <w:pPr>
        <w:pStyle w:val="Heading2"/>
      </w:pPr>
      <w:r>
        <w:rPr>
          <w:b/>
          <w:bCs/>
          <w:color w:val="000000"/>
        </w:rPr>
        <w:t xml:space="preserve">4.4 Annotation Quality Analysis</w:t>
      </w:r>
    </w:p>
    <w:p>
      <w:pPr>
        <w:spacing w:after="120"/>
      </w:pPr>
      <w:r>
        <w:t xml:space="preserve">Human-GPT agreement on 110 randomly reviewed sentences was 64.5%, with 39 disagreements. Analysis reveals three systematic patterns:</w:t>
      </w:r>
    </w:p>
    <w:p>
      <w:pPr>
        <w:spacing w:after="160"/>
      </w:pPr>
      <w:r>
        <w:t xml:space="preserve"/>
      </w:r>
    </w:p>
    <w:p>
      <w:pPr>
        <w:pStyle w:val="ListParagraph"/>
        <w:numPr>
          <w:ilvl w:val="0"/>
          <w:numId w:val="2"/>
        </w:numPr>
        <w:spacing w:after="80"/>
      </w:pPr>
      <w:r>
        <w:t xml:space="preserve">Pattern 1 — False positive HARD on procedural text: GPT over-fires on 'shall' in administrative boilerplate. Human correctly identifies as NOT_CONSTRAINT.</w:t>
      </w:r>
    </w:p>
    <w:p>
      <w:pPr>
        <w:pStyle w:val="ListParagraph"/>
        <w:numPr>
          <w:ilvl w:val="0"/>
          <w:numId w:val="2"/>
        </w:numPr>
        <w:spacing w:after="80"/>
      </w:pPr>
      <w:r>
        <w:t xml:space="preserve">Pattern 2 — HARD/SOFT boundary ambiguity on permission verbs: sentences with 'shall be permitted' are genuinely ambiguous.</w:t>
      </w:r>
    </w:p>
    <w:p>
      <w:pPr>
        <w:pStyle w:val="ListParagraph"/>
        <w:numPr>
          <w:ilvl w:val="0"/>
          <w:numId w:val="2"/>
        </w:numPr>
        <w:spacing w:after="80"/>
      </w:pPr>
      <w:r>
        <w:t xml:space="preserve">Pattern 3 — LLM overconfidence: GPT never labels UNCLEAR, always commits to a class. Human flagged 14 sentences as UNCLEAR.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i/>
                <w:iCs/>
                <w:sz w:val="20"/>
                <w:szCs w:val="20"/>
              </w:rPr>
              <w:t xml:space="preserve">The 64.5% agreement rate is a core finding — it demonstrates that even state-of-the-art LLMs achieve only moderate accuracy on real operational constraint language, motivating SOLAR's domain-adapted approach with formal verification grounding.</w:t>
            </w:r>
          </w:p>
        </w:tc>
      </w:tr>
    </w:tbl>
    <w:p>
      <w:pPr>
        <w:spacing w:after="160"/>
      </w:pPr>
      <w:r>
        <w:t xml:space="preserve"/>
      </w:r>
    </w:p>
    <w:p>
      <w:pPr>
        <w:pStyle w:val="Heading1"/>
      </w:pPr>
      <w:r>
        <w:rPr>
          <w:b/>
          <w:bCs/>
          <w:color w:val="000000"/>
        </w:rPr>
        <w:t xml:space="preserve">5. Constraint IR Schema — Phase 2 ✅</w:t>
      </w:r>
    </w:p>
    <w:p>
      <w:pPr>
        <w:spacing w:after="120"/>
      </w:pPr>
      <w:r>
        <w:t xml:space="preserve">Phase 2 designed and implemented the Constraint Intermediate Representation (IR) — a typed, structured JSON schema that standardizes constraint extraction output across all downstream components.</w:t>
      </w:r>
    </w:p>
    <w:p>
      <w:pPr>
        <w:spacing w:after="160"/>
      </w:pPr>
      <w:r>
        <w:t xml:space="preserve"/>
      </w:r>
    </w:p>
    <w:p>
      <w:pPr>
        <w:pStyle w:val="Heading2"/>
      </w:pPr>
      <w:r>
        <w:rPr>
          <w:b/>
          <w:bCs/>
          <w:color w:val="000000"/>
        </w:rPr>
        <w:t xml:space="preserve">5.1 IR Schema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Type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constraint_id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Unique identifier e.g. CONTRACT_0187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constraint_type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HARD | SOFT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Primary classification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hardness_subtype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HARD-CONDITIONAL, SOFT-APPROVAL, SOFT-CONDITIONAL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entities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dict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{subject: [], authority: [], object: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thresholds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[{variable, value, unit, direction}]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exceptions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[{trigger, 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solver_status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FEASIBLE / INFEASIBLE / ERROR — filled by Phase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cpsat_code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string |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Generated CP-SAT code — filled by Phase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bool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True after solver verification</w:t>
            </w:r>
          </w:p>
        </w:tc>
      </w:tr>
    </w:tbl>
    <w:p>
      <w:pPr>
        <w:spacing w:after="160"/>
      </w:pPr>
      <w:r>
        <w:t xml:space="preserve"/>
      </w:r>
    </w:p>
    <w:p>
      <w:pPr>
        <w:pStyle w:val="Heading2"/>
      </w:pPr>
      <w:r>
        <w:rPr>
          <w:b/>
          <w:bCs/>
          <w:color w:val="000000"/>
        </w:rPr>
        <w:t xml:space="preserve">5.2 IR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Total IR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2,118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HARD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1,623 (76%)</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HARD-CONDITIONAL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442</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SOFT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475 (22%)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SOFT-CONDITIONAL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128</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SOFT-APPROVAL</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With real numeric thresholds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545 (25%)</w:t>
            </w:r>
          </w:p>
        </w:tc>
      </w:tr>
      <w:tr>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With structured exceptions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578 (27%)</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Quality issues flagged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281 (13%)</w:t>
            </w:r>
          </w:p>
        </w:tc>
      </w:tr>
    </w:tbl>
    <w:p>
      <w:pPr>
        <w:spacing w:after="160"/>
      </w:pPr>
      <w:r>
        <w:t xml:space="preserve"/>
      </w:r>
    </w:p>
    <w:p>
      <w:pPr>
        <w:spacing w:after="120"/>
      </w:pPr>
      <w:r>
        <w:t xml:space="preserve">The 20 skipped records (2,336 → 2,118) correspond to NOT_CONSTRAINT and UNCLEAR labels — correctly excluded from the constraint IR dataset. The 281 quality-flagged records are primarily missing entity fields (208) and unparseable threshold formulas (8 edge cases).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i/>
                <w:iCs/>
                <w:sz w:val="20"/>
                <w:szCs w:val="20"/>
              </w:rPr>
              <w:t xml:space="preserve">Phase 2 output: constraint_ir.json — 2,118 structured IR records ready for Phase 3 model training. Each record contains typed entities, structured thresholds with numeric values and units, and typed exception triggers.</w:t>
            </w:r>
          </w:p>
        </w:tc>
      </w:tr>
    </w:tbl>
    <w:p>
      <w:pPr>
        <w:spacing w:after="160"/>
      </w:pPr>
      <w:r>
        <w:t xml:space="preserve"/>
      </w:r>
    </w:p>
    <w:p>
      <w:pPr>
        <w:pStyle w:val="Heading1"/>
      </w:pPr>
      <w:r>
        <w:rPr>
          <w:b/>
          <w:bCs/>
          <w:color w:val="000000"/>
        </w:rPr>
        <w:t xml:space="preserve">6. IR Extractor — Phase 3 ✅</w:t>
      </w:r>
    </w:p>
    <w:p>
      <w:pPr>
        <w:pStyle w:val="Heading2"/>
      </w:pPr>
      <w:r>
        <w:rPr>
          <w:b/>
          <w:bCs/>
          <w:color w:val="000000"/>
        </w:rPr>
        <w:t xml:space="preserve">6.1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Base 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meta-llama/Llama-3.1-8B-Instruct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Fine-tuning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LoRA (Low-Rank Adaptation) via Hugging Face PEFT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Quantization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4-bit NF4 (BitsAndBytes) — model loaded in ~6GB VRAM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Training hardware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NVIDIA A100-SXM4-80GB (Google Colab Pro)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LoRA rank (r)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LoRA alpha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LoRA dropout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0.05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Target 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q_proj, k_proj, v_proj, o_proj, gate/up/down_proj</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Trainable parameters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41,943,040 (0.52% of 8B total)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Batch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 × 4 gradient accumulation = 16 effective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Learning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2e-4 with cosine scheduler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Epochs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Max sequence length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1,024 tokens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Training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 minutes on A100</w:t>
            </w:r>
          </w:p>
        </w:tc>
      </w:tr>
    </w:tbl>
    <w:p>
      <w:pPr>
        <w:spacing w:after="160"/>
      </w:pPr>
      <w:r>
        <w:t xml:space="preserve"/>
      </w:r>
    </w:p>
    <w:p>
      <w:pPr>
        <w:pStyle w:val="Heading2"/>
      </w:pPr>
      <w:r>
        <w:rPr>
          <w:b/>
          <w:bCs/>
          <w:color w:val="000000"/>
        </w:rPr>
        <w:t xml:space="preserve">6.2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560"/>
        <w:gridCol w:w="13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Split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Records</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HARD</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SOFT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With Threshold</w:t>
            </w:r>
          </w:p>
        </w:tc>
        <w:tc>
          <w:tcPr>
            <w:tcW w:type="dxa" w:w="1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With Exception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431</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459</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Val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209</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162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47</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60</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48</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65</w:t>
            </w:r>
          </w:p>
        </w:tc>
      </w:tr>
    </w:tbl>
    <w:p>
      <w:pPr>
        <w:spacing w:after="160"/>
      </w:pPr>
      <w:r>
        <w:t xml:space="preserve"/>
      </w:r>
    </w:p>
    <w:p>
      <w:pPr>
        <w:pStyle w:val="Heading2"/>
      </w:pPr>
      <w:r>
        <w:rPr>
          <w:b/>
          <w:bCs/>
          <w:color w:val="000000"/>
        </w:rPr>
        <w:t xml:space="preserve">6.3 Training Loss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Step</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Training Loss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Validation Loss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0.3448</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0.3899</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200</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0.3094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0.3588</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Best checkpoint saved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300</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0.2635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0.3625</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Slight val uptick — best at 200</w:t>
            </w:r>
          </w:p>
        </w:tc>
      </w:tr>
    </w:tbl>
    <w:p>
      <w:pPr>
        <w:spacing w:after="160"/>
      </w:pPr>
      <w:r>
        <w:t xml:space="preserve"/>
      </w:r>
    </w:p>
    <w:p>
      <w:pPr>
        <w:spacing w:after="120"/>
      </w:pPr>
      <w:r>
        <w:t xml:space="preserve">Training loss decreased consistently across all 3 epochs. Validation loss reached minimum at step 200 (0.3588) with slight uptick at step 300 — load_best_model_at_end automatically used checkpoint-200.</w:t>
      </w:r>
    </w:p>
    <w:p>
      <w:pPr>
        <w:spacing w:after="160"/>
      </w:pPr>
      <w:r>
        <w:t xml:space="preserve"/>
      </w:r>
    </w:p>
    <w:p>
      <w:pPr>
        <w:pStyle w:val="Heading2"/>
      </w:pPr>
      <w:r>
        <w:rPr>
          <w:b/>
          <w:bCs/>
          <w:color w:val="000000"/>
        </w:rPr>
        <w:t xml:space="preserve">6.4 Evaluation Results — Test Set (n=211)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180"/>
              <w:bottom w:type="dxa" w:w="120"/>
              <w:right w:type="dxa" w:w="180"/>
            </w:tcMar>
          </w:tcPr>
          <w:p>
            <w:r>
              <w:rPr>
                <w:b/>
                <w:bCs/>
                <w:color w:val="FFFFFF"/>
                <w:sz w:val="24"/>
                <w:szCs w:val="24"/>
              </w:rPr>
              <w:t xml:space="preserve">Headline Results  |  Macro F1: 0.858  |  JSON Validity: 100%</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JSON Validity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211/211 (100.0%)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outputs parseable — format learned perfectly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HARD F1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0.944</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P=0.909, R=0.982 — near-perfect recall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SOFT F1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0.771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P=0.914, R=0.667 — HARD bias issue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Macro F1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0.858</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Primary headline metric for paper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Threshold Extraction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42/56 (75.0%)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When threshold exists, 3/4 correctly extracted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Exception Extraction Accuracy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17/65 (26.2%)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Weakest result — complex legal clauses</w:t>
            </w:r>
          </w:p>
        </w:tc>
      </w:tr>
    </w:tbl>
    <w:p>
      <w:pPr>
        <w:spacing w:after="160"/>
      </w:pPr>
      <w:r>
        <w:t xml:space="preserve"/>
      </w:r>
    </w:p>
    <w:p>
      <w:pPr>
        <w:pStyle w:val="Heading2"/>
      </w:pPr>
      <w:r>
        <w:rPr>
          <w:b/>
          <w:bCs/>
          <w:color w:val="000000"/>
        </w:rPr>
        <w:t xml:space="preserve">6.5 Confusion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Gold \ Predicted</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HARD</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SOFT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INVALID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HARD (n=163)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SOFT (n=48)</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16</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32</w:t>
            </w:r>
          </w:p>
        </w:tc>
        <w:tc>
          <w:tcPr>
            <w:tcW w:type="dxa" w:w="2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w:t>
            </w:r>
          </w:p>
        </w:tc>
      </w:tr>
    </w:tbl>
    <w:p>
      <w:pPr>
        <w:spacing w:after="160"/>
      </w:pPr>
      <w:r>
        <w:t xml:space="preserve"/>
      </w:r>
    </w:p>
    <w:p>
      <w:pPr>
        <w:pStyle w:val="Heading2"/>
      </w:pPr>
      <w:r>
        <w:rPr>
          <w:b/>
          <w:bCs/>
          <w:color w:val="000000"/>
        </w:rPr>
        <w:t xml:space="preserve">6.6 Error Analysis</w:t>
      </w:r>
    </w:p>
    <w:p>
      <w:pPr>
        <w:pStyle w:val="ListParagraph"/>
        <w:numPr>
          <w:ilvl w:val="0"/>
          <w:numId w:val="2"/>
        </w:numPr>
        <w:spacing w:after="80"/>
      </w:pPr>
      <w:r>
        <w:rPr>
          <w:b/>
          <w:bCs/>
        </w:rPr>
        <w:t xml:space="preserve">HARD Bias — </w:t>
      </w:r>
      <w:r>
        <w:t xml:space="preserve">HARD bias: Model predicts HARD for 16 SOFT sentences. Training data is 77% HARD — class imbalance causes default to HARD. Fixable with class weighting in next training run.</w:t>
      </w:r>
    </w:p>
    <w:p>
      <w:pPr>
        <w:pStyle w:val="ListParagraph"/>
        <w:numPr>
          <w:ilvl w:val="0"/>
          <w:numId w:val="2"/>
        </w:numPr>
        <w:spacing w:after="80"/>
      </w:pPr>
      <w:r>
        <w:rPr>
          <w:b/>
          <w:bCs/>
        </w:rPr>
        <w:t xml:space="preserve">Exception Weakness — </w:t>
      </w:r>
      <w:r>
        <w:t xml:space="preserve">Exception extraction at 26.2%: Exception clauses in legal language are structurally complex ('unless X, provided that Y, except where Z'). Model learns simple exceptions but misses nested conditionals.</w:t>
      </w:r>
    </w:p>
    <w:p>
      <w:pPr>
        <w:pStyle w:val="ListParagraph"/>
        <w:numPr>
          <w:ilvl w:val="0"/>
          <w:numId w:val="2"/>
        </w:numPr>
        <w:spacing w:after="80"/>
      </w:pPr>
      <w:r>
        <w:rPr>
          <w:b/>
          <w:bCs/>
        </w:rPr>
        <w:t xml:space="preserve">Multi-threshold — </w:t>
      </w:r>
      <w:r>
        <w:t xml:space="preserve">Second threshold missed: When a sentence has two thresholds (e.g. max 6 hours AND min 30 min break), model reliably extracts the first but sometimes misses the second.</w:t>
      </w:r>
    </w:p>
    <w:p>
      <w:pPr>
        <w:pStyle w:val="ListParagraph"/>
        <w:numPr>
          <w:ilvl w:val="0"/>
          <w:numId w:val="2"/>
        </w:numPr>
        <w:spacing w:after="80"/>
      </w:pPr>
      <w:r>
        <w:rPr>
          <w:b/>
          <w:bCs/>
        </w:rPr>
        <w:t xml:space="preserve">Subtype confusion — </w:t>
      </w:r>
      <w:r>
        <w:t xml:space="preserve">HARD-CONDITIONAL subtype: Model labels many HARD-CONDITIONAL sentences as plain HARD. Subtype distinction requires understanding exception clause semantics — partially learned.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i/>
                <w:iCs/>
                <w:sz w:val="20"/>
                <w:szCs w:val="20"/>
              </w:rPr>
              <w:t xml:space="preserve">Phase 3 conclusion: Llama-3.1-8B-Instruct + LoRA achieves 85.8% macro F1 with 100% JSON validity on TransitOpsBench test set. This establishes the Stage 1 IR extraction baseline. The exception extraction weakness (26.2%) directly motivates the CFFT training loop in Phase 5.</w:t>
            </w:r>
          </w:p>
        </w:tc>
      </w:tr>
    </w:tbl>
    <w:p>
      <w:pPr>
        <w:spacing w:after="160"/>
      </w:pPr>
      <w:r>
        <w:t xml:space="preserve"/>
      </w:r>
    </w:p>
    <w:p>
      <w:pPr>
        <w:pStyle w:val="Heading1"/>
      </w:pPr>
      <w:r>
        <w:rPr>
          <w:b/>
          <w:bCs/>
          <w:color w:val="000000"/>
        </w:rPr>
        <w:t xml:space="preserve">7. Sample Model Output</w:t>
      </w:r>
    </w:p>
    <w:p>
      <w:pPr>
        <w:spacing w:after="120"/>
      </w:pPr>
      <w:r>
        <w:t xml:space="preserve">Input sentence:</w:t>
      </w:r>
    </w:p>
    <w:p>
      <w:pPr>
        <w:spacing w:after="120"/>
      </w:pPr>
      <w:r>
        <w:rPr>
          <w:i/>
          <w:iCs/>
          <w:sz w:val="20"/>
          <w:szCs w:val="20"/>
        </w:rPr>
        <w:t xml:space="preserve">"No operator shall be required to work more than 6 consecutive hours without a meal period of not less than 30 minutes."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Field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Model Output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sz w:val="20"/>
                <w:szCs w:val="20"/>
              </w:rPr>
              <w:t xml:space="preserve">Correct?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constraint_type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hardness_subtype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HARD (should be HARD-CONDITIONAL)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missed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subject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threshold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{variable: max_hours, value: 6.0, unit: hours, direction: max}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threshold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Not extracted (min break 30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missed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exceptions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(empty)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 missed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JSON valid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w:t>
            </w:r>
          </w:p>
        </w:tc>
      </w:tr>
    </w:tbl>
    <w:p>
      <w:pPr>
        <w:spacing w:after="160"/>
      </w:pPr>
      <w:r>
        <w:t xml:space="preserve"/>
      </w:r>
    </w:p>
    <w:p>
      <w:pPr>
        <w:pStyle w:val="Heading1"/>
      </w:pPr>
      <w:r>
        <w:rPr>
          <w:b/>
          <w:bCs/>
          <w:color w:val="000000"/>
        </w:rPr>
        <w:t xml:space="preserve">8. Scripts &amp;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Script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Purpose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01_extract_candidates.py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PDF → candidate constraint sentences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01b_fix_long_sentences.py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Split sentences &gt;80 words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02_annotate.py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Interactive terminal annotation tool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03_auto_annotate.py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GPT-4o-mini auto-annotation with resume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04_evaluate_annotations.py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Human vs GPT quality evaluation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05_build_ir.py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Annotated CSV → Constraint IR JSON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06_prepare_training_data.py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IR JSON → train/val/test JSONL splits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07_train_ir_extractor.py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Llama-3.1-8B LoRA fine-tuning on Colab</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08_evaluate_ir_extractor.py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F1 evaluation on test set (n=211)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09_generate_cpsat.py</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IR → CP-SAT code generation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Phase 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10_cfft_training_loop.py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Solver feedback contrastive fine-tuning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Phase 5</w:t>
            </w:r>
          </w:p>
        </w:tc>
      </w:tr>
    </w:tbl>
    <w:p>
      <w:pPr>
        <w:spacing w:after="160"/>
      </w:pPr>
      <w:r>
        <w:t xml:space="preserve"/>
      </w:r>
    </w:p>
    <w:p>
      <w:pPr>
        <w:pStyle w:val="Heading1"/>
      </w:pPr>
      <w:r>
        <w:rPr>
          <w:b/>
          <w:bCs/>
          <w:color w:val="000000"/>
        </w:rPr>
        <w:t xml:space="preserve">9. Phase Progress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Key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TransitOpsBench dataset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2,118 annotated sentences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Phase 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Constraint IR schema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Complete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constraint_ir.json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IR extractor fine-tuning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Complete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Macro F1 0.858</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Phase 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CP-SAT code generator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Next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IR → executable CP-SAT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CFFT training loop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Solver feedback fine-tuning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Phase 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Full experiments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 Pending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Baseline comparisons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Paper writing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Pending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EMNLP 2026 submission</w:t>
            </w:r>
          </w:p>
        </w:tc>
      </w:tr>
    </w:tbl>
    <w:p>
      <w:pPr>
        <w:spacing w:after="160"/>
      </w:pPr>
      <w:r>
        <w:t xml:space="preserve"/>
      </w:r>
    </w:p>
    <w:p>
      <w:pPr>
        <w:pStyle w:val="Heading1"/>
      </w:pPr>
      <w:r>
        <w:rPr>
          <w:b/>
          <w:bCs/>
          <w:color w:val="000000"/>
        </w:rPr>
        <w:t xml:space="preserve">10. Baseline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Baseline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Dataset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GPT-4o + CoT (1-shot)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Prompting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TransitOpsBench + IndusCP + NL4OPT + LGP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GPT-4o + RAG (4-shot)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Prompting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TransitOpsBench + IndusCP + NL4OPT + LGP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DeepSeek-V3 + CoT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Prompting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TransitOpsBench + IndusCP + NL4OPT + LGP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DeepSeek-V3 + RAG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Prompting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TransitOpsBench + IndusCP + NL4OPT + LGP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ConstraintLLM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Fine-tuned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IndusCP + NL4OPT + LGP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SOLAR without CFFT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Ablation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TransitOpsBench + 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SOLAR full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Proposed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TransitOpsBench + all</w:t>
            </w:r>
          </w:p>
        </w:tc>
      </w:tr>
    </w:tbl>
    <w:p>
      <w:pPr>
        <w:spacing w:after="160"/>
      </w:pPr>
      <w:r>
        <w:t xml:space="preserve"/>
      </w:r>
    </w:p>
    <w:p>
      <w:pPr>
        <w:pStyle w:val="Heading1"/>
      </w:pPr>
      <w:r>
        <w:rPr>
          <w:b/>
          <w:bCs/>
          <w:color w:val="000000"/>
        </w:rPr>
        <w:t xml:space="preserve">11. Timeline to EMNLP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Phase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Target Date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3 evaluation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March 23,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 Done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Phase 4 — CP-SAT code generator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April 20, 2026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5 — CFFT training loop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May 18,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Phase 6 — Full experiments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June 8, 2026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Phase 7 — Paper writing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June 29,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Buffer + revisions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July 27, 2026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ARR August deadline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August 2026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Target</w:t>
            </w:r>
          </w:p>
        </w:tc>
      </w:tr>
    </w:tbl>
    <w:p>
      <w:pPr>
        <w:spacing w:after="160"/>
      </w:pPr>
      <w:r>
        <w:t xml:space="preserve"/>
      </w:r>
    </w:p>
    <w:p>
      <w:pPr>
        <w:pStyle w:val="Heading1"/>
      </w:pPr>
      <w:r>
        <w:rPr>
          <w:b/>
          <w:bCs/>
          <w:color w:val="000000"/>
        </w:rPr>
        <w:t xml:space="preserve">12. Advisor Communication — Aman Chadha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Advisor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Aman Chadha — Amazon AI / Stanford, EMNLP publications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hi@aman.ai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Engaged — call scheduled Sunday March 22, 2026 1pm PDT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sz w:val="20"/>
                <w:szCs w:val="20"/>
              </w:rPr>
              <w:t xml:space="preserve">Key feedback received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Add all ConstraintLLM baselines, evaluate on same datasets, compress timeline to ARR August 2026</w:t>
            </w:r>
          </w:p>
        </w:tc>
      </w:tr>
    </w:tbl>
    <w:p>
      <w:pPr>
        <w:spacing w:after="160"/>
      </w:pPr>
      <w:r>
        <w:t xml:space="preserve"/>
      </w:r>
    </w:p>
    <w:p>
      <w:pPr>
        <w:spacing w:after="120"/>
      </w:pPr>
      <w:r>
        <w:t xml:space="preserve">Talking points for call:</w:t>
      </w:r>
    </w:p>
    <w:p>
      <w:pPr>
        <w:pStyle w:val="ListParagraph"/>
        <w:numPr>
          <w:ilvl w:val="0"/>
          <w:numId w:val="2"/>
        </w:numPr>
        <w:spacing w:after="80"/>
      </w:pPr>
      <w:r>
        <w:t xml:space="preserve">Phases 1-3 complete — dataset, IR schema, trained model with real F1 numbers</w:t>
      </w:r>
    </w:p>
    <w:p>
      <w:pPr>
        <w:pStyle w:val="ListParagraph"/>
        <w:numPr>
          <w:ilvl w:val="0"/>
          <w:numId w:val="2"/>
        </w:numPr>
        <w:spacing w:after="80"/>
      </w:pPr>
      <w:r>
        <w:t xml:space="preserve">Macro F1 0.858, 100% JSON validity, threshold accuracy 75%</w:t>
      </w:r>
    </w:p>
    <w:p>
      <w:pPr>
        <w:pStyle w:val="ListParagraph"/>
        <w:numPr>
          <w:ilvl w:val="0"/>
          <w:numId w:val="2"/>
        </w:numPr>
        <w:spacing w:after="80"/>
      </w:pPr>
      <w:r>
        <w:t xml:space="preserve">Exception extraction 26.2% — motivates CFFT contribution</w:t>
      </w:r>
    </w:p>
    <w:p>
      <w:pPr>
        <w:pStyle w:val="ListParagraph"/>
        <w:numPr>
          <w:ilvl w:val="0"/>
          <w:numId w:val="2"/>
        </w:numPr>
        <w:spacing w:after="80"/>
      </w:pPr>
      <w:r>
        <w:t xml:space="preserve">BEB scheduler connection — real production use case at Hatch</w:t>
      </w:r>
    </w:p>
    <w:p>
      <w:pPr>
        <w:pStyle w:val="ListParagraph"/>
        <w:numPr>
          <w:ilvl w:val="0"/>
          <w:numId w:val="2"/>
        </w:numPr>
        <w:spacing w:after="80"/>
      </w:pPr>
      <w:r>
        <w:t xml:space="preserve">Questions: recommended base model for Phase 4, compute resources, scope of CFFT if timeline tight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2EFDA" w:val="clear"/>
            <w:tcMar>
              <w:top w:type="dxa" w:w="180"/>
              <w:left w:type="dxa" w:w="240"/>
              <w:bottom w:type="dxa" w:w="180"/>
              <w:right w:type="dxa" w:w="240"/>
            </w:tcMar>
          </w:tcPr>
          <w:p>
            <w:r>
              <w:rPr>
                <w:b/>
                <w:bCs/>
                <w:sz w:val="26"/>
                <w:szCs w:val="26"/>
              </w:rPr>
              <w:t xml:space="preserve">Phases 1-3 Summary</w:t>
            </w:r>
          </w:p>
          <w:p>
            <w:pPr>
              <w:spacing w:after="160"/>
            </w:pPr>
            <w:r>
              <w:t xml:space="preserve"/>
            </w:r>
          </w:p>
          <w:p>
            <w:r>
              <w:rPr>
                <w:sz w:val="20"/>
                <w:szCs w:val="20"/>
              </w:rPr>
              <w:t xml:space="preserve">TransitOpsBench: 2,118 annotated constraint sentences from real transit CBAs — first NLP dataset of real transit operational constraint language. Constraint IR schema with typed entities, thresholds, and exceptions. Llama-3.1-8B-Instruct fine-tuned with LoRA achieves 85.8% macro F1 with 100% JSON validity on the test set. Threshold extraction 75%, exception extraction 26.2%. Phase 4 begins: CP-SAT code generation from Constraint IR.</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SOLAR Research Log  |  Shravani Hariprasad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6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2026-03-22T00:28:30.889Z</dcterms:created>
  <dcterms:modified xsi:type="dcterms:W3CDTF">2026-03-22T00:28:30.890Z</dcterms:modified>
</cp:coreProperties>
</file>

<file path=docProps/custom.xml><?xml version="1.0" encoding="utf-8"?>
<Properties xmlns="http://schemas.openxmlformats.org/officeDocument/2006/custom-properties" xmlns:vt="http://schemas.openxmlformats.org/officeDocument/2006/docPropsVTypes"/>
</file>