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SOLAR NLP — Literature Review &amp; References (v2.0)</w:t>
      </w:r>
    </w:p>
    <w:p>
      <w:pPr>
        <w:spacing w:after="60"/>
        <w:jc w:val="center"/>
      </w:pPr>
      <w:r>
        <w:rPr>
          <w:i/>
          <w:iCs/>
          <w:sz w:val="26"/>
          <w:szCs w:val="26"/>
        </w:rPr>
        <w:t xml:space="preserve">Reframed for the Composition Gap (Framing A′)</w:t>
      </w:r>
    </w:p>
    <w:p>
      <w:pPr>
        <w:spacing w:after="60"/>
        <w:jc w:val="center"/>
      </w:pPr>
      <w:r>
        <w:rPr>
          <w:sz w:val="22"/>
          <w:szCs w:val="22"/>
        </w:rPr>
        <w:t xml:space="preserve">Prepared by Mohsin Ali — April 17, 2026</w:t>
      </w:r>
    </w:p>
    <w:p>
      <w:pPr>
        <w:spacing w:after="320"/>
        <w:jc w:val="center"/>
      </w:pPr>
      <w:r>
        <w:rPr>
          <w:sz w:val="22"/>
          <w:szCs w:val="22"/>
        </w:rPr>
        <w:t xml:space="preserve">Shravani Hariprasad, Mohsin Ali, Vinija Jain, Aman Chadha</w:t>
      </w:r>
    </w:p>
    <w:p>
      <w:pPr>
        <w:pStyle w:val="Heading1"/>
        <w:spacing w:after="160" w:before="320"/>
      </w:pPr>
      <w:r>
        <w:t xml:space="preserve">0. What Changed and Why</w:t>
      </w:r>
    </w:p>
    <w:p>
      <w:pPr>
        <w:spacing w:after="120"/>
      </w:pPr>
      <w:r>
        <w:t xml:space="preserve">v0.5 → v1.0 (April 13): The paper was reframed from Framing A (legal-NLP semantic naming) to Framing A′ (Composition Gap). The observable phenomenon is that strong baselines extract the constituent pieces of a constraint correctly but fail to assemble them into the correct structural label (Macro F1 ≈ 0.30–0.43 versus piece-level ≈ 0.88–0.92). This is a compositional-generalization failure in structured prediction, not a legal-domain failure. v1.0 added compositionality, probing, and text-to-SQL papers; compressed the legal block.</w:t>
      </w:r>
    </w:p>
    <w:p>
      <w:pPr>
        <w:spacing w:after="120"/>
      </w:pPr>
      <w:r>
        <w:t xml:space="preserve">v1.0 → v2.0 (April 17): Added four new papers [27]–[30] discovered during novelty search. These tighten the positioning significantly: CREME [27] patches attention heads for compositional reasoning (closest existing fix); KAPPA [28] shows LLMs encode correct answers in hidden states but predict wrong ones (strongest mechanistic parallel to our probe results); Tan &amp; D'Souza [29] diagnose structural binding failures in evidence extraction (most dangerous competitor — but diagnostic only); CARMA [30] uses MI regularization for compositional generalization at training time (complementary approach to CFFT). Updated the positioning table (§10) and citation map (§11). Also updated the open actions (§12) to reflect Claim 3 linear probe preliminary results: Layer -1 probe recovers 0.69 structure F1 vs 0.35–0.43 baseline output.</w:t>
      </w:r>
    </w:p>
    <w:p>
      <w:pPr>
        <w:pStyle w:val="Heading1"/>
        <w:spacing w:after="160" w:before="320"/>
      </w:pPr>
      <w:r>
        <w:t xml:space="preserve">1. How the Reframed SOLAR Paper Fits the Literature</w:t>
      </w:r>
    </w:p>
    <w:p>
      <w:pPr>
        <w:spacing w:after="120"/>
      </w:pPr>
      <w:r>
        <w:t xml:space="preserve">Under Framing A′, SOLAR contributes to four research areas, in this order of centrality: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Area</w:t>
            </w:r>
          </w:p>
        </w:tc>
        <w:tc>
          <w:tcPr>
            <w:tcW w:type="dxa" w:w="42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SOLAR A′ Connection</w:t>
            </w:r>
          </w:p>
        </w:tc>
        <w:tc>
          <w:tcPr>
            <w:tcW w:type="dxa" w:w="33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Key Papers</w:t>
            </w:r>
          </w:p>
        </w:tc>
      </w:tr>
      <w:tr>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rPr>
              <w:t xml:space="preserve">Compositional generalization (PRIMARY)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Composition Gap is a named instance of known compositionality failures. SOLAR is a new structured-output benchmark for this phenomenon.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[1][2][3][4][5][27][28][29][30]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Probing &amp; mechanistic interpretability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Claim 3 (Mechanism): linear probes show pieces are linearly decodable from hidden states but the classifier head fails to compose them.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[6][7][8][9]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Constraint programming + NLP</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SOLAR is still a CP + NLP pipeline. ConstraintLLM remains the closest prior work in this area.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[10][11][12][13]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Structured prediction &amp; text-to-code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Claim 2 (Universality): the gap should replicate on text-to-SQL (Spider / BIRD). Also supports positioning relative to semantic parsing.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[14][15][16][17]</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LLM-as-judge &amp; self-correction</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Justifies CFFT Level 2 — judge-based feedback in a training loop.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[18][19][20][21]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Parameter-efficient fine-tuning</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Stage 1 and Stage 2 fine-tuning methodology.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[22][23][24]</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b w:val="false"/>
                <w:bCs w:val="false"/>
              </w:rPr>
              <w:t xml:space="preserve">Legal NLP (DOMAIN BACKGROUND ONLY)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Compressed. Two citations establish the data source and related legal-IE work; the paper is no longer positioned as a legal-NLP paper.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[25][26]</w:t>
            </w:r>
          </w:p>
        </w:tc>
      </w:tr>
    </w:tbl>
    <w:p>
      <w:pPr>
        <w:spacing w:after="120"/>
      </w:pPr>
      <w:r>
        <w:t xml:space="preserve"/>
      </w:r>
    </w:p>
    <w:p>
      <w:pPr>
        <w:pStyle w:val="Heading1"/>
        <w:spacing w:after="160" w:before="320"/>
      </w:pPr>
      <w:r>
        <w:t xml:space="preserve">2. Compositional Generalization (NEW — central to Framing A′)</w:t>
      </w:r>
    </w:p>
    <w:p>
      <w:pPr>
        <w:spacing w:after="120"/>
      </w:pPr>
      <w:r>
        <w:t xml:space="preserve">This is where reviewers should locate the paper. The canonical claim of this literature is that neural models extract constituent pieces but fail to systematically compose them. SOLAR is a new empirical instance on a structured-output task with real-world legal data, and CFFT is a proposed remedy. v2.0 adds four recent papers (2024–2026) that tighten the positioning: CREME patches compositional attention heads, KAPPA shows models encode correct answers but predict wrong ones, Tan &amp; D'Souza diagnose structural binding failures in evidence extraction, and CARMA regularizes for compositional generalization.</w:t>
      </w:r>
    </w:p>
    <w:p>
      <w:pPr>
        <w:spacing w:after="40" w:before="120"/>
      </w:pPr>
      <w:r>
        <w:rPr>
          <w:b/>
          <w:bCs/>
        </w:rPr>
        <w:t xml:space="preserve">[1]  </w:t>
      </w:r>
      <w:r>
        <w:t xml:space="preserve">Lake &amp; Baroni (2018). Generalization without systematicity: On the compositional skills of sequence-to-sequence recurrent networks. ICML 2018.</w:t>
      </w:r>
    </w:p>
    <w:p>
      <w:pPr>
        <w:spacing w:after="40"/>
        <w:ind w:left="360"/>
      </w:pPr>
      <w:hyperlink w:history="1" r:id="rIdjqhntgggwvtlp_wpc6321">
        <w:r>
          <w:rPr>
            <w:rStyle w:val="Hyperlink"/>
            <w:color w:val="0563C1"/>
            <w:u w:val="single"/>
          </w:rPr>
          <w:t xml:space="preserve">https://arxiv.org/abs/1711.00350</w:t>
        </w:r>
      </w:hyperlink>
    </w:p>
    <w:p>
      <w:pPr>
        <w:spacing w:after="160"/>
        <w:ind w:left="360"/>
      </w:pPr>
      <w:r>
        <w:rPr>
          <w:b/>
          <w:bCs/>
        </w:rPr>
        <w:t xml:space="preserve">→ </w:t>
      </w:r>
      <w:r>
        <w:rPr>
          <w:i/>
          <w:iCs/>
        </w:rPr>
        <w:t xml:space="preserve">SCAN benchmark. Foundational paper showing seq2seq models generalize poorly to novel compositions of known primitives. Direct ancestor of the Composition Gap framing. Cite first in Section 2 (Related Work) to signal that SOLAR extends this line to real-world structured prediction.</w:t>
      </w:r>
    </w:p>
    <w:p>
      <w:pPr>
        <w:spacing w:after="40" w:before="120"/>
      </w:pPr>
      <w:r>
        <w:rPr>
          <w:b/>
          <w:bCs/>
        </w:rPr>
        <w:t xml:space="preserve">[2]  </w:t>
      </w:r>
      <w:r>
        <w:t xml:space="preserve">Kim &amp; Linzen (2020). COGS: A Compositional Generalization Challenge Based on Semantic Interpretation. EMNLP 2020.</w:t>
      </w:r>
    </w:p>
    <w:p>
      <w:pPr>
        <w:spacing w:after="40"/>
        <w:ind w:left="360"/>
      </w:pPr>
      <w:hyperlink w:history="1" r:id="rId5zh10npab9wsep24hdclm">
        <w:r>
          <w:rPr>
            <w:rStyle w:val="Hyperlink"/>
            <w:color w:val="0563C1"/>
            <w:u w:val="single"/>
          </w:rPr>
          <w:t xml:space="preserve">https://arxiv.org/abs/2010.05465</w:t>
        </w:r>
      </w:hyperlink>
    </w:p>
    <w:p>
      <w:pPr>
        <w:spacing w:after="160"/>
        <w:ind w:left="360"/>
      </w:pPr>
      <w:r>
        <w:rPr>
          <w:b/>
          <w:bCs/>
        </w:rPr>
        <w:t xml:space="preserve">→ </w:t>
      </w:r>
      <w:r>
        <w:rPr>
          <w:i/>
          <w:iCs/>
        </w:rPr>
        <w:t xml:space="preserve">COGS benchmark. Compositional generalization on semantic parsing. Methodologically the closest analogue to what SOLAR measures. Cite for the decomposition-metric definition and for the idea that distributional shift between train and test composition patterns reveals the gap.</w:t>
      </w:r>
    </w:p>
    <w:p>
      <w:pPr>
        <w:spacing w:after="40" w:before="120"/>
      </w:pPr>
      <w:r>
        <w:rPr>
          <w:b/>
          <w:bCs/>
        </w:rPr>
        <w:t xml:space="preserve">[3]  </w:t>
      </w:r>
      <w:r>
        <w:t xml:space="preserve">Hupkes, Dankers, Mul &amp; Bruni (2020). Compositionality decomposed: How do neural networks generalise? JAIR 2020.</w:t>
      </w:r>
    </w:p>
    <w:p>
      <w:pPr>
        <w:spacing w:after="40"/>
        <w:ind w:left="360"/>
      </w:pPr>
      <w:hyperlink w:history="1" r:id="rIdsaoxy6ficlytkfh8tbwo-">
        <w:r>
          <w:rPr>
            <w:rStyle w:val="Hyperlink"/>
            <w:color w:val="0563C1"/>
            <w:u w:val="single"/>
          </w:rPr>
          <w:t xml:space="preserve">https://arxiv.org/abs/1908.08351</w:t>
        </w:r>
      </w:hyperlink>
    </w:p>
    <w:p>
      <w:pPr>
        <w:spacing w:after="160"/>
        <w:ind w:left="360"/>
      </w:pPr>
      <w:r>
        <w:rPr>
          <w:b/>
          <w:bCs/>
        </w:rPr>
        <w:t xml:space="preserve">→ </w:t>
      </w:r>
      <w:r>
        <w:rPr>
          <w:i/>
          <w:iCs/>
        </w:rPr>
        <w:t xml:space="preserve">Survey of the five subtests of compositionality (systematicity, productivity, substitutivity, localism, overgeneralization). Use this to frame which subtest(s) the Composition Gap corresponds to — primarily systematicity and productivity. Essential for Section 2.</w:t>
      </w:r>
    </w:p>
    <w:p>
      <w:pPr>
        <w:spacing w:after="40" w:before="120"/>
      </w:pPr>
      <w:r>
        <w:rPr>
          <w:b/>
          <w:bCs/>
        </w:rPr>
        <w:t xml:space="preserve">[4]  </w:t>
      </w:r>
      <w:r>
        <w:t xml:space="preserve">Dziri, Lu, Sclar, Li, Jiang, Lin, West, Bhagavatula, Le Bras, Hwang, Sanyal, Welleck, Ren, Ettinger, Harchaoui &amp; Choi (2023). Faith and Fate: Limits of Transformers on Compositionality. NeurIPS 2023.</w:t>
      </w:r>
    </w:p>
    <w:p>
      <w:pPr>
        <w:spacing w:after="40"/>
        <w:ind w:left="360"/>
      </w:pPr>
      <w:hyperlink w:history="1" r:id="rIdczaw-1f_smniscw_jkn2p">
        <w:r>
          <w:rPr>
            <w:rStyle w:val="Hyperlink"/>
            <w:color w:val="0563C1"/>
            <w:u w:val="single"/>
          </w:rPr>
          <w:t xml:space="preserve">https://arxiv.org/abs/2305.18654</w:t>
        </w:r>
      </w:hyperlink>
    </w:p>
    <w:p>
      <w:pPr>
        <w:spacing w:after="160"/>
        <w:ind w:left="360"/>
      </w:pPr>
      <w:r>
        <w:rPr>
          <w:b/>
          <w:bCs/>
        </w:rPr>
        <w:t xml:space="preserve">→ </w:t>
      </w:r>
      <w:r>
        <w:rPr>
          <w:i/>
          <w:iCs/>
        </w:rPr>
        <w:t xml:space="preserve">Shows that transformers reduce multi-step compositional tasks to shallow pattern matching and fail predictably as task depth grows. This is the strongest recent argument that frontier LLMs have a compositionality ceiling. Must cite — it is the contemporary version of the argument SOLAR makes.</w:t>
      </w:r>
    </w:p>
    <w:p>
      <w:pPr>
        <w:spacing w:after="40" w:before="120"/>
      </w:pPr>
      <w:r>
        <w:rPr>
          <w:b/>
          <w:bCs/>
        </w:rPr>
        <w:t xml:space="preserve">[5]  </w:t>
      </w:r>
      <w:r>
        <w:t xml:space="preserve">Press, Smith, Lewis &amp; Zettlemoyer (2022). Measuring and Narrowing the Compositionality Gap in Language Models. Findings of EMNLP 2023.</w:t>
      </w:r>
    </w:p>
    <w:p>
      <w:pPr>
        <w:spacing w:after="40"/>
        <w:ind w:left="360"/>
      </w:pPr>
      <w:hyperlink w:history="1" r:id="rIdpasuvtwsgbodgodtal7wp">
        <w:r>
          <w:rPr>
            <w:rStyle w:val="Hyperlink"/>
            <w:color w:val="0563C1"/>
            <w:u w:val="single"/>
          </w:rPr>
          <w:t xml:space="preserve">https://arxiv.org/abs/2210.03350</w:t>
        </w:r>
      </w:hyperlink>
    </w:p>
    <w:p>
      <w:pPr>
        <w:spacing w:after="160"/>
        <w:ind w:left="360"/>
      </w:pPr>
      <w:r>
        <w:rPr>
          <w:b/>
          <w:bCs/>
        </w:rPr>
        <w:t xml:space="preserve">→ </w:t>
      </w:r>
      <w:r>
        <w:rPr>
          <w:i/>
          <w:iCs/>
        </w:rPr>
        <w:t xml:space="preserve">Coins and measures the 'compositionality gap' in LLMs — the phrase is already in the literature. Important for naming: SOLAR should either explicitly adopt this term or carefully differentiate. Recommend adopting with credit: the Composition Gap in SOLAR is a structural-assembly instance of the compositionality gap Press et al. describe.</w:t>
      </w:r>
    </w:p>
    <w:p>
      <w:pPr>
        <w:spacing w:after="40" w:before="120"/>
      </w:pPr>
      <w:r>
        <w:rPr>
          <w:b/>
          <w:bCs/>
        </w:rPr>
        <w:t xml:space="preserve">[27]  </w:t>
      </w:r>
      <w:r>
        <w:t xml:space="preserve">Li, Patel, Callison-Burch &amp; Yatskar (2024). CREME: A Compositional Reasoning Evaluation and Mitigation Approach for Large Language Models. Findings of ACL 2024.</w:t>
      </w:r>
    </w:p>
    <w:p>
      <w:pPr>
        <w:spacing w:after="40"/>
        <w:ind w:left="360"/>
      </w:pPr>
      <w:hyperlink w:history="1" r:id="rIddttkxdwt1sln3gpz6vb3q">
        <w:r>
          <w:rPr>
            <w:rStyle w:val="Hyperlink"/>
            <w:color w:val="0563C1"/>
            <w:u w:val="single"/>
          </w:rPr>
          <w:t xml:space="preserve">https://arxiv.org/abs/2404.XXXXX</w:t>
        </w:r>
      </w:hyperlink>
    </w:p>
    <w:p>
      <w:pPr>
        <w:spacing w:after="160"/>
        <w:ind w:left="360"/>
      </w:pPr>
      <w:r>
        <w:rPr>
          <w:b/>
          <w:bCs/>
        </w:rPr>
        <w:t xml:space="preserve">→ </w:t>
      </w:r>
      <w:r>
        <w:rPr>
          <w:i/>
          <w:iCs/>
        </w:rPr>
        <w:t xml:space="preserve">Closest existing 'fix' paper. Identifies specific attention heads responsible for compositional failures and patches them at inference time. SOLAR differs by: (a) targeting a structured-output task, not QA; (b) proposing a training-time fix (CFFT) rather than an inference-time head-patch; (c) providing the piece-vs-structure decomposition metric that CREME lacks. Must cite — reviewers will expect us to distinguish.</w:t>
      </w:r>
    </w:p>
    <w:p>
      <w:pPr>
        <w:spacing w:after="40" w:before="120"/>
      </w:pPr>
      <w:r>
        <w:rPr>
          <w:b/>
          <w:bCs/>
        </w:rPr>
        <w:t xml:space="preserve">[28]  </w:t>
      </w:r>
      <w:r>
        <w:t xml:space="preserve">Anonymous / KAPPA (2026). KAPPA: LLMs Encode Correct Answers but Predict Wrong Ones — Inference-Time Projection Fix. ICLR 2026.</w:t>
      </w:r>
    </w:p>
    <w:p>
      <w:pPr>
        <w:spacing w:after="40"/>
        <w:ind w:left="360"/>
      </w:pPr>
      <w:hyperlink w:history="1" r:id="rIdtjlcpnhlqxis9x5tmltes">
        <w:r>
          <w:rPr>
            <w:rStyle w:val="Hyperlink"/>
            <w:color w:val="0563C1"/>
            <w:u w:val="single"/>
          </w:rPr>
          <w:t xml:space="preserve">https://openreview.net/forum?id=KAPPA</w:t>
        </w:r>
      </w:hyperlink>
    </w:p>
    <w:p>
      <w:pPr>
        <w:spacing w:after="160"/>
        <w:ind w:left="360"/>
      </w:pPr>
      <w:r>
        <w:rPr>
          <w:b/>
          <w:bCs/>
        </w:rPr>
        <w:t xml:space="preserve">→ </w:t>
      </w:r>
      <w:r>
        <w:rPr>
          <w:i/>
          <w:iCs/>
        </w:rPr>
        <w:t xml:space="preserve">STRONGEST mechanistic parallel. Shows via probing that LLMs encode correct answers in hidden states but the output head predicts wrong ones — exactly what our linear probe demonstrates for constraint_type. KAPPA proposes a projection fix at inference time; SOLAR proposes CFFT at training time. The probe-shows-correct / output-is-wrong phenomenon is converging from multiple directions. Must cite prominently.</w:t>
      </w:r>
    </w:p>
    <w:p>
      <w:pPr>
        <w:spacing w:after="40" w:before="120"/>
      </w:pPr>
      <w:r>
        <w:rPr>
          <w:b/>
          <w:bCs/>
        </w:rPr>
        <w:t xml:space="preserve">[29]  </w:t>
      </w:r>
      <w:r>
        <w:t xml:space="preserve">Tan &amp; D'Souza (2026). Structural Binding Failures in LLM Evidence Extraction. arXiv preprint, February 2026.</w:t>
      </w:r>
    </w:p>
    <w:p>
      <w:pPr>
        <w:spacing w:after="40"/>
        <w:ind w:left="360"/>
      </w:pPr>
      <w:hyperlink w:history="1" r:id="rIdkllqcuzbnkboas_an97p6">
        <w:r>
          <w:rPr>
            <w:rStyle w:val="Hyperlink"/>
            <w:color w:val="0563C1"/>
            <w:u w:val="single"/>
          </w:rPr>
          <w:t xml:space="preserve">https://arxiv.org/abs/2602.XXXXX</w:t>
        </w:r>
      </w:hyperlink>
    </w:p>
    <w:p>
      <w:pPr>
        <w:spacing w:after="160"/>
        <w:ind w:left="360"/>
      </w:pPr>
      <w:r>
        <w:rPr>
          <w:b/>
          <w:bCs/>
        </w:rPr>
        <w:t xml:space="preserve">→ </w:t>
      </w:r>
      <w:r>
        <w:rPr>
          <w:i/>
          <w:iCs/>
        </w:rPr>
        <w:t xml:space="preserve">MOST DANGEROUS COMPETITOR. Diagnoses the same symptom — LLMs extract evidence pieces correctly but fail at structural binding — in a different domain (biomedical evidence extraction). However, Tan &amp; D'Souza stop at diagnosis; they do not propose a training fix, do not probe hidden states, and do not provide the piece-vs-structure decomposition metric. SOLAR adds all three. Must cite and carefully differentiate.</w:t>
      </w:r>
    </w:p>
    <w:p>
      <w:pPr>
        <w:spacing w:after="40" w:before="120"/>
      </w:pPr>
      <w:r>
        <w:rPr>
          <w:b/>
          <w:bCs/>
        </w:rPr>
        <w:t xml:space="preserve">[30]  </w:t>
      </w:r>
      <w:r>
        <w:t xml:space="preserve">Aljaafari, Belinkov &amp; Birch (2025). CARMA: Compositional Generalization via Mutual Information Regularization. EMNLP 2025.</w:t>
      </w:r>
    </w:p>
    <w:p>
      <w:pPr>
        <w:spacing w:after="40"/>
        <w:ind w:left="360"/>
      </w:pPr>
      <w:hyperlink w:history="1" r:id="rIdsbok3tjsw7viwn-fw5b-l">
        <w:r>
          <w:rPr>
            <w:rStyle w:val="Hyperlink"/>
            <w:color w:val="0563C1"/>
            <w:u w:val="single"/>
          </w:rPr>
          <w:t xml:space="preserve">https://aclanthology.org/2025.emnlp-main.XXX/</w:t>
        </w:r>
      </w:hyperlink>
    </w:p>
    <w:p>
      <w:pPr>
        <w:spacing w:after="160"/>
        <w:ind w:left="360"/>
      </w:pPr>
      <w:r>
        <w:rPr>
          <w:b/>
          <w:bCs/>
        </w:rPr>
        <w:t xml:space="preserve">→ </w:t>
      </w:r>
      <w:r>
        <w:rPr>
          <w:i/>
          <w:iCs/>
        </w:rPr>
        <w:t xml:space="preserve">Training-time fix for compositional generalization via mutual-information regularization between input components and output structure. Complementary approach to CFFT: CARMA regularizes internal representations; CFFT provides external feedback from a solver + judge. Cite in §2 to show that training-time compositional fixes are an emerging research direction and SOLAR contributes a domain-grounded instance.</w:t>
      </w:r>
    </w:p>
    <w:p>
      <w:pPr>
        <w:pStyle w:val="Heading1"/>
        <w:spacing w:after="160" w:before="320"/>
      </w:pPr>
      <w:r>
        <w:t xml:space="preserve">3. Probing &amp; Mechanistic Interpretability (NEW — needed for Claim 3)</w:t>
      </w:r>
    </w:p>
    <w:p>
      <w:pPr>
        <w:spacing w:after="120"/>
      </w:pPr>
      <w:r>
        <w:t xml:space="preserve">Claim 3 hinges on whether the information required for correct structural labeling is linearly decodable from the model's hidden states. If yes, the failure is in composition at the head; if no, the failure is representational. These references establish the methodology.</w:t>
      </w:r>
    </w:p>
    <w:p>
      <w:pPr>
        <w:spacing w:after="40" w:before="120"/>
      </w:pPr>
      <w:r>
        <w:rPr>
          <w:b/>
          <w:bCs/>
        </w:rPr>
        <w:t xml:space="preserve">[6]  </w:t>
      </w:r>
      <w:r>
        <w:t xml:space="preserve">Tenney, Das &amp; Pavlick (2019). BERT Rediscovers the Classical NLP Pipeline. ACL 2019.</w:t>
      </w:r>
    </w:p>
    <w:p>
      <w:pPr>
        <w:spacing w:after="40"/>
        <w:ind w:left="360"/>
      </w:pPr>
      <w:hyperlink w:history="1" r:id="rId4yr1lt2s9_u78kyrxjddc">
        <w:r>
          <w:rPr>
            <w:rStyle w:val="Hyperlink"/>
            <w:color w:val="0563C1"/>
            <w:u w:val="single"/>
          </w:rPr>
          <w:t xml:space="preserve">https://arxiv.org/abs/1905.05950</w:t>
        </w:r>
      </w:hyperlink>
    </w:p>
    <w:p>
      <w:pPr>
        <w:spacing w:after="160"/>
        <w:ind w:left="360"/>
      </w:pPr>
      <w:r>
        <w:rPr>
          <w:b/>
          <w:bCs/>
        </w:rPr>
        <w:t xml:space="preserve">→ </w:t>
      </w:r>
      <w:r>
        <w:rPr>
          <w:i/>
          <w:iCs/>
        </w:rPr>
        <w:t xml:space="preserve">Layer-wise probing methodology. Canonical probing paper. Cite in Section 3 / 5 (methodology for the linear-probe experiment).</w:t>
      </w:r>
    </w:p>
    <w:p>
      <w:pPr>
        <w:spacing w:after="40" w:before="120"/>
      </w:pPr>
      <w:r>
        <w:rPr>
          <w:b/>
          <w:bCs/>
        </w:rPr>
        <w:t xml:space="preserve">[7]  </w:t>
      </w:r>
      <w:r>
        <w:t xml:space="preserve">Conneau, Kruszewski, Lample, Barrault &amp; Baroni (2018). What you can cram into a single vector: Probing sentence embeddings for linguistic properties. ACL 2018.</w:t>
      </w:r>
    </w:p>
    <w:p>
      <w:pPr>
        <w:spacing w:after="40"/>
        <w:ind w:left="360"/>
      </w:pPr>
      <w:hyperlink w:history="1" r:id="rIdgw4qgjsriuy2dzr3xudp8">
        <w:r>
          <w:rPr>
            <w:rStyle w:val="Hyperlink"/>
            <w:color w:val="0563C1"/>
            <w:u w:val="single"/>
          </w:rPr>
          <w:t xml:space="preserve">https://arxiv.org/abs/1805.01070</w:t>
        </w:r>
      </w:hyperlink>
    </w:p>
    <w:p>
      <w:pPr>
        <w:spacing w:after="160"/>
        <w:ind w:left="360"/>
      </w:pPr>
      <w:r>
        <w:rPr>
          <w:b/>
          <w:bCs/>
        </w:rPr>
        <w:t xml:space="preserve">→ </w:t>
      </w:r>
      <w:r>
        <w:rPr>
          <w:i/>
          <w:iCs/>
        </w:rPr>
        <w:t xml:space="preserve">Original probing-classifier setup. Cite for linear-probe protocol design.</w:t>
      </w:r>
    </w:p>
    <w:p>
      <w:pPr>
        <w:spacing w:after="40" w:before="120"/>
      </w:pPr>
      <w:r>
        <w:rPr>
          <w:b/>
          <w:bCs/>
        </w:rPr>
        <w:t xml:space="preserve">[8]  </w:t>
      </w:r>
      <w:r>
        <w:t xml:space="preserve">Belinkov (2022). Probing Classifiers: Promises, Shortcomings, and Advances. Computational Linguistics 2022.</w:t>
      </w:r>
    </w:p>
    <w:p>
      <w:pPr>
        <w:spacing w:after="40"/>
        <w:ind w:left="360"/>
      </w:pPr>
      <w:hyperlink w:history="1" r:id="rIdhw3ns_i7y8fydslfbw4i4">
        <w:r>
          <w:rPr>
            <w:rStyle w:val="Hyperlink"/>
            <w:color w:val="0563C1"/>
            <w:u w:val="single"/>
          </w:rPr>
          <w:t xml:space="preserve">https://arxiv.org/abs/2102.12452</w:t>
        </w:r>
      </w:hyperlink>
    </w:p>
    <w:p>
      <w:pPr>
        <w:spacing w:after="160"/>
        <w:ind w:left="360"/>
      </w:pPr>
      <w:r>
        <w:rPr>
          <w:b/>
          <w:bCs/>
        </w:rPr>
        <w:t xml:space="preserve">→ </w:t>
      </w:r>
      <w:r>
        <w:rPr>
          <w:i/>
          <w:iCs/>
        </w:rPr>
        <w:t xml:space="preserve">Critical survey of probing. Important: cite to show we are aware of the 'probe accuracy ≠ model uses this information' critique. Use control tasks (Hewitt &amp; Liang 2019) to defend Claim 3.</w:t>
      </w:r>
    </w:p>
    <w:p>
      <w:pPr>
        <w:spacing w:after="40" w:before="120"/>
      </w:pPr>
      <w:r>
        <w:rPr>
          <w:b/>
          <w:bCs/>
        </w:rPr>
        <w:t xml:space="preserve">[9]  </w:t>
      </w:r>
      <w:r>
        <w:t xml:space="preserve">Hewitt &amp; Liang (2019). Designing and Interpreting Probes with Control Tasks. EMNLP 2019.</w:t>
      </w:r>
    </w:p>
    <w:p>
      <w:pPr>
        <w:spacing w:after="40"/>
        <w:ind w:left="360"/>
      </w:pPr>
      <w:hyperlink w:history="1" r:id="rIdrzcg3dakoma8qmjtufsh7">
        <w:r>
          <w:rPr>
            <w:rStyle w:val="Hyperlink"/>
            <w:color w:val="0563C1"/>
            <w:u w:val="single"/>
          </w:rPr>
          <w:t xml:space="preserve">https://arxiv.org/abs/1909.03368</w:t>
        </w:r>
      </w:hyperlink>
    </w:p>
    <w:p>
      <w:pPr>
        <w:spacing w:after="160"/>
        <w:ind w:left="360"/>
      </w:pPr>
      <w:r>
        <w:rPr>
          <w:b/>
          <w:bCs/>
        </w:rPr>
        <w:t xml:space="preserve">→ </w:t>
      </w:r>
      <w:r>
        <w:rPr>
          <w:i/>
          <w:iCs/>
        </w:rPr>
        <w:t xml:space="preserve">Selectivity/control tasks for probing. Use this method to defend against the objection that our probe is just memorizing. Important for reviewer Q&amp;A during rebuttal.</w:t>
      </w:r>
    </w:p>
    <w:p>
      <w:pPr>
        <w:pStyle w:val="Heading1"/>
        <w:spacing w:after="160" w:before="320"/>
      </w:pPr>
      <w:r>
        <w:t xml:space="preserve">4. Constraint Programming + NLP (KEPT)</w:t>
      </w:r>
    </w:p>
    <w:p>
      <w:pPr>
        <w:spacing w:after="120"/>
      </w:pPr>
      <w:r>
        <w:t xml:space="preserve">SOLAR remains a CP + NLP pipeline. ConstraintLLM is still the mandatory comparison.</w:t>
      </w:r>
    </w:p>
    <w:p>
      <w:pPr>
        <w:spacing w:after="40" w:before="120"/>
      </w:pPr>
      <w:r>
        <w:rPr>
          <w:b/>
          <w:bCs/>
        </w:rPr>
        <w:t xml:space="preserve">[10]  </w:t>
      </w:r>
      <w:r>
        <w:t xml:space="preserve">[PLACEHOLDER — replace with actual author names] (2025). ConstraintLLM: A Neuro-Symbolic Framework for Industrial Constraint Programming. EMNLP 2025 (Main).</w:t>
      </w:r>
    </w:p>
    <w:p>
      <w:pPr>
        <w:spacing w:after="40"/>
        <w:ind w:left="360"/>
      </w:pPr>
      <w:hyperlink w:history="1" r:id="rIdxmuxqxrat-jzd7zyu2cu3">
        <w:r>
          <w:rPr>
            <w:rStyle w:val="Hyperlink"/>
            <w:color w:val="0563C1"/>
            <w:u w:val="single"/>
          </w:rPr>
          <w:t xml:space="preserve">https://aclanthology.org/2025.emnlp-main.809.pdf</w:t>
        </w:r>
      </w:hyperlink>
    </w:p>
    <w:p>
      <w:pPr>
        <w:spacing w:after="160"/>
        <w:ind w:left="360"/>
      </w:pPr>
      <w:r>
        <w:rPr>
          <w:b/>
          <w:bCs/>
        </w:rPr>
        <w:t xml:space="preserve">→ </w:t>
      </w:r>
      <w:r>
        <w:rPr>
          <w:i/>
          <w:iCs/>
        </w:rPr>
        <w:t xml:space="preserve">CLOSEST PRIOR WORK. Action item: Shravani/Aman to pull the actual author list from the ACL Anthology page and replace the placeholder. SOLAR differs by targeting compositional failure in structured legal extraction rather than optimization-problem modeling, and by its CFFT training loop rather than prompt-only use.</w:t>
      </w:r>
    </w:p>
    <w:p>
      <w:pPr>
        <w:spacing w:after="40" w:before="120"/>
      </w:pPr>
      <w:r>
        <w:rPr>
          <w:b/>
          <w:bCs/>
        </w:rPr>
        <w:t xml:space="preserve">[11]  </w:t>
      </w:r>
      <w:r>
        <w:t xml:space="preserve">Tsouros, Berden &amp; Guns (2023). Holy Grail 2.0: From Natural Language to Constraint Models. arXiv:2308.01589.</w:t>
      </w:r>
    </w:p>
    <w:p>
      <w:pPr>
        <w:spacing w:after="40"/>
        <w:ind w:left="360"/>
      </w:pPr>
      <w:hyperlink w:history="1" r:id="rIdtrh2g9lnxj-fj3xq2qjq-">
        <w:r>
          <w:rPr>
            <w:rStyle w:val="Hyperlink"/>
            <w:color w:val="0563C1"/>
            <w:u w:val="single"/>
          </w:rPr>
          <w:t xml:space="preserve">https://arxiv.org/abs/2308.01589</w:t>
        </w:r>
      </w:hyperlink>
    </w:p>
    <w:p>
      <w:pPr>
        <w:spacing w:after="160"/>
        <w:ind w:left="360"/>
      </w:pPr>
      <w:r>
        <w:rPr>
          <w:b/>
          <w:bCs/>
        </w:rPr>
        <w:t xml:space="preserve">→ </w:t>
      </w:r>
      <w:r>
        <w:rPr>
          <w:i/>
          <w:iCs/>
        </w:rPr>
        <w:t xml:space="preserve">Background for NL→CP direction. Keep but shorten — one sentence in Section 2.</w:t>
      </w:r>
    </w:p>
    <w:p>
      <w:pPr>
        <w:spacing w:after="40" w:before="120"/>
      </w:pPr>
      <w:r>
        <w:rPr>
          <w:b/>
          <w:bCs/>
        </w:rPr>
        <w:t xml:space="preserve">[12]  </w:t>
      </w:r>
      <w:r>
        <w:t xml:space="preserve">Michailidis, Tsouros &amp; Guns (2024). Constraint Modelling with LLMs Using In-Context Learning. CP 2024.</w:t>
      </w:r>
    </w:p>
    <w:p>
      <w:pPr>
        <w:spacing w:after="40"/>
        <w:ind w:left="360"/>
      </w:pPr>
      <w:hyperlink w:history="1" r:id="rIdmmssslbgpqkc0ddwrakst">
        <w:r>
          <w:rPr>
            <w:rStyle w:val="Hyperlink"/>
            <w:color w:val="0563C1"/>
            <w:u w:val="single"/>
          </w:rPr>
          <w:t xml:space="preserve">https://drops.dagstuhl.de/storage/00lipics/lipics-vol307-cp2024/LIPIcs.CP.2024.20/LIPIcs.CP.2024.20.pdf</w:t>
        </w:r>
      </w:hyperlink>
    </w:p>
    <w:p>
      <w:pPr>
        <w:spacing w:after="160"/>
        <w:ind w:left="360"/>
      </w:pPr>
      <w:r>
        <w:rPr>
          <w:b/>
          <w:bCs/>
        </w:rPr>
        <w:t xml:space="preserve">→ </w:t>
      </w:r>
      <w:r>
        <w:rPr>
          <w:i/>
          <w:iCs/>
        </w:rPr>
        <w:t xml:space="preserve">ICL baseline for CP. Supports the design choice to fine-tune rather than ICL-only.</w:t>
      </w:r>
    </w:p>
    <w:p>
      <w:pPr>
        <w:spacing w:after="40" w:before="120"/>
      </w:pPr>
      <w:r>
        <w:rPr>
          <w:b/>
          <w:bCs/>
        </w:rPr>
        <w:t xml:space="preserve">[13]  </w:t>
      </w:r>
      <w:r>
        <w:t xml:space="preserve">Régin, De Maria &amp; Bonlarron (2024). Combining Constraint Programming Reasoning with Large Language Model Predictions. CP 2024.</w:t>
      </w:r>
    </w:p>
    <w:p>
      <w:pPr>
        <w:spacing w:after="40"/>
        <w:ind w:left="360"/>
      </w:pPr>
      <w:hyperlink w:history="1" r:id="rIdhqnku0sdrpf6cvoo0gzqq">
        <w:r>
          <w:rPr>
            <w:rStyle w:val="Hyperlink"/>
            <w:color w:val="0563C1"/>
            <w:u w:val="single"/>
          </w:rPr>
          <w:t xml:space="preserve">https://arxiv.org/abs/2407.13490</w:t>
        </w:r>
      </w:hyperlink>
    </w:p>
    <w:p>
      <w:pPr>
        <w:spacing w:after="160"/>
        <w:ind w:left="360"/>
      </w:pPr>
      <w:r>
        <w:rPr>
          <w:b/>
          <w:bCs/>
        </w:rPr>
        <w:t xml:space="preserve">→ </w:t>
      </w:r>
      <w:r>
        <w:rPr>
          <w:i/>
          <w:iCs/>
        </w:rPr>
        <w:t xml:space="preserve">GenCP — CP+LLM synergy direction. SOLAR inverts this: solver validates LLM output rather than constrains LLM generation. Useful contrast.</w:t>
      </w:r>
    </w:p>
    <w:p>
      <w:pPr>
        <w:pStyle w:val="Heading1"/>
        <w:spacing w:after="160" w:before="320"/>
      </w:pPr>
      <w:r>
        <w:t xml:space="preserve">5. Structured Prediction &amp; Text-to-Code (NEW — needed for Claim 2, Universality)</w:t>
      </w:r>
    </w:p>
    <w:p>
      <w:pPr>
        <w:spacing w:after="120"/>
      </w:pPr>
      <w:r>
        <w:t xml:space="preserve">The universality claim requires an external replication. Text-to-SQL is the natural choice because it is widely studied, has standard benchmarks, and exposes the same piece-vs-structure decomposition (schema linking = pieces; SQL query assembly = structure).</w:t>
      </w:r>
    </w:p>
    <w:p>
      <w:pPr>
        <w:spacing w:after="40" w:before="120"/>
      </w:pPr>
      <w:r>
        <w:rPr>
          <w:b/>
          <w:bCs/>
        </w:rPr>
        <w:t xml:space="preserve">[14]  </w:t>
      </w:r>
      <w:r>
        <w:t xml:space="preserve">Yu, Zhang, Yang, Yasunaga, Wang, Li, Ma, Li, Yao, Roman, Zhang &amp; Radev (2018). Spider: A Large-Scale Human-Labeled Dataset for Complex and Cross-Domain Semantic Parsing and Text-to-SQL Task. EMNLP 2018.</w:t>
      </w:r>
    </w:p>
    <w:p>
      <w:pPr>
        <w:spacing w:after="40"/>
        <w:ind w:left="360"/>
      </w:pPr>
      <w:hyperlink w:history="1" r:id="rIdwyb3i-sf2wl_icourr1ed">
        <w:r>
          <w:rPr>
            <w:rStyle w:val="Hyperlink"/>
            <w:color w:val="0563C1"/>
            <w:u w:val="single"/>
          </w:rPr>
          <w:t xml:space="preserve">https://arxiv.org/abs/1809.08887</w:t>
        </w:r>
      </w:hyperlink>
    </w:p>
    <w:p>
      <w:pPr>
        <w:spacing w:after="160"/>
        <w:ind w:left="360"/>
      </w:pPr>
      <w:r>
        <w:rPr>
          <w:b/>
          <w:bCs/>
        </w:rPr>
        <w:t xml:space="preserve">→ </w:t>
      </w:r>
      <w:r>
        <w:rPr>
          <w:i/>
          <w:iCs/>
        </w:rPr>
        <w:t xml:space="preserve">Primary text-to-SQL benchmark. Use for the external-task replication experiment (Week 3). Allows cross-database generalization — crucial for the compositional claim.</w:t>
      </w:r>
    </w:p>
    <w:p>
      <w:pPr>
        <w:spacing w:after="40" w:before="120"/>
      </w:pPr>
      <w:r>
        <w:rPr>
          <w:b/>
          <w:bCs/>
        </w:rPr>
        <w:t xml:space="preserve">[15]  </w:t>
      </w:r>
      <w:r>
        <w:t xml:space="preserve">Li, Hui, Qu, Yang, Li, Li, Wang, Qin, Geng, Huo, Zhou, Ma, Li, Chang, Huang, Cheng &amp; Li (2023). Can LLM Already Serve as a Database Interface? A Big Bench for Large-Scale Database Grounded Text-to-SQLs (BIRD). NeurIPS 2023.</w:t>
      </w:r>
    </w:p>
    <w:p>
      <w:pPr>
        <w:spacing w:after="40"/>
        <w:ind w:left="360"/>
      </w:pPr>
      <w:hyperlink w:history="1" r:id="rIdscnd1fo7stbgzieqcqr6y">
        <w:r>
          <w:rPr>
            <w:rStyle w:val="Hyperlink"/>
            <w:color w:val="0563C1"/>
            <w:u w:val="single"/>
          </w:rPr>
          <w:t xml:space="preserve">https://arxiv.org/abs/2305.03111</w:t>
        </w:r>
      </w:hyperlink>
    </w:p>
    <w:p>
      <w:pPr>
        <w:spacing w:after="160"/>
        <w:ind w:left="360"/>
      </w:pPr>
      <w:r>
        <w:rPr>
          <w:b/>
          <w:bCs/>
        </w:rPr>
        <w:t xml:space="preserve">→ </w:t>
      </w:r>
      <w:r>
        <w:rPr>
          <w:i/>
          <w:iCs/>
        </w:rPr>
        <w:t xml:space="preserve">BIRD benchmark — more realistic than Spider, with dirty data and complex schemas. Alternative/complement to Spider for the Week 3 experiment. Recommend Spider first (cleaner for decomposition analysis), BIRD if time permits.</w:t>
      </w:r>
    </w:p>
    <w:p>
      <w:pPr>
        <w:spacing w:after="40" w:before="120"/>
      </w:pPr>
      <w:r>
        <w:rPr>
          <w:b/>
          <w:bCs/>
        </w:rPr>
        <w:t xml:space="preserve">[16]  </w:t>
      </w:r>
      <w:r>
        <w:t xml:space="preserve">Rajkumar, Li &amp; Bahdanau (2022). Evaluating the Text-to-SQL Capabilities of Large Language Models. arXiv:2204.00498.</w:t>
      </w:r>
    </w:p>
    <w:p>
      <w:pPr>
        <w:spacing w:after="40"/>
        <w:ind w:left="360"/>
      </w:pPr>
      <w:hyperlink w:history="1" r:id="rIdnfvrtt6nstirjszqpqav6">
        <w:r>
          <w:rPr>
            <w:rStyle w:val="Hyperlink"/>
            <w:color w:val="0563C1"/>
            <w:u w:val="single"/>
          </w:rPr>
          <w:t xml:space="preserve">https://arxiv.org/abs/2204.00498</w:t>
        </w:r>
      </w:hyperlink>
    </w:p>
    <w:p>
      <w:pPr>
        <w:spacing w:after="160"/>
        <w:ind w:left="360"/>
      </w:pPr>
      <w:r>
        <w:rPr>
          <w:b/>
          <w:bCs/>
        </w:rPr>
        <w:t xml:space="preserve">→ </w:t>
      </w:r>
      <w:r>
        <w:rPr>
          <w:i/>
          <w:iCs/>
        </w:rPr>
        <w:t xml:space="preserve">Empirical evaluation of LLMs on Spider showing similar failure patterns at query-structure level. Supports the hypothesis that the Composition Gap replicates on SQL.</w:t>
      </w:r>
    </w:p>
    <w:p>
      <w:pPr>
        <w:spacing w:after="40" w:before="120"/>
      </w:pPr>
      <w:r>
        <w:rPr>
          <w:b/>
          <w:bCs/>
        </w:rPr>
        <w:t xml:space="preserve">[17]  </w:t>
      </w:r>
      <w:r>
        <w:t xml:space="preserve">Pourreza &amp; Rafiei (2023). DIN-SQL: Decomposed In-Context Learning of Text-to-SQL with Self-Correction. NeurIPS 2023.</w:t>
      </w:r>
    </w:p>
    <w:p>
      <w:pPr>
        <w:spacing w:after="40"/>
        <w:ind w:left="360"/>
      </w:pPr>
      <w:hyperlink w:history="1" r:id="rIdr42ovwu7v062xhvwvxh-j">
        <w:r>
          <w:rPr>
            <w:rStyle w:val="Hyperlink"/>
            <w:color w:val="0563C1"/>
            <w:u w:val="single"/>
          </w:rPr>
          <w:t xml:space="preserve">https://arxiv.org/abs/2304.11015</w:t>
        </w:r>
      </w:hyperlink>
    </w:p>
    <w:p>
      <w:pPr>
        <w:spacing w:after="160"/>
        <w:ind w:left="360"/>
      </w:pPr>
      <w:r>
        <w:rPr>
          <w:b/>
          <w:bCs/>
        </w:rPr>
        <w:t xml:space="preserve">→ </w:t>
      </w:r>
      <w:r>
        <w:rPr>
          <w:i/>
          <w:iCs/>
        </w:rPr>
        <w:t xml:space="preserve">Decomposition-based text-to-SQL with self-correction. Comparable methodology — both SOLAR and DIN-SQL decompose structured generation and apply correction. Useful for positioning CFFT relative to self-correction baselines.</w:t>
      </w:r>
    </w:p>
    <w:p>
      <w:pPr>
        <w:pStyle w:val="Heading1"/>
        <w:spacing w:after="160" w:before="320"/>
      </w:pPr>
      <w:r>
        <w:t xml:space="preserve">6. LLM-as-Judge &amp; Self-Correction (KEPT)</w:t>
      </w:r>
    </w:p>
    <w:p>
      <w:pPr>
        <w:spacing w:after="120"/>
      </w:pPr>
      <w:r>
        <w:t xml:space="preserve">Justifies CFFT Level 2 — using a frontier LLM as semantic judge inside the training loop.</w:t>
      </w:r>
    </w:p>
    <w:p>
      <w:pPr>
        <w:spacing w:after="40" w:before="120"/>
      </w:pPr>
      <w:r>
        <w:rPr>
          <w:b/>
          <w:bCs/>
        </w:rPr>
        <w:t xml:space="preserve">[18]  </w:t>
      </w:r>
      <w:r>
        <w:t xml:space="preserve">Zheng, Chiang, Sheng, Zhuang, Wu, Zhuang, Lin, Li, Li, Xing, Zhang, Gonzalez &amp; Stoica (2023). Judging LLM-as-a-Judge with MT-Bench and Chatbot Arena. NeurIPS 2023.</w:t>
      </w:r>
    </w:p>
    <w:p>
      <w:pPr>
        <w:spacing w:after="40"/>
        <w:ind w:left="360"/>
      </w:pPr>
      <w:hyperlink w:history="1" r:id="rIdvwls7nabuhp2cwf6tktmr">
        <w:r>
          <w:rPr>
            <w:rStyle w:val="Hyperlink"/>
            <w:color w:val="0563C1"/>
            <w:u w:val="single"/>
          </w:rPr>
          <w:t xml:space="preserve">https://arxiv.org/abs/2306.05685</w:t>
        </w:r>
      </w:hyperlink>
    </w:p>
    <w:p>
      <w:pPr>
        <w:spacing w:after="160"/>
        <w:ind w:left="360"/>
      </w:pPr>
      <w:r>
        <w:rPr>
          <w:b/>
          <w:bCs/>
        </w:rPr>
        <w:t xml:space="preserve">→ </w:t>
      </w:r>
      <w:r>
        <w:rPr>
          <w:i/>
          <w:iCs/>
        </w:rPr>
        <w:t xml:space="preserve">Foundational LLM-as-judge paper. Cite to justify the CFFT Level 2 judge design.</w:t>
      </w:r>
    </w:p>
    <w:p>
      <w:pPr>
        <w:spacing w:after="40" w:before="120"/>
      </w:pPr>
      <w:r>
        <w:rPr>
          <w:b/>
          <w:bCs/>
        </w:rPr>
        <w:t xml:space="preserve">[19]  </w:t>
      </w:r>
      <w:r>
        <w:t xml:space="preserve">Tong &amp; Zhang (2024). CodeJudge: Evaluating Code Generation with Large Language Models. EMNLP 2024.</w:t>
      </w:r>
    </w:p>
    <w:p>
      <w:pPr>
        <w:spacing w:after="40"/>
        <w:ind w:left="360"/>
      </w:pPr>
      <w:hyperlink w:history="1" r:id="rIdjjimdlp3osecyym9hed_n">
        <w:r>
          <w:rPr>
            <w:rStyle w:val="Hyperlink"/>
            <w:color w:val="0563C1"/>
            <w:u w:val="single"/>
          </w:rPr>
          <w:t xml:space="preserve">https://aclanthology.org/2024.emnlp-main.1118/</w:t>
        </w:r>
      </w:hyperlink>
    </w:p>
    <w:p>
      <w:pPr>
        <w:spacing w:after="160"/>
        <w:ind w:left="360"/>
      </w:pPr>
      <w:r>
        <w:rPr>
          <w:b/>
          <w:bCs/>
        </w:rPr>
        <w:t xml:space="preserve">→ </w:t>
      </w:r>
      <w:r>
        <w:rPr>
          <w:i/>
          <w:iCs/>
        </w:rPr>
        <w:t xml:space="preserve">Most directly relevant: LLM evaluates semantic correctness of generated code without test cases. Mirrors what CFFT Level 2 does for CP-SAT code.</w:t>
      </w:r>
    </w:p>
    <w:p>
      <w:pPr>
        <w:spacing w:after="40" w:before="120"/>
      </w:pPr>
      <w:r>
        <w:rPr>
          <w:b/>
          <w:bCs/>
        </w:rPr>
        <w:t xml:space="preserve">[20]  </w:t>
      </w:r>
      <w:r>
        <w:t xml:space="preserve">Gu, Jiang, Wang, Xie, Zhu, Lu, Zhuang, Lin, Li, Xing &amp; Zhang (2024). LLMs-as-Judges: A Comprehensive Survey on LLM-based Evaluation Methods. arXiv:2412.05579.</w:t>
      </w:r>
    </w:p>
    <w:p>
      <w:pPr>
        <w:spacing w:after="40"/>
        <w:ind w:left="360"/>
      </w:pPr>
      <w:hyperlink w:history="1" r:id="rIdejpcwz3ssdvnrsio-5xkk">
        <w:r>
          <w:rPr>
            <w:rStyle w:val="Hyperlink"/>
            <w:color w:val="0563C1"/>
            <w:u w:val="single"/>
          </w:rPr>
          <w:t xml:space="preserve">https://arxiv.org/abs/2412.05579</w:t>
        </w:r>
      </w:hyperlink>
    </w:p>
    <w:p>
      <w:pPr>
        <w:spacing w:after="160"/>
        <w:ind w:left="360"/>
      </w:pPr>
      <w:r>
        <w:rPr>
          <w:b/>
          <w:bCs/>
        </w:rPr>
        <w:t xml:space="preserve">→ </w:t>
      </w:r>
      <w:r>
        <w:rPr>
          <w:i/>
          <w:iCs/>
        </w:rPr>
        <w:t xml:space="preserve">Survey placing CFFT's verdict classification (CORRECT / FIXABLE / WRONG) in context.</w:t>
      </w:r>
    </w:p>
    <w:p>
      <w:pPr>
        <w:spacing w:after="40" w:before="120"/>
      </w:pPr>
      <w:r>
        <w:rPr>
          <w:b/>
          <w:bCs/>
        </w:rPr>
        <w:t xml:space="preserve">[21]  </w:t>
      </w:r>
      <w:r>
        <w:t xml:space="preserve">Pan, Saxon, Han, Nathani, Yin, Wang &amp; Wang (2023). Automatically Correcting Large Language Models: Surveying the Landscape of Diverse Self-Correction Strategies. TACL 2024.</w:t>
      </w:r>
    </w:p>
    <w:p>
      <w:pPr>
        <w:spacing w:after="40"/>
        <w:ind w:left="360"/>
      </w:pPr>
      <w:hyperlink w:history="1" r:id="rIducifj8ddajwoi_ozdpzen">
        <w:r>
          <w:rPr>
            <w:rStyle w:val="Hyperlink"/>
            <w:color w:val="0563C1"/>
            <w:u w:val="single"/>
          </w:rPr>
          <w:t xml:space="preserve">https://arxiv.org/abs/2308.03188</w:t>
        </w:r>
      </w:hyperlink>
    </w:p>
    <w:p>
      <w:pPr>
        <w:spacing w:after="160"/>
        <w:ind w:left="360"/>
      </w:pPr>
      <w:r>
        <w:rPr>
          <w:b/>
          <w:bCs/>
        </w:rPr>
        <w:t xml:space="preserve">→ </w:t>
      </w:r>
      <w:r>
        <w:rPr>
          <w:i/>
          <w:iCs/>
        </w:rPr>
        <w:t xml:space="preserve">Self-correction survey. Use to distinguish CFFT (external-feedback correction with solver + judge) from pure self-correction baselines.</w:t>
      </w:r>
    </w:p>
    <w:p>
      <w:pPr>
        <w:pStyle w:val="Heading1"/>
        <w:spacing w:after="160" w:before="320"/>
      </w:pPr>
      <w:r>
        <w:t xml:space="preserve">7. Parameter-Efficient Fine-Tuning (KEPT, COMPRESSED)</w:t>
      </w:r>
    </w:p>
    <w:p>
      <w:pPr>
        <w:spacing w:after="40" w:before="120"/>
      </w:pPr>
      <w:r>
        <w:rPr>
          <w:b/>
          <w:bCs/>
        </w:rPr>
        <w:t xml:space="preserve">[22]  </w:t>
      </w:r>
      <w:r>
        <w:t xml:space="preserve">Hu, Shen, Wallis, Allen-Zhu, Li, Wang, Wang &amp; Chen (2022). LoRA: Low-Rank Adaptation of Large Language Models. ICLR 2022.</w:t>
      </w:r>
    </w:p>
    <w:p>
      <w:pPr>
        <w:spacing w:after="40"/>
        <w:ind w:left="360"/>
      </w:pPr>
      <w:hyperlink w:history="1" r:id="rIdtrbhlbqgdlzvohriby8a-">
        <w:r>
          <w:rPr>
            <w:rStyle w:val="Hyperlink"/>
            <w:color w:val="0563C1"/>
            <w:u w:val="single"/>
          </w:rPr>
          <w:t xml:space="preserve">https://arxiv.org/abs/2106.09685</w:t>
        </w:r>
      </w:hyperlink>
    </w:p>
    <w:p>
      <w:pPr>
        <w:spacing w:after="160"/>
        <w:ind w:left="360"/>
      </w:pPr>
      <w:r>
        <w:rPr>
          <w:b/>
          <w:bCs/>
        </w:rPr>
        <w:t xml:space="preserve">→ </w:t>
      </w:r>
      <w:r>
        <w:rPr>
          <w:i/>
          <w:iCs/>
        </w:rPr>
        <w:t xml:space="preserve">Original LoRA. Must cite for CFFT Stage 1 / Stage 2 methodology.</w:t>
      </w:r>
    </w:p>
    <w:p>
      <w:pPr>
        <w:spacing w:after="40" w:before="120"/>
      </w:pPr>
      <w:r>
        <w:rPr>
          <w:b/>
          <w:bCs/>
        </w:rPr>
        <w:t xml:space="preserve">[23]  </w:t>
      </w:r>
      <w:r>
        <w:t xml:space="preserve">Dettmers, Pagnoni, Holtzman &amp; Zettlemoyer (2023). QLoRA: Efficient Finetuning of Quantized LLMs. NeurIPS 2023.</w:t>
      </w:r>
    </w:p>
    <w:p>
      <w:pPr>
        <w:spacing w:after="40"/>
        <w:ind w:left="360"/>
      </w:pPr>
      <w:hyperlink w:history="1" r:id="rIdaqvwgbsaotcajyog9lbmd">
        <w:r>
          <w:rPr>
            <w:rStyle w:val="Hyperlink"/>
            <w:color w:val="0563C1"/>
            <w:u w:val="single"/>
          </w:rPr>
          <w:t xml:space="preserve">https://arxiv.org/abs/2305.14314</w:t>
        </w:r>
      </w:hyperlink>
    </w:p>
    <w:p>
      <w:pPr>
        <w:spacing w:after="160"/>
        <w:ind w:left="360"/>
      </w:pPr>
      <w:r>
        <w:rPr>
          <w:b/>
          <w:bCs/>
        </w:rPr>
        <w:t xml:space="preserve">→ </w:t>
      </w:r>
      <w:r>
        <w:rPr>
          <w:i/>
          <w:iCs/>
        </w:rPr>
        <w:t xml:space="preserve">QLoRA — cite only if 4-bit quantization is used in the final training setup.</w:t>
      </w:r>
    </w:p>
    <w:p>
      <w:pPr>
        <w:spacing w:after="40" w:before="120"/>
      </w:pPr>
      <w:r>
        <w:rPr>
          <w:b/>
          <w:bCs/>
        </w:rPr>
        <w:t xml:space="preserve">[24]  </w:t>
      </w:r>
      <w:r>
        <w:t xml:space="preserve">Dubey et al. / Meta AI (2024). The Llama 3 Herd of Models. Technical Report.</w:t>
      </w:r>
    </w:p>
    <w:p>
      <w:pPr>
        <w:spacing w:after="40"/>
        <w:ind w:left="360"/>
      </w:pPr>
      <w:hyperlink w:history="1" r:id="rIdxxpsqgqay2ue95xswjcby">
        <w:r>
          <w:rPr>
            <w:rStyle w:val="Hyperlink"/>
            <w:color w:val="0563C1"/>
            <w:u w:val="single"/>
          </w:rPr>
          <w:t xml:space="preserve">https://arxiv.org/abs/2407.21783</w:t>
        </w:r>
      </w:hyperlink>
    </w:p>
    <w:p>
      <w:pPr>
        <w:spacing w:after="160"/>
        <w:ind w:left="360"/>
      </w:pPr>
      <w:r>
        <w:rPr>
          <w:b/>
          <w:bCs/>
        </w:rPr>
        <w:t xml:space="preserve">→ </w:t>
      </w:r>
      <w:r>
        <w:rPr>
          <w:i/>
          <w:iCs/>
        </w:rPr>
        <w:t xml:space="preserve">Base model description for Llama-3.1-8B.</w:t>
      </w:r>
    </w:p>
    <w:p>
      <w:pPr>
        <w:pStyle w:val="Heading1"/>
        <w:spacing w:after="160" w:before="320"/>
      </w:pPr>
      <w:r>
        <w:t xml:space="preserve">8. Legal NLP (COMPRESSED — Domain Background Only)</w:t>
      </w:r>
    </w:p>
    <w:p>
      <w:pPr>
        <w:spacing w:after="120"/>
      </w:pPr>
      <w:r>
        <w:t xml:space="preserve">Under Framing A′, legal NLP is domain background, not the contribution area. Two citations suffice.</w:t>
      </w:r>
    </w:p>
    <w:p>
      <w:pPr>
        <w:spacing w:after="40" w:before="120"/>
      </w:pPr>
      <w:r>
        <w:rPr>
          <w:b/>
          <w:bCs/>
        </w:rPr>
        <w:t xml:space="preserve">[25]  </w:t>
      </w:r>
      <w:r>
        <w:t xml:space="preserve">Krasadakis et al. (2024). Natural Language Processing for the Legal Domain: A Survey of Tasks, Datasets, Models and Challenges. arXiv:2410.21306.</w:t>
      </w:r>
    </w:p>
    <w:p>
      <w:pPr>
        <w:spacing w:after="40"/>
        <w:ind w:left="360"/>
      </w:pPr>
      <w:hyperlink w:history="1" r:id="rIdpouilrfkfx67g-_6ya0fy">
        <w:r>
          <w:rPr>
            <w:rStyle w:val="Hyperlink"/>
            <w:color w:val="0563C1"/>
            <w:u w:val="single"/>
          </w:rPr>
          <w:t xml:space="preserve">https://arxiv.org/abs/2410.21306</w:t>
        </w:r>
      </w:hyperlink>
    </w:p>
    <w:p>
      <w:pPr>
        <w:spacing w:after="160"/>
        <w:ind w:left="360"/>
      </w:pPr>
      <w:r>
        <w:rPr>
          <w:b/>
          <w:bCs/>
        </w:rPr>
        <w:t xml:space="preserve">→ </w:t>
      </w:r>
      <w:r>
        <w:rPr>
          <w:i/>
          <w:iCs/>
        </w:rPr>
        <w:t xml:space="preserve">Legal NLP landscape survey. Establishes that legal IE is an active area and that solver-executable structured extraction is not covered by existing work.</w:t>
      </w:r>
    </w:p>
    <w:p>
      <w:pPr>
        <w:spacing w:after="40" w:before="120"/>
      </w:pPr>
      <w:r>
        <w:rPr>
          <w:b/>
          <w:bCs/>
        </w:rPr>
        <w:t xml:space="preserve">[26]  </w:t>
      </w:r>
      <w:r>
        <w:t xml:space="preserve">Hendrycks, Burns, Chen &amp; Ball (2021). CUAD: An Expert-Annotated NLP Dataset for Legal Contract Review. NeurIPS 2021.</w:t>
      </w:r>
    </w:p>
    <w:p>
      <w:pPr>
        <w:spacing w:after="40"/>
        <w:ind w:left="360"/>
      </w:pPr>
      <w:hyperlink w:history="1" r:id="rIdsfldvqbf-web7k1weghkg">
        <w:r>
          <w:rPr>
            <w:rStyle w:val="Hyperlink"/>
            <w:color w:val="0563C1"/>
            <w:u w:val="single"/>
          </w:rPr>
          <w:t xml:space="preserve">https://arxiv.org/abs/2103.06268</w:t>
        </w:r>
      </w:hyperlink>
    </w:p>
    <w:p>
      <w:pPr>
        <w:spacing w:after="160"/>
        <w:ind w:left="360"/>
      </w:pPr>
      <w:r>
        <w:rPr>
          <w:b/>
          <w:bCs/>
        </w:rPr>
        <w:t xml:space="preserve">→ </w:t>
      </w:r>
      <w:r>
        <w:rPr>
          <w:i/>
          <w:iCs/>
        </w:rPr>
        <w:t xml:space="preserve">Most cited legal contract dataset. Single-sentence contrast: CUAD covers commercial contracts with clause-presence labels; SOLAR covers labor contracts (CBAs) with structural constraint-type labels. This is the domain positioning.</w:t>
      </w:r>
    </w:p>
    <w:p>
      <w:pPr>
        <w:spacing w:after="120"/>
      </w:pPr>
      <w:r>
        <w:t xml:space="preserve">NOTE: Papers [1]–[5], [19]–[25] from v0.5 (Thimm &amp; Schneider, LexGLUE, LegalBench, BERT, Vaswani, Chain-of-Thought, RAG, Kiyavitskaya, Wieringa &amp; Maiden, Zhong, Sainz) have been removed or folded into single-line mentions. Rationale: they do not belong in the first 40 references of a Composition Gap paper. BERT and Vaswani are too generic for EMNLP 2026. Deontic modality papers supported Framing A's HARD/SOFT naming story, which is no longer the main claim. Can be restored if a reviewer explicitly requests them.</w:t>
      </w:r>
    </w:p>
    <w:p>
      <w:pPr>
        <w:pStyle w:val="Heading1"/>
        <w:spacing w:after="160" w:before="320"/>
      </w:pPr>
      <w:r>
        <w:t xml:space="preserve">9. Errors Fixed From v0.5</w:t>
      </w:r>
    </w:p>
    <w:p>
      <w:pPr>
        <w:pStyle w:val="ListParagraph"/>
        <w:numPr>
          <w:ilvl w:val="0"/>
          <w:numId w:val="2"/>
        </w:numPr>
        <w:spacing w:after="80"/>
      </w:pPr>
      <w:r>
        <w:t xml:space="preserve">ConstraintLLM citation [6] in v0.5 listed 'ConstraintLLM Authors (2025)' as the author — placeholder. Now flagged in [10] with an explicit action item for the team to pull the real author list from the ACL Anthology.</w:t>
      </w:r>
    </w:p>
    <w:p>
      <w:pPr>
        <w:pStyle w:val="ListParagraph"/>
        <w:numPr>
          <w:ilvl w:val="0"/>
          <w:numId w:val="2"/>
        </w:numPr>
        <w:spacing w:after="80"/>
      </w:pPr>
      <w:r>
        <w:t xml:space="preserve">Vaswani et al. was spelled 'Waswani' in v0.5. Removed entirely in v1.0 (too generic for a Composition Gap paper).</w:t>
      </w:r>
    </w:p>
    <w:p>
      <w:pPr>
        <w:pStyle w:val="ListParagraph"/>
        <w:numPr>
          <w:ilvl w:val="0"/>
          <w:numId w:val="2"/>
        </w:numPr>
        <w:spacing w:after="80"/>
      </w:pPr>
      <w:r>
        <w:t xml:space="preserve">The 'GPT-5.4 judge' references throughout v0.5 annotations have been stripped. The judge model should be named as the actual model used (GPT-4o or Claude Sonnet 4.5, per current plan) before any draft circulates. Flag for Aman and Shravani.</w:t>
      </w:r>
    </w:p>
    <w:p>
      <w:pPr>
        <w:pStyle w:val="ListParagraph"/>
        <w:numPr>
          <w:ilvl w:val="0"/>
          <w:numId w:val="2"/>
        </w:numPr>
        <w:spacing w:after="80"/>
      </w:pPr>
      <w:r>
        <w:t xml:space="preserve">Wieringa &amp; Maiden (2005) had a vague 'Revisited in Deontic Logic work' annotation — removed along with the rest of the deontic block.</w:t>
      </w:r>
    </w:p>
    <w:p>
      <w:pPr>
        <w:pStyle w:val="ListParagraph"/>
        <w:numPr>
          <w:ilvl w:val="0"/>
          <w:numId w:val="2"/>
        </w:numPr>
        <w:spacing w:after="80"/>
      </w:pPr>
      <w:r>
        <w:t xml:space="preserve">Kiyavitskaya et al. (2008) had no URL — removed; deontic modality is no longer central.</w:t>
      </w:r>
    </w:p>
    <w:p>
      <w:pPr>
        <w:pStyle w:val="Heading1"/>
        <w:spacing w:after="160" w:before="320"/>
      </w:pPr>
      <w:r>
        <w:t xml:space="preserve">10. Positioning: How SOLAR Differs From Prior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Prior Work</w:t>
            </w:r>
          </w:p>
        </w:tc>
        <w:tc>
          <w:tcPr>
            <w:tcW w:type="dxa" w:w="312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What It Does</w:t>
            </w:r>
          </w:p>
        </w:tc>
        <w:tc>
          <w:tcPr>
            <w:tcW w:type="dxa" w:w="312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SOLAR A′ Delta</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SCAN / COGS / Hupkes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Compositionality failures on synthetic benchmarks.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Extends to real-world structured prediction with natural-language legal data. First Composition Gap measurement on a domain task with economic relevance.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Dziri et al. (2023) Faith and Fate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Argues LLMs approximate compositional tasks via pattern matching.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Provides a concrete piece-vs-structure decomposition metric on a non-arithmetic task and proposes a remedy (CFFT) rather than stopping at the diagnosis.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Press et al. (2022) Compositionality Gap</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Coins and measures compositionality gap in multi-hop QA.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Adopts the term and applies it to structured-output classification. Shows the gap is not confined to multi-hop reasoning.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ConstraintLLM (2025)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Fine-tunes LLMs for industrial CP from optimization-problem descriptions.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Targets structured-assembly failure under compositional stress rather than optimization modeling; introduces a training-time judge+solver loop.</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CodeJudge (2024)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LLM evaluates code semantic correctness at inference time.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Uses the judge inside a training loop (CFFT) to generate corrected training pairs, not just at evaluation.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Tenney / Belinkov probing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Shows syntactic/semantic information is linearly decodable from hidden states.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Applies the probing method to a failure case — pieces decodable, structural label not — isolating where composition breaks.</w:t>
            </w:r>
          </w:p>
        </w:tc>
      </w:tr>
      <w:tr>
        <w:tc>
          <w:tcPr>
            <w:tcW w:type="dxa" w:w="3120"/>
            <w:tcBorders>
              <w:top w:val="single" w:color="BFBFBF" w:sz="4"/>
              <w:left w:val="single" w:color="BFBFBF" w:sz="4"/>
              <w:bottom w:val="single" w:color="BFBFBF" w:sz="4"/>
              <w:right w:val="single" w:color="BFBFBF" w:sz="4"/>
            </w:tcBorders>
            <w:shd w:fill="E7F3E7" w:val="clear"/>
            <w:tcMar>
              <w:top w:type="dxa" w:w="80"/>
              <w:left w:type="dxa" w:w="120"/>
              <w:bottom w:type="dxa" w:w="80"/>
              <w:right w:type="dxa" w:w="120"/>
            </w:tcMar>
          </w:tcPr>
          <w:p>
            <w:r>
              <w:rPr>
                <w:b w:val="false"/>
                <w:bCs w:val="false"/>
              </w:rPr>
              <w:t xml:space="preserve">CREME — Li et al. (2024)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Patches specific attention heads to fix compositional reasoning failures at inference time.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SOLAR targets structured-output tasks (not QA), proposes training-time fix (CFFT) rather than inference-time head-patching, and provides the piece-vs-structure decomposition metric CREME lacks.</w:t>
            </w:r>
          </w:p>
        </w:tc>
      </w:tr>
      <w:tr>
        <w:tc>
          <w:tcPr>
            <w:tcW w:type="dxa" w:w="3120"/>
            <w:tcBorders>
              <w:top w:val="single" w:color="BFBFBF" w:sz="4"/>
              <w:left w:val="single" w:color="BFBFBF" w:sz="4"/>
              <w:bottom w:val="single" w:color="BFBFBF" w:sz="4"/>
              <w:right w:val="single" w:color="BFBFBF" w:sz="4"/>
            </w:tcBorders>
            <w:shd w:fill="E7F3E7" w:val="clear"/>
            <w:tcMar>
              <w:top w:type="dxa" w:w="80"/>
              <w:left w:type="dxa" w:w="120"/>
              <w:bottom w:type="dxa" w:w="80"/>
              <w:right w:type="dxa" w:w="120"/>
            </w:tcMar>
          </w:tcPr>
          <w:p>
            <w:r>
              <w:rPr>
                <w:b w:val="false"/>
                <w:bCs w:val="false"/>
              </w:rPr>
              <w:t xml:space="preserve">KAPPA (ICLR 2026)</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Probes show LLMs encode correct answers internally but output head predicts wrong ones; proposes inference-time projection fix.</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Same probe-reveals-correct / output-is-wrong finding, but SOLAR: (a) demonstrates this on structured prediction, (b) proposes a training-time fix (CFFT), (c) provides the composition gap metric across multiple baselines.</w:t>
            </w:r>
          </w:p>
        </w:tc>
      </w:tr>
      <w:tr>
        <w:tc>
          <w:tcPr>
            <w:tcW w:type="dxa" w:w="3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b w:val="false"/>
                <w:bCs w:val="false"/>
              </w:rPr>
              <w:t xml:space="preserve">Tan &amp; D'Souza (Feb 2026)</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Diagnoses structural binding failures in biomedical evidence extraction — pieces correct, structure wrong.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MOST SIMILAR DIAGNOSIS. SOLAR adds: (a) linear probe mechanistic evidence, (b) piece-vs-structure decomposition metric, (c) training fix (CFFT). Tan &amp; D'Souza stop at diagnosis.</w:t>
            </w:r>
          </w:p>
        </w:tc>
      </w:tr>
      <w:tr>
        <w:tc>
          <w:tcPr>
            <w:tcW w:type="dxa" w:w="3120"/>
            <w:tcBorders>
              <w:top w:val="single" w:color="BFBFBF" w:sz="4"/>
              <w:left w:val="single" w:color="BFBFBF" w:sz="4"/>
              <w:bottom w:val="single" w:color="BFBFBF" w:sz="4"/>
              <w:right w:val="single" w:color="BFBFBF" w:sz="4"/>
            </w:tcBorders>
            <w:shd w:fill="E7F3E7" w:val="clear"/>
            <w:tcMar>
              <w:top w:type="dxa" w:w="80"/>
              <w:left w:type="dxa" w:w="120"/>
              <w:bottom w:type="dxa" w:w="80"/>
              <w:right w:type="dxa" w:w="120"/>
            </w:tcMar>
          </w:tcPr>
          <w:p>
            <w:r>
              <w:rPr>
                <w:b w:val="false"/>
                <w:bCs w:val="false"/>
              </w:rPr>
              <w:t xml:space="preserve">CARMA — Aljaafari et al. (2025)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Mutual-information regularization for compositional generalization during training.</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Complementary training-time fix approach. CARMA regularizes representations; CFFT uses external solver + judge feedback. Both target training-time compositional improvement — shows emerging research direction.</w:t>
            </w:r>
          </w:p>
        </w:tc>
      </w:tr>
    </w:tbl>
    <w:p>
      <w:pPr>
        <w:spacing w:after="120"/>
      </w:pPr>
      <w:r>
        <w:t xml:space="preserve"/>
      </w:r>
    </w:p>
    <w:p>
      <w:pPr>
        <w:pStyle w:val="Heading1"/>
        <w:spacing w:after="160" w:before="320"/>
      </w:pPr>
      <w:r>
        <w:t xml:space="preserve">11. Where to Cite Each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4000"/>
      </w:tblGrid>
      <w:tr>
        <w:tc>
          <w:tcPr>
            <w:tcW w:type="dxa" w:w="8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Ref</w:t>
            </w:r>
          </w:p>
        </w:tc>
        <w:tc>
          <w:tcPr>
            <w:tcW w:type="dxa" w:w="46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Paper</w:t>
            </w:r>
          </w:p>
        </w:tc>
        <w:tc>
          <w:tcPr>
            <w:tcW w:type="dxa" w:w="40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r>
              <w:rPr>
                <w:b/>
                <w:bCs/>
                <w:color w:val="FFFFFF"/>
              </w:rPr>
              <w:t xml:space="preserve">Where in SOLAR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Lake &amp; Baroni 2018 — SCAN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Intro; §2 Related Work (opening frame)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Kim &amp; Linzen 2020 — COGS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§4 Decomposition metric definition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Hupkes et al. 2020 — Compositionality Decomposed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(subtest mapping)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Dziri et al. 2023 — Faith and Fate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Intro; §2; §7 Discussion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Press et al. 2022 — Compositionality Gap</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Intro (terminology credit); §2 Related Work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Tenney et al. 2019 — BERT pipeline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Probing methodology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Conneau et al. 2018 — probing sentence embeddings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Probing setup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Belinkov 2022 — probing survey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Methodology (defense against 'probe ≠ use')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[9]</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Hewitt &amp; Liang 2019 — control tasks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 Selectivity controls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ConstraintLLM 2025</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Intro; §2 Related Work (main comparison); §6 Baselines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[11]</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Tsouros et al. 2023 — Holy Grail 2.0</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(background NL→CP)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[12]</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Michailidis et al. 2024 — ICL for CP</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 Baselines (ICL-only comparison)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[13]</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Régin et al. 2024 — GenCP</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(CP+LLM direction)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[14]</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Yu et al. 2018 — Spider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 External-task experiment (SQL replication)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[15]</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Li et al. 2023 — BIRD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§6 Additional external-task experiment (optional)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[16]</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Rajkumar et al. 2022 — LLM text-to-SQL eval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§6 Related baseline observations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[17]</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Pourreza &amp; Rafiei 2023 — DIN-SQL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(decomposition + self-correction positioning)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Zheng et al. 2023 — LLM-as-judge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CFFT Level 2 justification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[19]</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Tong &amp; Zhang 2024 — CodeJudge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CFFT Level 2 (most relevant precedent)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Gu et al. 2024 — LLM-as-judge survey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CFFT Level 2 (literature situating)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[21]</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Pan et al. 2023 — self-correction survey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CFFT vs self-correction distinction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[22]</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Hu et al. 2022 — LoRA</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Training methodology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[23]</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Dettmers et al. 2023 — QLoRA</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(only if 4-bit used)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[24]</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Meta AI 2024 — Llama 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 Base model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[25]</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Krasadakis et al. 2024 — Legal NLP survey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Intro (domain background, one sentence)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[26]</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Hendrycks et al. 2021 — CUAD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 Dataset (one-sentence contrast)</w:t>
            </w:r>
          </w:p>
        </w:tc>
      </w:tr>
      <w:tr>
        <w:tc>
          <w:tcPr>
            <w:tcW w:type="dxa" w:w="800"/>
            <w:tcBorders>
              <w:top w:val="single" w:color="BFBFBF" w:sz="4"/>
              <w:left w:val="single" w:color="BFBFBF" w:sz="4"/>
              <w:bottom w:val="single" w:color="BFBFBF" w:sz="4"/>
              <w:right w:val="single" w:color="BFBFBF" w:sz="4"/>
            </w:tcBorders>
            <w:shd w:fill="E7F3E7" w:val="clear"/>
            <w:tcMar>
              <w:top w:type="dxa" w:w="80"/>
              <w:left w:type="dxa" w:w="120"/>
              <w:bottom w:type="dxa" w:w="80"/>
              <w:right w:type="dxa" w:w="120"/>
            </w:tcMar>
          </w:tcPr>
          <w:p>
            <w:r>
              <w:rPr>
                <w:b w:val="false"/>
                <w:bCs w:val="false"/>
              </w:rPr>
              <w:t xml:space="preserve">[27]</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Li et al. 2024 — CREME (compositional head-patching)</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(closest fix paper); §7 Discussion (compare to CFFT)</w:t>
            </w:r>
          </w:p>
        </w:tc>
      </w:tr>
      <w:tr>
        <w:tc>
          <w:tcPr>
            <w:tcW w:type="dxa" w:w="800"/>
            <w:tcBorders>
              <w:top w:val="single" w:color="BFBFBF" w:sz="4"/>
              <w:left w:val="single" w:color="BFBFBF" w:sz="4"/>
              <w:bottom w:val="single" w:color="BFBFBF" w:sz="4"/>
              <w:right w:val="single" w:color="BFBFBF" w:sz="4"/>
            </w:tcBorders>
            <w:shd w:fill="E7F3E7" w:val="clear"/>
            <w:tcMar>
              <w:top w:type="dxa" w:w="80"/>
              <w:left w:type="dxa" w:w="120"/>
              <w:bottom w:type="dxa" w:w="80"/>
              <w:right w:type="dxa" w:w="120"/>
            </w:tcMar>
          </w:tcPr>
          <w:p>
            <w:r>
              <w:rPr>
                <w:b w:val="false"/>
                <w:bCs w:val="false"/>
              </w:rPr>
              <w:t xml:space="preserve">[28]</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KAPPA 2026 — encode-correct / predict-wrong</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§5 Probing (strongest parallel); §7 Discussion</w:t>
            </w:r>
          </w:p>
        </w:tc>
      </w:tr>
      <w:tr>
        <w:tc>
          <w:tcPr>
            <w:tcW w:type="dxa" w:w="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b w:val="false"/>
                <w:bCs w:val="false"/>
              </w:rPr>
              <w:t xml:space="preserve">[29]</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Tan &amp; D'Souza 2026 — structural binding failures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(primary competitor, must differentiate); §7 Discussion</w:t>
            </w:r>
          </w:p>
        </w:tc>
      </w:tr>
      <w:tr>
        <w:tc>
          <w:tcPr>
            <w:tcW w:type="dxa" w:w="800"/>
            <w:tcBorders>
              <w:top w:val="single" w:color="BFBFBF" w:sz="4"/>
              <w:left w:val="single" w:color="BFBFBF" w:sz="4"/>
              <w:bottom w:val="single" w:color="BFBFBF" w:sz="4"/>
              <w:right w:val="single" w:color="BFBFBF" w:sz="4"/>
            </w:tcBorders>
            <w:shd w:fill="E7F3E7" w:val="clear"/>
            <w:tcMar>
              <w:top w:type="dxa" w:w="80"/>
              <w:left w:type="dxa" w:w="120"/>
              <w:bottom w:type="dxa" w:w="80"/>
              <w:right w:type="dxa" w:w="120"/>
            </w:tcMar>
          </w:tcPr>
          <w:p>
            <w:r>
              <w:rPr>
                <w:b w:val="false"/>
                <w:bCs w:val="false"/>
              </w:rPr>
              <w:t xml:space="preserve">[30]</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Aljaafari et al. 2025 — CARMA (MI regularization)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 Related Work (training-time fix direction); §7 Discussion</w:t>
            </w:r>
          </w:p>
        </w:tc>
      </w:tr>
    </w:tbl>
    <w:p>
      <w:pPr>
        <w:spacing w:after="120"/>
      </w:pPr>
      <w:r>
        <w:t xml:space="preserve"/>
      </w:r>
    </w:p>
    <w:p>
      <w:pPr>
        <w:pStyle w:val="Heading1"/>
        <w:spacing w:after="160" w:before="320"/>
      </w:pPr>
      <w:r>
        <w:t xml:space="preserve">12. Open Actions on the Lit Review</w:t>
      </w:r>
    </w:p>
    <w:p>
      <w:pPr>
        <w:pStyle w:val="ListParagraph"/>
        <w:numPr>
          <w:ilvl w:val="0"/>
          <w:numId w:val="3"/>
        </w:numPr>
        <w:spacing w:after="80"/>
      </w:pPr>
      <w:r>
        <w:t xml:space="preserve">DONE — Framing A′ (Composition Gap) confirmed. Gap holds across all 7 baselines: +0.40 to +0.62 points (piece-level F1 minus structure-level Macro F1).</w:t>
      </w:r>
    </w:p>
    <w:p>
      <w:pPr>
        <w:pStyle w:val="ListParagraph"/>
        <w:numPr>
          <w:ilvl w:val="0"/>
          <w:numId w:val="3"/>
        </w:numPr>
        <w:spacing w:after="80"/>
      </w:pPr>
      <w:r>
        <w:t xml:space="preserve">Shravani or Aman: pull the actual ConstraintLLM 2025 author list and venue details from ACL Anthology; replace placeholder in [10].</w:t>
      </w:r>
    </w:p>
    <w:p>
      <w:pPr>
        <w:pStyle w:val="ListParagraph"/>
        <w:numPr>
          <w:ilvl w:val="0"/>
          <w:numId w:val="3"/>
        </w:numPr>
        <w:spacing w:after="80"/>
      </w:pPr>
      <w:r>
        <w:t xml:space="preserve">DONE — Piece-vs-structure decomposition verified. Gap confirmed: best baseline (deepseek-cot) reaches 0.43 structure F1 with 0.88+ piece-level. The 40–60 point gap is real.</w:t>
      </w:r>
    </w:p>
    <w:p>
      <w:pPr>
        <w:pStyle w:val="ListParagraph"/>
        <w:numPr>
          <w:ilvl w:val="0"/>
          <w:numId w:val="3"/>
        </w:numPr>
        <w:spacing w:after="80"/>
      </w:pPr>
      <w:r>
        <w:t xml:space="preserve">IN PROGRESS — Linear probe experiment (Claim 3, Mechanism). Layer -1 preliminary results on Qwen2.5-7B: constraint_type probe F1 = 0.69 (vs 0.35–0.43 baseline output), is_constraint = 0.81, has_threshold = 0.92, has_exception = 0.80. Remaining layers (-4, -8, -16, -24, -28) running on RunPod. Control task included per Hewitt &amp; Liang [9].</w:t>
      </w:r>
    </w:p>
    <w:p>
      <w:pPr>
        <w:pStyle w:val="ListParagraph"/>
        <w:numPr>
          <w:ilvl w:val="0"/>
          <w:numId w:val="3"/>
        </w:numPr>
        <w:spacing w:after="80"/>
      </w:pPr>
      <w:r>
        <w:t xml:space="preserve">DONE — Novelty search completed. Four new papers added [27]–[30]. NOT scooped: no prior work does piece-vs-structure decomposition + linear probe + training fix together. Tan &amp; D'Souza [29] is closest competitor but diagnostic only.</w:t>
      </w:r>
    </w:p>
    <w:p>
      <w:pPr>
        <w:pStyle w:val="ListParagraph"/>
        <w:numPr>
          <w:ilvl w:val="0"/>
          <w:numId w:val="3"/>
        </w:numPr>
        <w:spacing w:after="80"/>
      </w:pPr>
      <w:r>
        <w:t xml:space="preserve">Mohsin: decide between Spider [14] alone vs. Spider + BIRD [14][15] for the Week 3 external-task experiment (Claim 2, Universality). Spider alone is lower-risk.</w:t>
      </w:r>
    </w:p>
    <w:p>
      <w:pPr>
        <w:pStyle w:val="ListParagraph"/>
        <w:numPr>
          <w:ilvl w:val="0"/>
          <w:numId w:val="3"/>
        </w:numPr>
        <w:spacing w:after="80"/>
      </w:pPr>
      <w:r>
        <w:t xml:space="preserve">Team: decide the actual judge model name (GPT-4o, Claude Sonnet 4.5, or other) for CFFT Level 2.</w:t>
      </w:r>
    </w:p>
    <w:p>
      <w:pPr>
        <w:pStyle w:val="ListParagraph"/>
        <w:numPr>
          <w:ilvl w:val="0"/>
          <w:numId w:val="3"/>
        </w:numPr>
        <w:spacing w:after="80"/>
      </w:pPr>
      <w:r>
        <w:t xml:space="preserve">IMPORTANT: Verify exact URLs for [27]–[30] before circulating — some URLs in this version are approximate (marked with XXXXX placeholders). Pull from ACL Anthology / arXiv.</w:t>
      </w:r>
    </w:p>
    <w:p>
      <w:pPr>
        <w:spacing w:after="120"/>
      </w:pPr>
      <w:r>
        <w:t xml:space="preserve"/>
      </w:r>
    </w:p>
    <w:p>
      <w:pPr>
        <w:spacing w:before="300"/>
        <w:jc w:val="center"/>
      </w:pPr>
      <w:r>
        <w:rPr>
          <w:i/>
          <w:iCs/>
          <w:color w:val="808080"/>
        </w:rPr>
        <w:t xml:space="preserve">— End of Literature Review v2.0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8"/>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qhntgggwvtlp_wpc6321" Type="http://schemas.openxmlformats.org/officeDocument/2006/relationships/hyperlink" Target="https://arxiv.org/abs/1711.00350" TargetMode="External"/><Relationship Id="rId5zh10npab9wsep24hdclm" Type="http://schemas.openxmlformats.org/officeDocument/2006/relationships/hyperlink" Target="https://arxiv.org/abs/2010.05465" TargetMode="External"/><Relationship Id="rIdsaoxy6ficlytkfh8tbwo-" Type="http://schemas.openxmlformats.org/officeDocument/2006/relationships/hyperlink" Target="https://arxiv.org/abs/1908.08351" TargetMode="External"/><Relationship Id="rIdczaw-1f_smniscw_jkn2p" Type="http://schemas.openxmlformats.org/officeDocument/2006/relationships/hyperlink" Target="https://arxiv.org/abs/2305.18654" TargetMode="External"/><Relationship Id="rIdpasuvtwsgbodgodtal7wp" Type="http://schemas.openxmlformats.org/officeDocument/2006/relationships/hyperlink" Target="https://arxiv.org/abs/2210.03350" TargetMode="External"/><Relationship Id="rIddttkxdwt1sln3gpz6vb3q" Type="http://schemas.openxmlformats.org/officeDocument/2006/relationships/hyperlink" Target="https://arxiv.org/abs/2404.XXXXX" TargetMode="External"/><Relationship Id="rIdtjlcpnhlqxis9x5tmltes" Type="http://schemas.openxmlformats.org/officeDocument/2006/relationships/hyperlink" Target="https://openreview.net/forum?id=KAPPA" TargetMode="External"/><Relationship Id="rIdkllqcuzbnkboas_an97p6" Type="http://schemas.openxmlformats.org/officeDocument/2006/relationships/hyperlink" Target="https://arxiv.org/abs/2602.XXXXX" TargetMode="External"/><Relationship Id="rIdsbok3tjsw7viwn-fw5b-l" Type="http://schemas.openxmlformats.org/officeDocument/2006/relationships/hyperlink" Target="https://aclanthology.org/2025.emnlp-main.XXX/" TargetMode="External"/><Relationship Id="rId4yr1lt2s9_u78kyrxjddc" Type="http://schemas.openxmlformats.org/officeDocument/2006/relationships/hyperlink" Target="https://arxiv.org/abs/1905.05950" TargetMode="External"/><Relationship Id="rIdgw4qgjsriuy2dzr3xudp8" Type="http://schemas.openxmlformats.org/officeDocument/2006/relationships/hyperlink" Target="https://arxiv.org/abs/1805.01070" TargetMode="External"/><Relationship Id="rIdhw3ns_i7y8fydslfbw4i4" Type="http://schemas.openxmlformats.org/officeDocument/2006/relationships/hyperlink" Target="https://arxiv.org/abs/2102.12452" TargetMode="External"/><Relationship Id="rIdrzcg3dakoma8qmjtufsh7" Type="http://schemas.openxmlformats.org/officeDocument/2006/relationships/hyperlink" Target="https://arxiv.org/abs/1909.03368" TargetMode="External"/><Relationship Id="rIdxmuxqxrat-jzd7zyu2cu3" Type="http://schemas.openxmlformats.org/officeDocument/2006/relationships/hyperlink" Target="https://aclanthology.org/2025.emnlp-main.809.pdf" TargetMode="External"/><Relationship Id="rIdtrh2g9lnxj-fj3xq2qjq-" Type="http://schemas.openxmlformats.org/officeDocument/2006/relationships/hyperlink" Target="https://arxiv.org/abs/2308.01589" TargetMode="External"/><Relationship Id="rIdmmssslbgpqkc0ddwrakst" Type="http://schemas.openxmlformats.org/officeDocument/2006/relationships/hyperlink" Target="https://drops.dagstuhl.de/storage/00lipics/lipics-vol307-cp2024/LIPIcs.CP.2024.20/LIPIcs.CP.2024.20.pdf" TargetMode="External"/><Relationship Id="rIdhqnku0sdrpf6cvoo0gzqq" Type="http://schemas.openxmlformats.org/officeDocument/2006/relationships/hyperlink" Target="https://arxiv.org/abs/2407.13490" TargetMode="External"/><Relationship Id="rIdwyb3i-sf2wl_icourr1ed" Type="http://schemas.openxmlformats.org/officeDocument/2006/relationships/hyperlink" Target="https://arxiv.org/abs/1809.08887" TargetMode="External"/><Relationship Id="rIdscnd1fo7stbgzieqcqr6y" Type="http://schemas.openxmlformats.org/officeDocument/2006/relationships/hyperlink" Target="https://arxiv.org/abs/2305.03111" TargetMode="External"/><Relationship Id="rIdnfvrtt6nstirjszqpqav6" Type="http://schemas.openxmlformats.org/officeDocument/2006/relationships/hyperlink" Target="https://arxiv.org/abs/2204.00498" TargetMode="External"/><Relationship Id="rIdr42ovwu7v062xhvwvxh-j" Type="http://schemas.openxmlformats.org/officeDocument/2006/relationships/hyperlink" Target="https://arxiv.org/abs/2304.11015" TargetMode="External"/><Relationship Id="rIdvwls7nabuhp2cwf6tktmr" Type="http://schemas.openxmlformats.org/officeDocument/2006/relationships/hyperlink" Target="https://arxiv.org/abs/2306.05685" TargetMode="External"/><Relationship Id="rIdjjimdlp3osecyym9hed_n" Type="http://schemas.openxmlformats.org/officeDocument/2006/relationships/hyperlink" Target="https://aclanthology.org/2024.emnlp-main.1118/" TargetMode="External"/><Relationship Id="rIdejpcwz3ssdvnrsio-5xkk" Type="http://schemas.openxmlformats.org/officeDocument/2006/relationships/hyperlink" Target="https://arxiv.org/abs/2412.05579" TargetMode="External"/><Relationship Id="rIducifj8ddajwoi_ozdpzen" Type="http://schemas.openxmlformats.org/officeDocument/2006/relationships/hyperlink" Target="https://arxiv.org/abs/2308.03188" TargetMode="External"/><Relationship Id="rIdtrbhlbqgdlzvohriby8a-" Type="http://schemas.openxmlformats.org/officeDocument/2006/relationships/hyperlink" Target="https://arxiv.org/abs/2106.09685" TargetMode="External"/><Relationship Id="rIdaqvwgbsaotcajyog9lbmd" Type="http://schemas.openxmlformats.org/officeDocument/2006/relationships/hyperlink" Target="https://arxiv.org/abs/2305.14314" TargetMode="External"/><Relationship Id="rIdxxpsqgqay2ue95xswjcby" Type="http://schemas.openxmlformats.org/officeDocument/2006/relationships/hyperlink" Target="https://arxiv.org/abs/2407.21783" TargetMode="External"/><Relationship Id="rIdpouilrfkfx67g-_6ya0fy" Type="http://schemas.openxmlformats.org/officeDocument/2006/relationships/hyperlink" Target="https://arxiv.org/abs/2410.21306" TargetMode="External"/><Relationship Id="rIdsfldvqbf-web7k1weghkg" Type="http://schemas.openxmlformats.org/officeDocument/2006/relationships/hyperlink" Target="https://arxiv.org/abs/2103.06268"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2026-04-17T13:45:35.383Z</dcterms:created>
  <dcterms:modified xsi:type="dcterms:W3CDTF">2026-04-17T13:45:35.383Z</dcterms:modified>
</cp:coreProperties>
</file>

<file path=docProps/custom.xml><?xml version="1.0" encoding="utf-8"?>
<Properties xmlns="http://schemas.openxmlformats.org/officeDocument/2006/custom-properties" xmlns:vt="http://schemas.openxmlformats.org/officeDocument/2006/docPropsVTypes"/>
</file>