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274" w:rsidRDefault="00851FA1">
      <w:pPr>
        <w:jc w:val="center"/>
      </w:pPr>
      <w:r>
        <w:rPr>
          <w:b/>
          <w:sz w:val="32"/>
        </w:rPr>
        <w:t>Project Design Phase: Solution Architecture</w:t>
      </w:r>
    </w:p>
    <w:tbl>
      <w:tblPr>
        <w:tblStyle w:val="TableGrid"/>
        <w:tblW w:w="0" w:type="auto"/>
        <w:jc w:val="center"/>
        <w:tblLook w:val="04A0" w:firstRow="1" w:lastRow="0" w:firstColumn="1" w:lastColumn="0" w:noHBand="0" w:noVBand="1"/>
      </w:tblPr>
      <w:tblGrid>
        <w:gridCol w:w="5112"/>
        <w:gridCol w:w="5112"/>
      </w:tblGrid>
      <w:tr w:rsidR="001B1274">
        <w:trPr>
          <w:jc w:val="center"/>
        </w:trPr>
        <w:tc>
          <w:tcPr>
            <w:tcW w:w="5112" w:type="dxa"/>
          </w:tcPr>
          <w:p w:rsidR="001B1274" w:rsidRDefault="00851FA1">
            <w:r>
              <w:t>Date</w:t>
            </w:r>
          </w:p>
        </w:tc>
        <w:tc>
          <w:tcPr>
            <w:tcW w:w="5112" w:type="dxa"/>
          </w:tcPr>
          <w:p w:rsidR="001B1274" w:rsidRDefault="00851FA1">
            <w:r>
              <w:t>25 September 2026</w:t>
            </w:r>
          </w:p>
        </w:tc>
      </w:tr>
      <w:tr w:rsidR="001B1274">
        <w:trPr>
          <w:jc w:val="center"/>
        </w:trPr>
        <w:tc>
          <w:tcPr>
            <w:tcW w:w="5112" w:type="dxa"/>
          </w:tcPr>
          <w:p w:rsidR="001B1274" w:rsidRDefault="00851FA1">
            <w:r>
              <w:t>Team ID</w:t>
            </w:r>
          </w:p>
        </w:tc>
        <w:tc>
          <w:tcPr>
            <w:tcW w:w="5112" w:type="dxa"/>
          </w:tcPr>
          <w:p w:rsidR="001B1274" w:rsidRDefault="001B1274"/>
        </w:tc>
      </w:tr>
      <w:tr w:rsidR="001B1274">
        <w:trPr>
          <w:jc w:val="center"/>
        </w:trPr>
        <w:tc>
          <w:tcPr>
            <w:tcW w:w="5112" w:type="dxa"/>
          </w:tcPr>
          <w:p w:rsidR="001B1274" w:rsidRDefault="00851FA1">
            <w:r>
              <w:t>Project Name</w:t>
            </w:r>
          </w:p>
        </w:tc>
        <w:tc>
          <w:tcPr>
            <w:tcW w:w="5112" w:type="dxa"/>
          </w:tcPr>
          <w:p w:rsidR="001B1274" w:rsidRDefault="00851FA1">
            <w:r w:rsidRPr="00516BCF">
              <w:rPr>
                <w:rFonts w:cs="Arial"/>
                <w:bCs/>
                <w:color w:val="0A0A0A"/>
                <w:szCs w:val="18"/>
                <w:shd w:val="clear" w:color="auto" w:fill="FFFFFF"/>
              </w:rPr>
              <w:t>SHOPEZ : E-commerce Application</w:t>
            </w:r>
            <w:bookmarkStart w:id="0" w:name="_GoBack"/>
            <w:bookmarkEnd w:id="0"/>
          </w:p>
        </w:tc>
      </w:tr>
      <w:tr w:rsidR="001B1274">
        <w:trPr>
          <w:jc w:val="center"/>
        </w:trPr>
        <w:tc>
          <w:tcPr>
            <w:tcW w:w="5112" w:type="dxa"/>
          </w:tcPr>
          <w:p w:rsidR="001B1274" w:rsidRDefault="00851FA1">
            <w:r>
              <w:t>Maximum Marks</w:t>
            </w:r>
          </w:p>
        </w:tc>
        <w:tc>
          <w:tcPr>
            <w:tcW w:w="5112" w:type="dxa"/>
          </w:tcPr>
          <w:p w:rsidR="001B1274" w:rsidRDefault="00851FA1">
            <w:r>
              <w:t>4 Marks</w:t>
            </w:r>
          </w:p>
        </w:tc>
      </w:tr>
    </w:tbl>
    <w:p w:rsidR="001B1274" w:rsidRDefault="00851FA1">
      <w:pPr>
        <w:spacing w:before="160" w:after="60"/>
      </w:pPr>
      <w:r>
        <w:rPr>
          <w:b/>
          <w:sz w:val="24"/>
        </w:rPr>
        <w:t>1. Solution Architecture Overview</w:t>
      </w:r>
    </w:p>
    <w:p w:rsidR="001B1274" w:rsidRDefault="00851FA1">
      <w:pPr>
        <w:spacing w:after="80"/>
      </w:pPr>
      <w:r>
        <w:t xml:space="preserve">Solution architecture bridges the requirements of the stock </w:t>
      </w:r>
      <w:r>
        <w:t>trading platform and its technical implementation. Its core objectives include:</w:t>
      </w:r>
    </w:p>
    <w:p w:rsidR="001B1274" w:rsidRDefault="00851FA1">
      <w:pPr>
        <w:spacing w:after="40"/>
        <w:ind w:left="288"/>
      </w:pPr>
      <w:r>
        <w:t>• Identifying suitable technical solutions for secure stock browsing, simulated trading, and portfolio management.</w:t>
      </w:r>
    </w:p>
    <w:p w:rsidR="001B1274" w:rsidRDefault="00851FA1">
      <w:pPr>
        <w:spacing w:after="40"/>
        <w:ind w:left="288"/>
      </w:pPr>
      <w:r>
        <w:t>• Describing the software components, structure, interactions</w:t>
      </w:r>
      <w:r>
        <w:t>, and behavior for investors and administrators.</w:t>
      </w:r>
    </w:p>
    <w:p w:rsidR="001B1274" w:rsidRDefault="00851FA1">
      <w:pPr>
        <w:spacing w:after="40"/>
        <w:ind w:left="288"/>
      </w:pPr>
      <w:r>
        <w:t>• Defining the application modules, database components, authentication mechanisms, and API interactions.</w:t>
      </w:r>
    </w:p>
    <w:p w:rsidR="001B1274" w:rsidRDefault="00851FA1">
      <w:pPr>
        <w:spacing w:after="40"/>
        <w:ind w:left="288"/>
      </w:pPr>
      <w:r>
        <w:t>• Establishing technical specifications for development, testing, security, monitoring, and future sc</w:t>
      </w:r>
      <w:r>
        <w:t>alability.</w:t>
      </w:r>
    </w:p>
    <w:p w:rsidR="001B1274" w:rsidRDefault="00851FA1">
      <w:pPr>
        <w:spacing w:before="160" w:after="60"/>
      </w:pPr>
      <w:r>
        <w:rPr>
          <w:b/>
          <w:sz w:val="24"/>
        </w:rPr>
        <w:t>2. Proposed Solution Architecture Diagram</w:t>
      </w:r>
    </w:p>
    <w:p w:rsidR="001B1274" w:rsidRDefault="00851FA1" w:rsidP="00851FA1">
      <w:pPr>
        <w:jc w:val="center"/>
      </w:pPr>
      <w:r>
        <w:rPr>
          <w:rFonts w:ascii="Courier New" w:hAnsi="Courier New"/>
          <w:noProof/>
          <w:sz w:val="15"/>
        </w:rPr>
        <w:drawing>
          <wp:inline distT="0" distB="0" distL="0" distR="0">
            <wp:extent cx="4899660" cy="420477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Sep 26, 2026, 12_23_46 AM.png"/>
                    <pic:cNvPicPr/>
                  </pic:nvPicPr>
                  <pic:blipFill>
                    <a:blip r:embed="rId6"/>
                    <a:stretch>
                      <a:fillRect/>
                    </a:stretch>
                  </pic:blipFill>
                  <pic:spPr>
                    <a:xfrm>
                      <a:off x="0" y="0"/>
                      <a:ext cx="4914048" cy="4217122"/>
                    </a:xfrm>
                    <a:prstGeom prst="rect">
                      <a:avLst/>
                    </a:prstGeom>
                  </pic:spPr>
                </pic:pic>
              </a:graphicData>
            </a:graphic>
          </wp:inline>
        </w:drawing>
      </w:r>
      <w:r>
        <w:rPr>
          <w:rFonts w:ascii="Courier New" w:hAnsi="Courier New"/>
          <w:sz w:val="15"/>
        </w:rPr>
        <w:br/>
      </w:r>
      <w:r>
        <w:rPr>
          <w:rFonts w:ascii="Courier New" w:hAnsi="Courier New"/>
          <w:sz w:val="15"/>
        </w:rPr>
        <w:t>Figure 1: High-level MERN stack architect</w:t>
      </w:r>
      <w:r>
        <w:rPr>
          <w:rFonts w:ascii="Courier New" w:hAnsi="Courier New"/>
          <w:sz w:val="15"/>
        </w:rPr>
        <w:t>ure flow for the Stock Trading &amp; Portfolio Management System.</w:t>
      </w:r>
    </w:p>
    <w:p w:rsidR="001B1274" w:rsidRDefault="00851FA1">
      <w:pPr>
        <w:spacing w:before="160" w:after="60"/>
      </w:pPr>
      <w:r>
        <w:rPr>
          <w:b/>
          <w:sz w:val="24"/>
        </w:rPr>
        <w:t>3. Architecture Component Description</w:t>
      </w:r>
    </w:p>
    <w:tbl>
      <w:tblPr>
        <w:tblStyle w:val="TableGrid"/>
        <w:tblW w:w="0" w:type="auto"/>
        <w:jc w:val="center"/>
        <w:tblLook w:val="04A0" w:firstRow="1" w:lastRow="0" w:firstColumn="1" w:lastColumn="0" w:noHBand="0" w:noVBand="1"/>
      </w:tblPr>
      <w:tblGrid>
        <w:gridCol w:w="3408"/>
        <w:gridCol w:w="3408"/>
        <w:gridCol w:w="3408"/>
      </w:tblGrid>
      <w:tr w:rsidR="001B1274">
        <w:trPr>
          <w:jc w:val="center"/>
        </w:trPr>
        <w:tc>
          <w:tcPr>
            <w:tcW w:w="3408" w:type="dxa"/>
          </w:tcPr>
          <w:p w:rsidR="001B1274" w:rsidRDefault="00851FA1">
            <w:r>
              <w:rPr>
                <w:b/>
                <w:sz w:val="16"/>
              </w:rPr>
              <w:t>Component</w:t>
            </w:r>
          </w:p>
        </w:tc>
        <w:tc>
          <w:tcPr>
            <w:tcW w:w="3408" w:type="dxa"/>
          </w:tcPr>
          <w:p w:rsidR="001B1274" w:rsidRDefault="00851FA1">
            <w:r>
              <w:rPr>
                <w:b/>
                <w:sz w:val="16"/>
              </w:rPr>
              <w:t>Technology</w:t>
            </w:r>
          </w:p>
        </w:tc>
        <w:tc>
          <w:tcPr>
            <w:tcW w:w="3408" w:type="dxa"/>
          </w:tcPr>
          <w:p w:rsidR="001B1274" w:rsidRDefault="00851FA1">
            <w:r>
              <w:rPr>
                <w:b/>
                <w:sz w:val="16"/>
              </w:rPr>
              <w:t>Purpose</w:t>
            </w:r>
          </w:p>
        </w:tc>
      </w:tr>
      <w:tr w:rsidR="001B1274">
        <w:trPr>
          <w:jc w:val="center"/>
        </w:trPr>
        <w:tc>
          <w:tcPr>
            <w:tcW w:w="3408" w:type="dxa"/>
          </w:tcPr>
          <w:p w:rsidR="001B1274" w:rsidRDefault="00851FA1">
            <w:r>
              <w:rPr>
                <w:sz w:val="15"/>
              </w:rPr>
              <w:t>Investor / User Interface</w:t>
            </w:r>
          </w:p>
        </w:tc>
        <w:tc>
          <w:tcPr>
            <w:tcW w:w="3408" w:type="dxa"/>
          </w:tcPr>
          <w:p w:rsidR="001B1274" w:rsidRDefault="00851FA1">
            <w:r>
              <w:rPr>
                <w:sz w:val="15"/>
              </w:rPr>
              <w:t>React.js, HTML, CSS, Bootstrap</w:t>
            </w:r>
          </w:p>
        </w:tc>
        <w:tc>
          <w:tcPr>
            <w:tcW w:w="3408" w:type="dxa"/>
          </w:tcPr>
          <w:p w:rsidR="001B1274" w:rsidRDefault="00851FA1">
            <w:r>
              <w:rPr>
                <w:sz w:val="15"/>
              </w:rPr>
              <w:t xml:space="preserve">Provides registration, login, stock browsing, search, stock details, </w:t>
            </w:r>
            <w:r>
              <w:rPr>
                <w:sz w:val="15"/>
              </w:rPr>
              <w:t>buy/sell forms, portfolio tracking, and transaction history.</w:t>
            </w:r>
          </w:p>
        </w:tc>
      </w:tr>
      <w:tr w:rsidR="001B1274">
        <w:trPr>
          <w:jc w:val="center"/>
        </w:trPr>
        <w:tc>
          <w:tcPr>
            <w:tcW w:w="3408" w:type="dxa"/>
          </w:tcPr>
          <w:p w:rsidR="001B1274" w:rsidRDefault="00851FA1">
            <w:r>
              <w:rPr>
                <w:sz w:val="15"/>
              </w:rPr>
              <w:t>Frontend Communication</w:t>
            </w:r>
          </w:p>
        </w:tc>
        <w:tc>
          <w:tcPr>
            <w:tcW w:w="3408" w:type="dxa"/>
          </w:tcPr>
          <w:p w:rsidR="001B1274" w:rsidRDefault="00851FA1">
            <w:r>
              <w:rPr>
                <w:sz w:val="15"/>
              </w:rPr>
              <w:t>Axios</w:t>
            </w:r>
          </w:p>
        </w:tc>
        <w:tc>
          <w:tcPr>
            <w:tcW w:w="3408" w:type="dxa"/>
          </w:tcPr>
          <w:p w:rsidR="001B1274" w:rsidRDefault="00851FA1">
            <w:r>
              <w:rPr>
                <w:sz w:val="15"/>
              </w:rPr>
              <w:t>Sends authenticated requests from the React application to backend REST APIs and receives market, trading, and portfolio data.</w:t>
            </w:r>
          </w:p>
        </w:tc>
      </w:tr>
      <w:tr w:rsidR="001B1274">
        <w:trPr>
          <w:jc w:val="center"/>
        </w:trPr>
        <w:tc>
          <w:tcPr>
            <w:tcW w:w="3408" w:type="dxa"/>
          </w:tcPr>
          <w:p w:rsidR="001B1274" w:rsidRDefault="00851FA1">
            <w:r>
              <w:rPr>
                <w:sz w:val="15"/>
              </w:rPr>
              <w:t>API Gateway / Backend</w:t>
            </w:r>
          </w:p>
        </w:tc>
        <w:tc>
          <w:tcPr>
            <w:tcW w:w="3408" w:type="dxa"/>
          </w:tcPr>
          <w:p w:rsidR="001B1274" w:rsidRDefault="00851FA1">
            <w:r>
              <w:rPr>
                <w:sz w:val="15"/>
              </w:rPr>
              <w:t>Node.js, Expres</w:t>
            </w:r>
            <w:r>
              <w:rPr>
                <w:sz w:val="15"/>
              </w:rPr>
              <w:t>s.js</w:t>
            </w:r>
          </w:p>
        </w:tc>
        <w:tc>
          <w:tcPr>
            <w:tcW w:w="3408" w:type="dxa"/>
          </w:tcPr>
          <w:p w:rsidR="001B1274" w:rsidRDefault="00851FA1">
            <w:r>
              <w:rPr>
                <w:sz w:val="15"/>
              </w:rPr>
              <w:t>Handles API routing, validation, business logic, CRUD operations, authentication middleware, and trading workflows.</w:t>
            </w:r>
          </w:p>
        </w:tc>
      </w:tr>
      <w:tr w:rsidR="001B1274">
        <w:trPr>
          <w:jc w:val="center"/>
        </w:trPr>
        <w:tc>
          <w:tcPr>
            <w:tcW w:w="3408" w:type="dxa"/>
          </w:tcPr>
          <w:p w:rsidR="001B1274" w:rsidRDefault="00851FA1">
            <w:r>
              <w:rPr>
                <w:sz w:val="15"/>
              </w:rPr>
              <w:t>Authentication &amp; Security</w:t>
            </w:r>
          </w:p>
        </w:tc>
        <w:tc>
          <w:tcPr>
            <w:tcW w:w="3408" w:type="dxa"/>
          </w:tcPr>
          <w:p w:rsidR="001B1274" w:rsidRDefault="00851FA1">
            <w:r>
              <w:rPr>
                <w:sz w:val="15"/>
              </w:rPr>
              <w:t>JWT, bcrypt.js, CORS</w:t>
            </w:r>
          </w:p>
        </w:tc>
        <w:tc>
          <w:tcPr>
            <w:tcW w:w="3408" w:type="dxa"/>
          </w:tcPr>
          <w:p w:rsidR="001B1274" w:rsidRDefault="00851FA1">
            <w:r>
              <w:rPr>
                <w:sz w:val="15"/>
              </w:rPr>
              <w:t>Provides token-based authentication, password hashing, protected routes, role-based acc</w:t>
            </w:r>
            <w:r>
              <w:rPr>
                <w:sz w:val="15"/>
              </w:rPr>
              <w:t>ess, and controlled API access.</w:t>
            </w:r>
          </w:p>
        </w:tc>
      </w:tr>
      <w:tr w:rsidR="001B1274">
        <w:trPr>
          <w:jc w:val="center"/>
        </w:trPr>
        <w:tc>
          <w:tcPr>
            <w:tcW w:w="3408" w:type="dxa"/>
          </w:tcPr>
          <w:p w:rsidR="001B1274" w:rsidRDefault="00851FA1">
            <w:r>
              <w:rPr>
                <w:sz w:val="15"/>
              </w:rPr>
              <w:lastRenderedPageBreak/>
              <w:t>Market Data Integration</w:t>
            </w:r>
          </w:p>
        </w:tc>
        <w:tc>
          <w:tcPr>
            <w:tcW w:w="3408" w:type="dxa"/>
          </w:tcPr>
          <w:p w:rsidR="001B1274" w:rsidRDefault="00851FA1">
            <w:r>
              <w:rPr>
                <w:sz w:val="15"/>
              </w:rPr>
              <w:t>Axios / External Stock API</w:t>
            </w:r>
          </w:p>
        </w:tc>
        <w:tc>
          <w:tcPr>
            <w:tcW w:w="3408" w:type="dxa"/>
          </w:tcPr>
          <w:p w:rsidR="001B1274" w:rsidRDefault="00851FA1">
            <w:r>
              <w:rPr>
                <w:sz w:val="15"/>
              </w:rPr>
              <w:t>Retrieves current or periodically updated stock prices and market information when an external API is configured.</w:t>
            </w:r>
          </w:p>
        </w:tc>
      </w:tr>
      <w:tr w:rsidR="001B1274">
        <w:trPr>
          <w:jc w:val="center"/>
        </w:trPr>
        <w:tc>
          <w:tcPr>
            <w:tcW w:w="3408" w:type="dxa"/>
          </w:tcPr>
          <w:p w:rsidR="001B1274" w:rsidRDefault="00851FA1">
            <w:r>
              <w:rPr>
                <w:sz w:val="15"/>
              </w:rPr>
              <w:t>Database</w:t>
            </w:r>
          </w:p>
        </w:tc>
        <w:tc>
          <w:tcPr>
            <w:tcW w:w="3408" w:type="dxa"/>
          </w:tcPr>
          <w:p w:rsidR="001B1274" w:rsidRDefault="00851FA1">
            <w:r>
              <w:rPr>
                <w:sz w:val="15"/>
              </w:rPr>
              <w:t>MongoDB, Mongoose</w:t>
            </w:r>
          </w:p>
        </w:tc>
        <w:tc>
          <w:tcPr>
            <w:tcW w:w="3408" w:type="dxa"/>
          </w:tcPr>
          <w:p w:rsidR="001B1274" w:rsidRDefault="00851FA1">
            <w:r>
              <w:rPr>
                <w:sz w:val="15"/>
              </w:rPr>
              <w:t xml:space="preserve">Stores users, stocks, </w:t>
            </w:r>
            <w:r>
              <w:rPr>
                <w:sz w:val="15"/>
              </w:rPr>
              <w:t>transactions, portfolio holdings, balances, and related application records.</w:t>
            </w:r>
          </w:p>
        </w:tc>
      </w:tr>
      <w:tr w:rsidR="001B1274">
        <w:trPr>
          <w:jc w:val="center"/>
        </w:trPr>
        <w:tc>
          <w:tcPr>
            <w:tcW w:w="3408" w:type="dxa"/>
          </w:tcPr>
          <w:p w:rsidR="001B1274" w:rsidRDefault="00851FA1">
            <w:r>
              <w:rPr>
                <w:sz w:val="15"/>
              </w:rPr>
              <w:t>Portfolio &amp; Trading Engine</w:t>
            </w:r>
          </w:p>
        </w:tc>
        <w:tc>
          <w:tcPr>
            <w:tcW w:w="3408" w:type="dxa"/>
          </w:tcPr>
          <w:p w:rsidR="001B1274" w:rsidRDefault="00851FA1">
            <w:r>
              <w:rPr>
                <w:sz w:val="15"/>
              </w:rPr>
              <w:t>Node.js / Express.js</w:t>
            </w:r>
          </w:p>
        </w:tc>
        <w:tc>
          <w:tcPr>
            <w:tcW w:w="3408" w:type="dxa"/>
          </w:tcPr>
          <w:p w:rsidR="001B1274" w:rsidRDefault="00851FA1">
            <w:r>
              <w:rPr>
                <w:sz w:val="15"/>
              </w:rPr>
              <w:t>Validates virtual balance and quantity, executes simulated buy/sell operations, records transactions, and updates portfolio holdin</w:t>
            </w:r>
            <w:r>
              <w:rPr>
                <w:sz w:val="15"/>
              </w:rPr>
              <w:t>gs.</w:t>
            </w:r>
          </w:p>
        </w:tc>
      </w:tr>
      <w:tr w:rsidR="001B1274">
        <w:trPr>
          <w:jc w:val="center"/>
        </w:trPr>
        <w:tc>
          <w:tcPr>
            <w:tcW w:w="3408" w:type="dxa"/>
          </w:tcPr>
          <w:p w:rsidR="001B1274" w:rsidRDefault="00851FA1">
            <w:r>
              <w:rPr>
                <w:sz w:val="15"/>
              </w:rPr>
              <w:t>Admin Interface</w:t>
            </w:r>
          </w:p>
        </w:tc>
        <w:tc>
          <w:tcPr>
            <w:tcW w:w="3408" w:type="dxa"/>
          </w:tcPr>
          <w:p w:rsidR="001B1274" w:rsidRDefault="00851FA1">
            <w:r>
              <w:rPr>
                <w:sz w:val="15"/>
              </w:rPr>
              <w:t>React.js</w:t>
            </w:r>
          </w:p>
        </w:tc>
        <w:tc>
          <w:tcPr>
            <w:tcW w:w="3408" w:type="dxa"/>
          </w:tcPr>
          <w:p w:rsidR="001B1274" w:rsidRDefault="00851FA1">
            <w:r>
              <w:rPr>
                <w:sz w:val="15"/>
              </w:rPr>
              <w:t>Allows authorized administrators to manage users, stock records, transactions, and platform activity.</w:t>
            </w:r>
          </w:p>
        </w:tc>
      </w:tr>
      <w:tr w:rsidR="001B1274">
        <w:trPr>
          <w:jc w:val="center"/>
        </w:trPr>
        <w:tc>
          <w:tcPr>
            <w:tcW w:w="3408" w:type="dxa"/>
          </w:tcPr>
          <w:p w:rsidR="001B1274" w:rsidRDefault="00851FA1">
            <w:r>
              <w:rPr>
                <w:sz w:val="15"/>
              </w:rPr>
              <w:t>Monitoring</w:t>
            </w:r>
          </w:p>
        </w:tc>
        <w:tc>
          <w:tcPr>
            <w:tcW w:w="3408" w:type="dxa"/>
          </w:tcPr>
          <w:p w:rsidR="001B1274" w:rsidRDefault="00851FA1">
            <w:r>
              <w:rPr>
                <w:sz w:val="15"/>
              </w:rPr>
              <w:t>Express logging / application logs</w:t>
            </w:r>
          </w:p>
        </w:tc>
        <w:tc>
          <w:tcPr>
            <w:tcW w:w="3408" w:type="dxa"/>
          </w:tcPr>
          <w:p w:rsidR="001B1274" w:rsidRDefault="00851FA1">
            <w:r>
              <w:rPr>
                <w:sz w:val="15"/>
              </w:rPr>
              <w:t>Supports server logging, centralized error handling, activity monitoring, and</w:t>
            </w:r>
            <w:r>
              <w:rPr>
                <w:sz w:val="15"/>
              </w:rPr>
              <w:t xml:space="preserve"> troubleshooting.</w:t>
            </w:r>
          </w:p>
        </w:tc>
      </w:tr>
    </w:tbl>
    <w:p w:rsidR="001B1274" w:rsidRDefault="00851FA1">
      <w:pPr>
        <w:spacing w:before="160" w:after="60"/>
      </w:pPr>
      <w:r>
        <w:rPr>
          <w:b/>
          <w:sz w:val="24"/>
        </w:rPr>
        <w:t>4. Architecture Flow</w:t>
      </w:r>
    </w:p>
    <w:p w:rsidR="001B1274" w:rsidRDefault="00851FA1">
      <w:pPr>
        <w:spacing w:after="80"/>
      </w:pPr>
      <w:r>
        <w:t>The investor interacts with the React frontend. Requests are sent through Axios to protected Express.js APIs. Authentication is handled using JWT tokens and bcrypt.js password hashing. The backend processes stock sea</w:t>
      </w:r>
      <w:r>
        <w:t>rches, market information, and simulated buy/sell transactions. MongoDB stores user, stock, transaction, and portfolio data. The administrator accesses a protected admin interface to manage records and monitor platform activity.</w:t>
      </w:r>
    </w:p>
    <w:sectPr w:rsidR="001B127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274"/>
    <w:rsid w:val="0029639D"/>
    <w:rsid w:val="00326F90"/>
    <w:rsid w:val="00851F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706FF"/>
  <w14:defaultImageDpi w14:val="300"/>
  <w15:docId w15:val="{30D9882A-1A35-4B66-818B-27CD2EC71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798048">
      <w:bodyDiv w:val="1"/>
      <w:marLeft w:val="0"/>
      <w:marRight w:val="0"/>
      <w:marTop w:val="0"/>
      <w:marBottom w:val="0"/>
      <w:divBdr>
        <w:top w:val="none" w:sz="0" w:space="0" w:color="auto"/>
        <w:left w:val="none" w:sz="0" w:space="0" w:color="auto"/>
        <w:bottom w:val="none" w:sz="0" w:space="0" w:color="auto"/>
        <w:right w:val="none" w:sz="0" w:space="0" w:color="auto"/>
      </w:divBdr>
      <w:divsChild>
        <w:div w:id="1535535005">
          <w:marLeft w:val="0"/>
          <w:marRight w:val="0"/>
          <w:marTop w:val="0"/>
          <w:marBottom w:val="0"/>
          <w:divBdr>
            <w:top w:val="none" w:sz="0" w:space="0" w:color="auto"/>
            <w:left w:val="none" w:sz="0" w:space="0" w:color="auto"/>
            <w:bottom w:val="single" w:sz="4" w:space="0" w:color="F8FAFD"/>
            <w:right w:val="none" w:sz="0" w:space="0" w:color="auto"/>
          </w:divBdr>
          <w:divsChild>
            <w:div w:id="1429352147">
              <w:marLeft w:val="0"/>
              <w:marRight w:val="0"/>
              <w:marTop w:val="0"/>
              <w:marBottom w:val="0"/>
              <w:divBdr>
                <w:top w:val="none" w:sz="0" w:space="0" w:color="auto"/>
                <w:left w:val="none" w:sz="0" w:space="0" w:color="auto"/>
                <w:bottom w:val="none" w:sz="0" w:space="0" w:color="auto"/>
                <w:right w:val="none" w:sz="0" w:space="0" w:color="auto"/>
              </w:divBdr>
              <w:divsChild>
                <w:div w:id="1174763887">
                  <w:marLeft w:val="0"/>
                  <w:marRight w:val="0"/>
                  <w:marTop w:val="0"/>
                  <w:marBottom w:val="0"/>
                  <w:divBdr>
                    <w:top w:val="none" w:sz="0" w:space="0" w:color="auto"/>
                    <w:left w:val="none" w:sz="0" w:space="0" w:color="auto"/>
                    <w:bottom w:val="none" w:sz="0" w:space="0" w:color="auto"/>
                    <w:right w:val="none" w:sz="0" w:space="0" w:color="auto"/>
                  </w:divBdr>
                  <w:divsChild>
                    <w:div w:id="1947154751">
                      <w:marLeft w:val="0"/>
                      <w:marRight w:val="0"/>
                      <w:marTop w:val="0"/>
                      <w:marBottom w:val="0"/>
                      <w:divBdr>
                        <w:top w:val="none" w:sz="0" w:space="0" w:color="auto"/>
                        <w:left w:val="none" w:sz="0" w:space="0" w:color="auto"/>
                        <w:bottom w:val="none" w:sz="0" w:space="0" w:color="auto"/>
                        <w:right w:val="none" w:sz="0" w:space="0" w:color="auto"/>
                      </w:divBdr>
                      <w:divsChild>
                        <w:div w:id="780339914">
                          <w:marLeft w:val="810"/>
                          <w:marRight w:val="0"/>
                          <w:marTop w:val="0"/>
                          <w:marBottom w:val="0"/>
                          <w:divBdr>
                            <w:top w:val="none" w:sz="0" w:space="0" w:color="auto"/>
                            <w:left w:val="none" w:sz="0" w:space="0" w:color="auto"/>
                            <w:bottom w:val="none" w:sz="0" w:space="0" w:color="auto"/>
                            <w:right w:val="none" w:sz="0" w:space="0" w:color="auto"/>
                          </w:divBdr>
                          <w:divsChild>
                            <w:div w:id="2093235645">
                              <w:marLeft w:val="0"/>
                              <w:marRight w:val="0"/>
                              <w:marTop w:val="0"/>
                              <w:marBottom w:val="0"/>
                              <w:divBdr>
                                <w:top w:val="none" w:sz="0" w:space="0" w:color="auto"/>
                                <w:left w:val="none" w:sz="0" w:space="0" w:color="auto"/>
                                <w:bottom w:val="none" w:sz="0" w:space="0" w:color="auto"/>
                                <w:right w:val="none" w:sz="0" w:space="0" w:color="auto"/>
                              </w:divBdr>
                              <w:divsChild>
                                <w:div w:id="899168350">
                                  <w:marLeft w:val="0"/>
                                  <w:marRight w:val="0"/>
                                  <w:marTop w:val="0"/>
                                  <w:marBottom w:val="0"/>
                                  <w:divBdr>
                                    <w:top w:val="none" w:sz="0" w:space="0" w:color="auto"/>
                                    <w:left w:val="none" w:sz="0" w:space="0" w:color="auto"/>
                                    <w:bottom w:val="none" w:sz="0" w:space="0" w:color="auto"/>
                                    <w:right w:val="none" w:sz="0" w:space="0" w:color="auto"/>
                                  </w:divBdr>
                                  <w:divsChild>
                                    <w:div w:id="1040205500">
                                      <w:marLeft w:val="0"/>
                                      <w:marRight w:val="0"/>
                                      <w:marTop w:val="0"/>
                                      <w:marBottom w:val="0"/>
                                      <w:divBdr>
                                        <w:top w:val="none" w:sz="0" w:space="0" w:color="auto"/>
                                        <w:left w:val="none" w:sz="0" w:space="0" w:color="auto"/>
                                        <w:bottom w:val="none" w:sz="0" w:space="0" w:color="auto"/>
                                        <w:right w:val="none" w:sz="0" w:space="0" w:color="auto"/>
                                      </w:divBdr>
                                      <w:divsChild>
                                        <w:div w:id="1448086090">
                                          <w:marLeft w:val="0"/>
                                          <w:marRight w:val="0"/>
                                          <w:marTop w:val="0"/>
                                          <w:marBottom w:val="0"/>
                                          <w:divBdr>
                                            <w:top w:val="none" w:sz="0" w:space="0" w:color="auto"/>
                                            <w:left w:val="none" w:sz="0" w:space="0" w:color="auto"/>
                                            <w:bottom w:val="none" w:sz="0" w:space="0" w:color="auto"/>
                                            <w:right w:val="none" w:sz="0" w:space="0" w:color="auto"/>
                                          </w:divBdr>
                                        </w:div>
                                        <w:div w:id="14138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ECC275-6AAD-49ED-8961-3C7B8D96B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Pranali Dhore</cp:lastModifiedBy>
  <cp:revision>2</cp:revision>
  <dcterms:created xsi:type="dcterms:W3CDTF">2013-12-23T23:15:00Z</dcterms:created>
  <dcterms:modified xsi:type="dcterms:W3CDTF">2026-09-25T18:55:00Z</dcterms:modified>
  <cp:category/>
</cp:coreProperties>
</file>