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5924" w:rsidRDefault="00DC283C">
      <w:pPr>
        <w:jc w:val="center"/>
      </w:pPr>
      <w:r>
        <w:rPr>
          <w:b/>
          <w:sz w:val="32"/>
        </w:rPr>
        <w:t>Technology Stack &amp; Architecture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05924">
        <w:trPr>
          <w:jc w:val="center"/>
        </w:trPr>
        <w:tc>
          <w:tcPr>
            <w:tcW w:w="5328" w:type="dxa"/>
          </w:tcPr>
          <w:p w:rsidR="00805924" w:rsidRDefault="00DC283C">
            <w:r>
              <w:t>Date</w:t>
            </w:r>
          </w:p>
        </w:tc>
        <w:tc>
          <w:tcPr>
            <w:tcW w:w="5328" w:type="dxa"/>
          </w:tcPr>
          <w:p w:rsidR="00805924" w:rsidRDefault="00DC283C">
            <w:r>
              <w:t>25 September 2026</w:t>
            </w:r>
          </w:p>
        </w:tc>
      </w:tr>
      <w:tr w:rsidR="00805924">
        <w:trPr>
          <w:jc w:val="center"/>
        </w:trPr>
        <w:tc>
          <w:tcPr>
            <w:tcW w:w="5328" w:type="dxa"/>
          </w:tcPr>
          <w:p w:rsidR="00805924" w:rsidRDefault="00DC283C">
            <w:r>
              <w:t>Team ID</w:t>
            </w:r>
          </w:p>
        </w:tc>
        <w:tc>
          <w:tcPr>
            <w:tcW w:w="5328" w:type="dxa"/>
          </w:tcPr>
          <w:p w:rsidR="00805924" w:rsidRDefault="00805924"/>
        </w:tc>
      </w:tr>
      <w:tr w:rsidR="00805924">
        <w:trPr>
          <w:jc w:val="center"/>
        </w:trPr>
        <w:tc>
          <w:tcPr>
            <w:tcW w:w="5328" w:type="dxa"/>
          </w:tcPr>
          <w:p w:rsidR="00805924" w:rsidRDefault="00DC283C">
            <w:r>
              <w:t>Project Name</w:t>
            </w:r>
          </w:p>
        </w:tc>
        <w:tc>
          <w:tcPr>
            <w:tcW w:w="5328" w:type="dxa"/>
          </w:tcPr>
          <w:p w:rsidR="00805924" w:rsidRPr="00284D85" w:rsidRDefault="00284D85" w:rsidP="00284D85">
            <w:pPr>
              <w:pStyle w:val="Footer"/>
              <w:rPr>
                <w:sz w:val="18"/>
                <w:szCs w:val="18"/>
              </w:rPr>
            </w:pPr>
            <w:proofErr w:type="gramStart"/>
            <w:r>
              <w:rPr>
                <w:rFonts w:cs="Arial"/>
                <w:bCs/>
                <w:color w:val="0A0A0A"/>
                <w:szCs w:val="18"/>
                <w:shd w:val="clear" w:color="auto" w:fill="FFFFFF"/>
              </w:rPr>
              <w:t>SHOPEZ :</w:t>
            </w:r>
            <w:proofErr w:type="gramEnd"/>
            <w:r>
              <w:rPr>
                <w:rFonts w:cs="Arial"/>
                <w:bCs/>
                <w:color w:val="0A0A0A"/>
                <w:szCs w:val="18"/>
                <w:shd w:val="clear" w:color="auto" w:fill="FFFFFF"/>
              </w:rPr>
              <w:t xml:space="preserve"> E-commerce Application</w:t>
            </w:r>
          </w:p>
        </w:tc>
      </w:tr>
      <w:tr w:rsidR="00805924">
        <w:trPr>
          <w:jc w:val="center"/>
        </w:trPr>
        <w:tc>
          <w:tcPr>
            <w:tcW w:w="5328" w:type="dxa"/>
          </w:tcPr>
          <w:p w:rsidR="00805924" w:rsidRDefault="00DC283C">
            <w:r>
              <w:t>Maximum Marks</w:t>
            </w:r>
          </w:p>
        </w:tc>
        <w:tc>
          <w:tcPr>
            <w:tcW w:w="5328" w:type="dxa"/>
          </w:tcPr>
          <w:p w:rsidR="00805924" w:rsidRDefault="00DC283C">
            <w:r>
              <w:t>4 Marks</w:t>
            </w:r>
          </w:p>
        </w:tc>
      </w:tr>
    </w:tbl>
    <w:p w:rsidR="00805924" w:rsidRDefault="00DC283C">
      <w:pPr>
        <w:spacing w:before="140"/>
      </w:pPr>
      <w:r>
        <w:rPr>
          <w:b/>
          <w:sz w:val="22"/>
        </w:rPr>
        <w:t>Table-1: Components &amp; Technologies</w:t>
      </w:r>
    </w:p>
    <w:tbl>
      <w:tblPr>
        <w:tblStyle w:val="TableGrid"/>
        <w:tblW w:w="11584" w:type="dxa"/>
        <w:jc w:val="center"/>
        <w:tblLook w:val="04A0" w:firstRow="1" w:lastRow="0" w:firstColumn="1" w:lastColumn="0" w:noHBand="0" w:noVBand="1"/>
      </w:tblPr>
      <w:tblGrid>
        <w:gridCol w:w="2896"/>
        <w:gridCol w:w="2896"/>
        <w:gridCol w:w="2896"/>
        <w:gridCol w:w="2896"/>
      </w:tblGrid>
      <w:tr w:rsidR="00805924" w:rsidTr="0040429C">
        <w:trPr>
          <w:trHeight w:val="257"/>
          <w:jc w:val="center"/>
        </w:trPr>
        <w:tc>
          <w:tcPr>
            <w:tcW w:w="2896" w:type="dxa"/>
            <w:vAlign w:val="center"/>
          </w:tcPr>
          <w:p w:rsidR="00805924" w:rsidRDefault="00DC283C">
            <w:proofErr w:type="spellStart"/>
            <w:proofErr w:type="gramStart"/>
            <w:r>
              <w:rPr>
                <w:b/>
                <w:sz w:val="15"/>
              </w:rPr>
              <w:t>S.No</w:t>
            </w:r>
            <w:proofErr w:type="spellEnd"/>
            <w:proofErr w:type="gramEnd"/>
          </w:p>
        </w:tc>
        <w:tc>
          <w:tcPr>
            <w:tcW w:w="2896" w:type="dxa"/>
            <w:vAlign w:val="center"/>
          </w:tcPr>
          <w:p w:rsidR="00805924" w:rsidRDefault="00DC283C">
            <w:r>
              <w:rPr>
                <w:b/>
                <w:sz w:val="15"/>
              </w:rPr>
              <w:t>Component</w:t>
            </w:r>
          </w:p>
        </w:tc>
        <w:tc>
          <w:tcPr>
            <w:tcW w:w="2896" w:type="dxa"/>
            <w:vAlign w:val="center"/>
          </w:tcPr>
          <w:p w:rsidR="00805924" w:rsidRDefault="00DC283C">
            <w:r>
              <w:rPr>
                <w:b/>
                <w:sz w:val="15"/>
              </w:rPr>
              <w:t>Description</w:t>
            </w:r>
          </w:p>
        </w:tc>
        <w:tc>
          <w:tcPr>
            <w:tcW w:w="2896" w:type="dxa"/>
            <w:vAlign w:val="center"/>
          </w:tcPr>
          <w:p w:rsidR="00805924" w:rsidRDefault="00DC283C">
            <w:r>
              <w:rPr>
                <w:b/>
                <w:sz w:val="15"/>
              </w:rPr>
              <w:t>Technology</w:t>
            </w:r>
          </w:p>
        </w:tc>
      </w:tr>
      <w:tr w:rsidR="00805924" w:rsidTr="0040429C">
        <w:trPr>
          <w:trHeight w:val="1233"/>
          <w:jc w:val="center"/>
        </w:trPr>
        <w:tc>
          <w:tcPr>
            <w:tcW w:w="2896" w:type="dxa"/>
            <w:vAlign w:val="center"/>
          </w:tcPr>
          <w:p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1</w:t>
            </w:r>
          </w:p>
        </w:tc>
        <w:tc>
          <w:tcPr>
            <w:tcW w:w="2896" w:type="dxa"/>
            <w:vAlign w:val="center"/>
          </w:tcPr>
          <w:p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User Interface</w:t>
            </w:r>
          </w:p>
        </w:tc>
        <w:tc>
          <w:tcPr>
            <w:tcW w:w="2896" w:type="dxa"/>
            <w:vAlign w:val="center"/>
          </w:tcPr>
          <w:p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Interactive decoupled Single Page Application handling authentication, market dashboards, stock search, stock details, trading forms, and portfolio views.</w:t>
            </w:r>
          </w:p>
        </w:tc>
        <w:tc>
          <w:tcPr>
            <w:tcW w:w="2896" w:type="dxa"/>
            <w:vAlign w:val="center"/>
          </w:tcPr>
          <w:p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React.js, JavaScript, HTML5, CSS3, Bootstrap, React Router DOM</w:t>
            </w:r>
          </w:p>
        </w:tc>
      </w:tr>
      <w:tr w:rsidR="00805924" w:rsidTr="0040429C">
        <w:trPr>
          <w:trHeight w:val="993"/>
          <w:jc w:val="center"/>
        </w:trPr>
        <w:tc>
          <w:tcPr>
            <w:tcW w:w="2896" w:type="dxa"/>
            <w:vAlign w:val="center"/>
          </w:tcPr>
          <w:p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2</w:t>
            </w:r>
          </w:p>
        </w:tc>
        <w:tc>
          <w:tcPr>
            <w:tcW w:w="2896" w:type="dxa"/>
            <w:vAlign w:val="center"/>
          </w:tcPr>
          <w:p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Application Logic-1 (Frontend Broker)</w:t>
            </w:r>
          </w:p>
        </w:tc>
        <w:tc>
          <w:tcPr>
            <w:tcW w:w="2896" w:type="dxa"/>
            <w:vAlign w:val="center"/>
          </w:tcPr>
          <w:p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Asynchronous client service layer handling API endpoint communication between React components and the backend.</w:t>
            </w:r>
          </w:p>
        </w:tc>
        <w:tc>
          <w:tcPr>
            <w:tcW w:w="2896" w:type="dxa"/>
            <w:vAlign w:val="center"/>
          </w:tcPr>
          <w:p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Axios HTTP Broker Layer</w:t>
            </w:r>
          </w:p>
        </w:tc>
      </w:tr>
      <w:tr w:rsidR="00805924" w:rsidTr="0040429C">
        <w:trPr>
          <w:trHeight w:val="735"/>
          <w:jc w:val="center"/>
        </w:trPr>
        <w:tc>
          <w:tcPr>
            <w:tcW w:w="2896" w:type="dxa"/>
            <w:vAlign w:val="center"/>
          </w:tcPr>
          <w:p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3</w:t>
            </w:r>
          </w:p>
        </w:tc>
        <w:tc>
          <w:tcPr>
            <w:tcW w:w="2896" w:type="dxa"/>
            <w:vAlign w:val="center"/>
          </w:tcPr>
          <w:p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Application Logic-2 (Backend Services)</w:t>
            </w:r>
          </w:p>
        </w:tc>
        <w:tc>
          <w:tcPr>
            <w:tcW w:w="2896" w:type="dxa"/>
            <w:vAlign w:val="center"/>
          </w:tcPr>
          <w:p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Stateless middleware handling REST routes, validation, access filters, CRUD operations, and trading payloads.</w:t>
            </w:r>
          </w:p>
        </w:tc>
        <w:tc>
          <w:tcPr>
            <w:tcW w:w="2896" w:type="dxa"/>
            <w:vAlign w:val="center"/>
          </w:tcPr>
          <w:p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Node.js, Express.js Framework</w:t>
            </w:r>
          </w:p>
        </w:tc>
      </w:tr>
      <w:tr w:rsidR="00805924" w:rsidTr="0040429C">
        <w:trPr>
          <w:trHeight w:val="975"/>
          <w:jc w:val="center"/>
        </w:trPr>
        <w:tc>
          <w:tcPr>
            <w:tcW w:w="2896" w:type="dxa"/>
            <w:vAlign w:val="center"/>
          </w:tcPr>
          <w:p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4</w:t>
            </w:r>
          </w:p>
        </w:tc>
        <w:tc>
          <w:tcPr>
            <w:tcW w:w="2896" w:type="dxa"/>
            <w:vAlign w:val="center"/>
          </w:tcPr>
          <w:p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Application Logic-3 (Security Pipeline)</w:t>
            </w:r>
          </w:p>
        </w:tc>
        <w:tc>
          <w:tcPr>
            <w:tcW w:w="2896" w:type="dxa"/>
            <w:vAlign w:val="center"/>
          </w:tcPr>
          <w:p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Identity and authorization layer protecting user and administrator routes and validating authenticated requests.</w:t>
            </w:r>
          </w:p>
        </w:tc>
        <w:tc>
          <w:tcPr>
            <w:tcW w:w="2896" w:type="dxa"/>
            <w:vAlign w:val="center"/>
          </w:tcPr>
          <w:p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JSON Web Token (JWT), bcrypt.js, CORS</w:t>
            </w:r>
          </w:p>
        </w:tc>
      </w:tr>
      <w:tr w:rsidR="00805924" w:rsidTr="0040429C">
        <w:trPr>
          <w:trHeight w:val="735"/>
          <w:jc w:val="center"/>
        </w:trPr>
        <w:tc>
          <w:tcPr>
            <w:tcW w:w="2896" w:type="dxa"/>
            <w:vAlign w:val="center"/>
          </w:tcPr>
          <w:p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5</w:t>
            </w:r>
          </w:p>
        </w:tc>
        <w:tc>
          <w:tcPr>
            <w:tcW w:w="2896" w:type="dxa"/>
            <w:vAlign w:val="center"/>
          </w:tcPr>
          <w:p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Database</w:t>
            </w:r>
          </w:p>
        </w:tc>
        <w:tc>
          <w:tcPr>
            <w:tcW w:w="2896" w:type="dxa"/>
            <w:vAlign w:val="center"/>
          </w:tcPr>
          <w:p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Document storage layer maintaining user, stock, transaction, and portfolio data models.</w:t>
            </w:r>
          </w:p>
        </w:tc>
        <w:tc>
          <w:tcPr>
            <w:tcW w:w="2896" w:type="dxa"/>
            <w:vAlign w:val="center"/>
          </w:tcPr>
          <w:p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MongoDB (NoSQL Document Store)</w:t>
            </w:r>
          </w:p>
        </w:tc>
      </w:tr>
      <w:tr w:rsidR="00805924" w:rsidTr="0040429C">
        <w:trPr>
          <w:trHeight w:val="735"/>
          <w:jc w:val="center"/>
        </w:trPr>
        <w:tc>
          <w:tcPr>
            <w:tcW w:w="2896" w:type="dxa"/>
            <w:vAlign w:val="center"/>
          </w:tcPr>
          <w:p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6</w:t>
            </w:r>
          </w:p>
        </w:tc>
        <w:tc>
          <w:tcPr>
            <w:tcW w:w="2896" w:type="dxa"/>
            <w:vAlign w:val="center"/>
          </w:tcPr>
          <w:p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Cloud Database / Persistence Mapping</w:t>
            </w:r>
          </w:p>
        </w:tc>
        <w:tc>
          <w:tcPr>
            <w:tcW w:w="2896" w:type="dxa"/>
            <w:vAlign w:val="center"/>
          </w:tcPr>
          <w:p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Object Document Mapper providing schema enforcement and application-level persistence for MongoDB.</w:t>
            </w:r>
          </w:p>
        </w:tc>
        <w:tc>
          <w:tcPr>
            <w:tcW w:w="2896" w:type="dxa"/>
            <w:vAlign w:val="center"/>
          </w:tcPr>
          <w:p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Mongoose ODM &amp; MongoDB Atlas connection URI</w:t>
            </w:r>
          </w:p>
        </w:tc>
      </w:tr>
      <w:tr w:rsidR="00805924" w:rsidTr="0040429C">
        <w:trPr>
          <w:trHeight w:val="993"/>
          <w:jc w:val="center"/>
        </w:trPr>
        <w:tc>
          <w:tcPr>
            <w:tcW w:w="2896" w:type="dxa"/>
            <w:vAlign w:val="center"/>
          </w:tcPr>
          <w:p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7</w:t>
            </w:r>
          </w:p>
        </w:tc>
        <w:tc>
          <w:tcPr>
            <w:tcW w:w="2896" w:type="dxa"/>
            <w:vAlign w:val="center"/>
          </w:tcPr>
          <w:p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Market Data Integration</w:t>
            </w:r>
          </w:p>
        </w:tc>
        <w:tc>
          <w:tcPr>
            <w:tcW w:w="2896" w:type="dxa"/>
            <w:vAlign w:val="center"/>
          </w:tcPr>
          <w:p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External service integration for current or periodically updated stock prices, market trends, and historical market information.</w:t>
            </w:r>
          </w:p>
        </w:tc>
        <w:tc>
          <w:tcPr>
            <w:tcW w:w="2896" w:type="dxa"/>
            <w:vAlign w:val="center"/>
          </w:tcPr>
          <w:p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Axios + External Stock Market API</w:t>
            </w:r>
          </w:p>
        </w:tc>
      </w:tr>
      <w:tr w:rsidR="00805924" w:rsidTr="0040429C">
        <w:trPr>
          <w:trHeight w:val="496"/>
          <w:jc w:val="center"/>
        </w:trPr>
        <w:tc>
          <w:tcPr>
            <w:tcW w:w="2896" w:type="dxa"/>
            <w:vAlign w:val="center"/>
          </w:tcPr>
          <w:p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8</w:t>
            </w:r>
          </w:p>
        </w:tc>
        <w:tc>
          <w:tcPr>
            <w:tcW w:w="2896" w:type="dxa"/>
            <w:vAlign w:val="center"/>
          </w:tcPr>
          <w:p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Visualization</w:t>
            </w:r>
          </w:p>
        </w:tc>
        <w:tc>
          <w:tcPr>
            <w:tcW w:w="2896" w:type="dxa"/>
            <w:vAlign w:val="center"/>
          </w:tcPr>
          <w:p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Interactive charts for stock price trends and portfolio profit/loss analysis.</w:t>
            </w:r>
          </w:p>
        </w:tc>
        <w:tc>
          <w:tcPr>
            <w:tcW w:w="2896" w:type="dxa"/>
            <w:vAlign w:val="center"/>
          </w:tcPr>
          <w:p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Chart.js / Recharts</w:t>
            </w:r>
          </w:p>
        </w:tc>
      </w:tr>
      <w:tr w:rsidR="00805924" w:rsidTr="0040429C">
        <w:trPr>
          <w:trHeight w:val="717"/>
          <w:jc w:val="center"/>
        </w:trPr>
        <w:tc>
          <w:tcPr>
            <w:tcW w:w="2896" w:type="dxa"/>
            <w:vAlign w:val="center"/>
          </w:tcPr>
          <w:p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9</w:t>
            </w:r>
          </w:p>
        </w:tc>
        <w:tc>
          <w:tcPr>
            <w:tcW w:w="2896" w:type="dxa"/>
            <w:vAlign w:val="center"/>
          </w:tcPr>
          <w:p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Infrastructure / Server Deployment</w:t>
            </w:r>
          </w:p>
        </w:tc>
        <w:tc>
          <w:tcPr>
            <w:tcW w:w="2896" w:type="dxa"/>
            <w:vAlign w:val="center"/>
          </w:tcPr>
          <w:p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Execution runtime and environment for local development and production deployment of the application services.</w:t>
            </w:r>
          </w:p>
        </w:tc>
        <w:tc>
          <w:tcPr>
            <w:tcW w:w="2896" w:type="dxa"/>
            <w:vAlign w:val="center"/>
          </w:tcPr>
          <w:p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Node.js Runtime Environment v18+</w:t>
            </w:r>
          </w:p>
        </w:tc>
      </w:tr>
    </w:tbl>
    <w:p w:rsidR="0040429C" w:rsidRDefault="0040429C">
      <w:pPr>
        <w:spacing w:before="140"/>
        <w:rPr>
          <w:b/>
          <w:sz w:val="22"/>
        </w:rPr>
      </w:pPr>
    </w:p>
    <w:p w:rsidR="0040429C" w:rsidRDefault="0040429C">
      <w:pPr>
        <w:spacing w:before="140"/>
        <w:rPr>
          <w:b/>
          <w:sz w:val="22"/>
        </w:rPr>
      </w:pPr>
    </w:p>
    <w:p w:rsidR="0040429C" w:rsidRDefault="0040429C">
      <w:pPr>
        <w:spacing w:before="140"/>
        <w:rPr>
          <w:b/>
          <w:sz w:val="22"/>
        </w:rPr>
      </w:pPr>
    </w:p>
    <w:p w:rsidR="0040429C" w:rsidRDefault="0040429C">
      <w:pPr>
        <w:spacing w:before="140"/>
        <w:rPr>
          <w:b/>
          <w:sz w:val="22"/>
        </w:rPr>
      </w:pPr>
    </w:p>
    <w:p w:rsidR="0040429C" w:rsidRDefault="0040429C">
      <w:pPr>
        <w:spacing w:before="140"/>
        <w:rPr>
          <w:b/>
          <w:sz w:val="22"/>
        </w:rPr>
      </w:pPr>
    </w:p>
    <w:p w:rsidR="0040429C" w:rsidRDefault="0040429C">
      <w:pPr>
        <w:spacing w:before="140"/>
        <w:rPr>
          <w:b/>
          <w:sz w:val="22"/>
        </w:rPr>
      </w:pPr>
    </w:p>
    <w:p w:rsidR="00805924" w:rsidRDefault="00DC283C">
      <w:pPr>
        <w:spacing w:before="140"/>
      </w:pPr>
      <w:r>
        <w:rPr>
          <w:b/>
          <w:sz w:val="22"/>
        </w:rPr>
        <w:lastRenderedPageBreak/>
        <w:t>Table-2: Application Characteristics</w:t>
      </w:r>
    </w:p>
    <w:tbl>
      <w:tblPr>
        <w:tblStyle w:val="TableGrid"/>
        <w:tblW w:w="11584" w:type="dxa"/>
        <w:jc w:val="center"/>
        <w:tblLook w:val="04A0" w:firstRow="1" w:lastRow="0" w:firstColumn="1" w:lastColumn="0" w:noHBand="0" w:noVBand="1"/>
      </w:tblPr>
      <w:tblGrid>
        <w:gridCol w:w="2896"/>
        <w:gridCol w:w="2896"/>
        <w:gridCol w:w="2896"/>
        <w:gridCol w:w="2896"/>
      </w:tblGrid>
      <w:tr w:rsidR="00805924" w:rsidTr="0040429C">
        <w:trPr>
          <w:trHeight w:val="406"/>
          <w:jc w:val="center"/>
        </w:trPr>
        <w:tc>
          <w:tcPr>
            <w:tcW w:w="2896" w:type="dxa"/>
            <w:vAlign w:val="center"/>
          </w:tcPr>
          <w:p w:rsidR="00805924" w:rsidRDefault="00DC283C">
            <w:proofErr w:type="spellStart"/>
            <w:proofErr w:type="gramStart"/>
            <w:r>
              <w:rPr>
                <w:b/>
                <w:sz w:val="15"/>
              </w:rPr>
              <w:t>S.No</w:t>
            </w:r>
            <w:proofErr w:type="spellEnd"/>
            <w:proofErr w:type="gramEnd"/>
          </w:p>
        </w:tc>
        <w:tc>
          <w:tcPr>
            <w:tcW w:w="2896" w:type="dxa"/>
            <w:vAlign w:val="center"/>
          </w:tcPr>
          <w:p w:rsidR="00805924" w:rsidRDefault="00DC283C">
            <w:r>
              <w:rPr>
                <w:b/>
                <w:sz w:val="15"/>
              </w:rPr>
              <w:t>Characteristics</w:t>
            </w:r>
          </w:p>
        </w:tc>
        <w:tc>
          <w:tcPr>
            <w:tcW w:w="2896" w:type="dxa"/>
            <w:vAlign w:val="center"/>
          </w:tcPr>
          <w:p w:rsidR="00805924" w:rsidRDefault="00DC283C">
            <w:r>
              <w:rPr>
                <w:b/>
                <w:sz w:val="15"/>
              </w:rPr>
              <w:t>Description</w:t>
            </w:r>
          </w:p>
        </w:tc>
        <w:tc>
          <w:tcPr>
            <w:tcW w:w="2896" w:type="dxa"/>
            <w:vAlign w:val="center"/>
          </w:tcPr>
          <w:p w:rsidR="00805924" w:rsidRDefault="00DC283C">
            <w:r>
              <w:rPr>
                <w:b/>
                <w:sz w:val="15"/>
              </w:rPr>
              <w:t>Technology Implementation</w:t>
            </w:r>
          </w:p>
        </w:tc>
      </w:tr>
      <w:tr w:rsidR="00805924" w:rsidRPr="0040429C" w:rsidTr="0040429C">
        <w:trPr>
          <w:trHeight w:val="1568"/>
          <w:jc w:val="center"/>
        </w:trPr>
        <w:tc>
          <w:tcPr>
            <w:tcW w:w="2896" w:type="dxa"/>
            <w:vAlign w:val="center"/>
          </w:tcPr>
          <w:p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1</w:t>
            </w:r>
          </w:p>
        </w:tc>
        <w:tc>
          <w:tcPr>
            <w:tcW w:w="2896" w:type="dxa"/>
            <w:vAlign w:val="center"/>
          </w:tcPr>
          <w:p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Open-Source Frameworks</w:t>
            </w:r>
          </w:p>
        </w:tc>
        <w:tc>
          <w:tcPr>
            <w:tcW w:w="2896" w:type="dxa"/>
            <w:vAlign w:val="center"/>
          </w:tcPr>
          <w:p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Decoupled web frameworks orchestrating investor environments, administrative interfaces, REST endpoints, and database operations.</w:t>
            </w:r>
          </w:p>
        </w:tc>
        <w:tc>
          <w:tcPr>
            <w:tcW w:w="2896" w:type="dxa"/>
            <w:vAlign w:val="center"/>
          </w:tcPr>
          <w:p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MERN Stack ecosystem (MongoDB, Express.js, React, Node.js)</w:t>
            </w:r>
          </w:p>
        </w:tc>
      </w:tr>
      <w:tr w:rsidR="00805924" w:rsidRPr="0040429C" w:rsidTr="0040429C">
        <w:trPr>
          <w:trHeight w:val="1161"/>
          <w:jc w:val="center"/>
        </w:trPr>
        <w:tc>
          <w:tcPr>
            <w:tcW w:w="2896" w:type="dxa"/>
            <w:vAlign w:val="center"/>
          </w:tcPr>
          <w:p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2</w:t>
            </w:r>
          </w:p>
        </w:tc>
        <w:tc>
          <w:tcPr>
            <w:tcW w:w="2896" w:type="dxa"/>
            <w:vAlign w:val="center"/>
          </w:tcPr>
          <w:p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Security Implementations</w:t>
            </w:r>
          </w:p>
        </w:tc>
        <w:tc>
          <w:tcPr>
            <w:tcW w:w="2896" w:type="dxa"/>
            <w:vAlign w:val="center"/>
          </w:tcPr>
          <w:p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Stateless authorization protects identity and trading APIs, while passwords are securely hashed before persistence.</w:t>
            </w:r>
          </w:p>
        </w:tc>
        <w:tc>
          <w:tcPr>
            <w:tcW w:w="2896" w:type="dxa"/>
            <w:vAlign w:val="center"/>
          </w:tcPr>
          <w:p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Server-side signed JWT strings, bcrypt.js hashed credentials, protected routes</w:t>
            </w:r>
          </w:p>
        </w:tc>
      </w:tr>
      <w:tr w:rsidR="00805924" w:rsidRPr="0040429C" w:rsidTr="0040429C">
        <w:trPr>
          <w:trHeight w:val="1539"/>
          <w:jc w:val="center"/>
        </w:trPr>
        <w:tc>
          <w:tcPr>
            <w:tcW w:w="2896" w:type="dxa"/>
            <w:vAlign w:val="center"/>
          </w:tcPr>
          <w:p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3</w:t>
            </w:r>
          </w:p>
        </w:tc>
        <w:tc>
          <w:tcPr>
            <w:tcW w:w="2896" w:type="dxa"/>
            <w:vAlign w:val="center"/>
          </w:tcPr>
          <w:p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Role-Based Architecture</w:t>
            </w:r>
          </w:p>
        </w:tc>
        <w:tc>
          <w:tcPr>
            <w:tcW w:w="2896" w:type="dxa"/>
            <w:vAlign w:val="center"/>
          </w:tcPr>
          <w:p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Layered access control separates investor functionality from administrative management operations.</w:t>
            </w:r>
          </w:p>
        </w:tc>
        <w:tc>
          <w:tcPr>
            <w:tcW w:w="2896" w:type="dxa"/>
            <w:vAlign w:val="center"/>
          </w:tcPr>
          <w:p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React protected routes + Express authorization middleware + USER / ADMIN roles</w:t>
            </w:r>
          </w:p>
        </w:tc>
      </w:tr>
      <w:tr w:rsidR="00805924" w:rsidRPr="0040429C" w:rsidTr="0040429C">
        <w:trPr>
          <w:trHeight w:val="1161"/>
          <w:jc w:val="center"/>
        </w:trPr>
        <w:tc>
          <w:tcPr>
            <w:tcW w:w="2896" w:type="dxa"/>
            <w:vAlign w:val="center"/>
          </w:tcPr>
          <w:p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4</w:t>
            </w:r>
          </w:p>
        </w:tc>
        <w:tc>
          <w:tcPr>
            <w:tcW w:w="2896" w:type="dxa"/>
            <w:vAlign w:val="center"/>
          </w:tcPr>
          <w:p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Availability</w:t>
            </w:r>
          </w:p>
        </w:tc>
        <w:tc>
          <w:tcPr>
            <w:tcW w:w="2896" w:type="dxa"/>
            <w:vAlign w:val="center"/>
          </w:tcPr>
          <w:p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Continuous asynchronous execution supports market, trading, portfolio, and administration requests.</w:t>
            </w:r>
          </w:p>
        </w:tc>
        <w:tc>
          <w:tcPr>
            <w:tcW w:w="2896" w:type="dxa"/>
            <w:vAlign w:val="center"/>
          </w:tcPr>
          <w:p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Non-blocking Node.js server pipelines interacting with MongoDB</w:t>
            </w:r>
          </w:p>
        </w:tc>
      </w:tr>
      <w:tr w:rsidR="00805924" w:rsidRPr="0040429C" w:rsidTr="0040429C">
        <w:trPr>
          <w:trHeight w:val="1568"/>
          <w:jc w:val="center"/>
        </w:trPr>
        <w:tc>
          <w:tcPr>
            <w:tcW w:w="2896" w:type="dxa"/>
            <w:vAlign w:val="center"/>
          </w:tcPr>
          <w:p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5</w:t>
            </w:r>
          </w:p>
        </w:tc>
        <w:tc>
          <w:tcPr>
            <w:tcW w:w="2896" w:type="dxa"/>
            <w:vAlign w:val="center"/>
          </w:tcPr>
          <w:p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Performance</w:t>
            </w:r>
          </w:p>
        </w:tc>
        <w:tc>
          <w:tcPr>
            <w:tcW w:w="2896" w:type="dxa"/>
            <w:vAlign w:val="center"/>
          </w:tcPr>
          <w:p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Designed for responsive market dashboards, API communication, database access, and portfolio updates.</w:t>
            </w:r>
          </w:p>
        </w:tc>
        <w:tc>
          <w:tcPr>
            <w:tcW w:w="2896" w:type="dxa"/>
            <w:vAlign w:val="center"/>
          </w:tcPr>
          <w:p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React state management, Axios asynchronous requests, MongoDB indexing</w:t>
            </w:r>
          </w:p>
        </w:tc>
      </w:tr>
    </w:tbl>
    <w:p w:rsidR="00DC283C" w:rsidRPr="0040429C" w:rsidRDefault="00DC283C">
      <w:pPr>
        <w:rPr>
          <w:sz w:val="18"/>
          <w:szCs w:val="18"/>
        </w:rPr>
      </w:pPr>
      <w:bookmarkStart w:id="0" w:name="_GoBack"/>
      <w:bookmarkEnd w:id="0"/>
    </w:p>
    <w:sectPr w:rsidR="00DC283C" w:rsidRPr="0040429C" w:rsidSect="00034616">
      <w:footerReference w:type="default" r:id="rId8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1217B" w:rsidRDefault="0061217B">
      <w:pPr>
        <w:spacing w:after="0" w:line="240" w:lineRule="auto"/>
      </w:pPr>
      <w:r>
        <w:separator/>
      </w:r>
    </w:p>
  </w:endnote>
  <w:endnote w:type="continuationSeparator" w:id="0">
    <w:p w:rsidR="0061217B" w:rsidRDefault="006121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84D85" w:rsidRDefault="00284D85" w:rsidP="00284D85">
    <w:pPr>
      <w:pStyle w:val="Footer"/>
      <w:jc w:val="center"/>
      <w:rPr>
        <w:sz w:val="18"/>
        <w:szCs w:val="18"/>
      </w:rPr>
    </w:pPr>
    <w:proofErr w:type="gramStart"/>
    <w:r>
      <w:rPr>
        <w:rFonts w:cs="Arial"/>
        <w:bCs/>
        <w:color w:val="0A0A0A"/>
        <w:szCs w:val="18"/>
        <w:shd w:val="clear" w:color="auto" w:fill="FFFFFF"/>
      </w:rPr>
      <w:t>SHOPEZ :</w:t>
    </w:r>
    <w:proofErr w:type="gramEnd"/>
    <w:r>
      <w:rPr>
        <w:rFonts w:cs="Arial"/>
        <w:bCs/>
        <w:color w:val="0A0A0A"/>
        <w:szCs w:val="18"/>
        <w:shd w:val="clear" w:color="auto" w:fill="FFFFFF"/>
      </w:rPr>
      <w:t xml:space="preserve"> E-commerce Application</w:t>
    </w:r>
  </w:p>
  <w:p w:rsidR="00805924" w:rsidRDefault="00805924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1217B" w:rsidRDefault="0061217B">
      <w:pPr>
        <w:spacing w:after="0" w:line="240" w:lineRule="auto"/>
      </w:pPr>
      <w:r>
        <w:separator/>
      </w:r>
    </w:p>
  </w:footnote>
  <w:footnote w:type="continuationSeparator" w:id="0">
    <w:p w:rsidR="0061217B" w:rsidRDefault="006121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4D85"/>
    <w:rsid w:val="0029639D"/>
    <w:rsid w:val="00326F90"/>
    <w:rsid w:val="0040429C"/>
    <w:rsid w:val="0061217B"/>
    <w:rsid w:val="00805924"/>
    <w:rsid w:val="00AA1D8D"/>
    <w:rsid w:val="00B47730"/>
    <w:rsid w:val="00CB0664"/>
    <w:rsid w:val="00DC28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AC25EF"/>
  <w14:defaultImageDpi w14:val="300"/>
  <w15:docId w15:val="{8698D7A0-2082-43F8-9961-F1F34B839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119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8847048-2364-45AB-A0E0-BF0955E366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435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Pranali Dhore</cp:lastModifiedBy>
  <cp:revision>4</cp:revision>
  <dcterms:created xsi:type="dcterms:W3CDTF">2013-12-23T23:15:00Z</dcterms:created>
  <dcterms:modified xsi:type="dcterms:W3CDTF">2026-09-25T18:52:00Z</dcterms:modified>
  <cp:category/>
</cp:coreProperties>
</file>