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40"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REQUIREMENT TABLE</w:t>
      </w:r>
    </w:p>
    <w:p w:rsidR="00000000" w:rsidDel="00000000" w:rsidP="00000000" w:rsidRDefault="00000000" w:rsidRPr="00000000" w14:paraId="00000002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SRN:</w:t>
      </w:r>
      <w:r w:rsidDel="00000000" w:rsidR="00000000" w:rsidRPr="00000000">
        <w:rPr>
          <w:sz w:val="28"/>
          <w:szCs w:val="28"/>
          <w:rtl w:val="0"/>
        </w:rPr>
        <w:t xml:space="preserve">PES1UG24CS621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SECTION:</w:t>
      </w:r>
      <w:r w:rsidDel="00000000" w:rsidR="00000000" w:rsidRPr="00000000">
        <w:rPr>
          <w:sz w:val="28"/>
          <w:szCs w:val="28"/>
          <w:rtl w:val="0"/>
        </w:rPr>
        <w:t xml:space="preserve">K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NAME:</w:t>
      </w:r>
      <w:r w:rsidDel="00000000" w:rsidR="00000000" w:rsidRPr="00000000">
        <w:rPr>
          <w:sz w:val="28"/>
          <w:szCs w:val="28"/>
          <w:rtl w:val="0"/>
        </w:rPr>
        <w:t xml:space="preserve">Shravani Mallur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95.0" w:type="dxa"/>
        <w:jc w:val="left"/>
        <w:tblInd w:w="-9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875"/>
        <w:gridCol w:w="2490"/>
        <w:gridCol w:w="1020"/>
        <w:gridCol w:w="2280"/>
        <w:gridCol w:w="1860"/>
        <w:tblGridChange w:id="0">
          <w:tblGrid>
            <w:gridCol w:w="1170"/>
            <w:gridCol w:w="1875"/>
            <w:gridCol w:w="2490"/>
            <w:gridCol w:w="1020"/>
            <w:gridCol w:w="2280"/>
            <w:gridCol w:w="1860"/>
          </w:tblGrid>
        </w:tblGridChange>
      </w:tblGrid>
      <w:tr>
        <w:trPr>
          <w:cantSplit w:val="0"/>
          <w:trHeight w:val="74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 (short)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continuously evaluate ingested patient vitals against configured clinical thresholds and flag critical anomalies within 2 seconds.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Pass: High heart rate (&gt;140 BPM) triggers immediate escalation alert; Fail: Metric spike ignored or delayed &gt; 5s.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anomaly detection logic required for patient safety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ingest real-time vital telemetry streams (SpO2, Heart Rate, Blood Pressure) from connected remote monitoring devices every 5 seconds.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Pass: Ingestion service logs received packets from active sensors at 5-second intervals without data drops. Fail: Packet drops exceed 1% or latency &gt; 10s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 continuous data stream is necessary for post-operative monitoring.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escalate critical threshold breach alerts sequentially through a predefined caregiver escalation matrix if unacknowledged.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Pass: Alert routes to secondary caregiver if primary caregiver does not acknowledge within 60 seconds. Fail: Alert remains stuck or drops without escalation.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Ensures critical patient emergencies are handled if primary staff is unavailable.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allow on-call caregivers to acknowledge, review, and dismiss active telemetry breach alerts from their dashboard.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Pass: Caregiver pressing "Acknowledge" updates alert state to "Under Review" and stops escalation timer. Fail: Alert state fails to sync.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Prevents redundant notifications and tracks active medical response.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store and display a 24-hour historical telemetry log and trend graph for patient vitals to authorized caregivers.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Pass: User dashboard renders interactive trend lines of SpO2, HR, and BP across selected 24h timeline in &lt; 2 seconds. Fail: Graph fails to render or truncates historical data.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Facilitates clinical assessment of post-operative recovery trends over time.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Non-Functional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(Performance &amp; Scalability)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telemetry ingestion gateway shall support at least 500 concurrent continuous telemetry streams with 99.99% uptime.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Pass: Benchmarking tests confirm target latency and security standards under simulated peak load. Fail: System crash or degradation under 500 parallel streams.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Handles high hospital/remote patient concurrency without downtime or loss of vitals.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Non-Functional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(Security &amp; Compliance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encrypt all patient vitals telemetry data in transit (TLS 1.3) and at rest (AES-256) in compliance with HIPAA standards.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 audit verifies all REST/WebSocket payloads and database storage volumes are encrypted with AES-256/TLS 1.3. Fail: Unencrypted plaintext data detected.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Protects sensitive patient health data and adheres to legal/medical data protection standards. 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