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2E" w:val="clear"/>
            <w:tcMar>
              <w:top w:type="dxa" w:w="440"/>
              <w:left w:type="dxa" w:w="1260"/>
              <w:bottom w:type="dxa" w:w="360"/>
              <w:right w:type="dxa" w:w="1260"/>
            </w:tcMar>
          </w:tcPr>
          <w:p>
            <w:pPr>
              <w:spacing w:before="0"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52"/>
                <w:szCs w:val="52"/>
              </w:rPr>
              <w:t xml:space="preserve">THE THIRD PLACE FINDER</w:t>
            </w:r>
          </w:p>
          <w:p>
            <w:pPr>
              <w:spacing w:before="0" w:after="10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C084FC"/>
                <w:sz w:val="21"/>
                <w:szCs w:val="21"/>
              </w:rPr>
              <w:t xml:space="preserve">An agentic AI that learns how you work and finds your perfect spot in Seattle — every session, every time.</w:t>
            </w:r>
          </w:p>
          <w:p>
            <w:pPr>
              <w:spacing w:before="0" w:after="0"/>
            </w:pPr>
            <w:r>
              <w:rPr>
                <w:rFonts w:ascii="Palatino Linotype" w:cs="Palatino Linotype" w:eastAsia="Palatino Linotype" w:hAnsi="Palatino Linotype"/>
                <w:color w:val="7C5FA0"/>
                <w:sz w:val="17"/>
                <w:szCs w:val="17"/>
              </w:rPr>
              <w:t xml:space="preserve">Emerald Forge Hackathon  ·  Seattle, WA  ·  Design Document  ·  Deadline: March 15, 2025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</w:tcPr>
          <w:p>
            <w:pPr>
              <w:spacing w:before="60" w:after="60"/>
            </w:pPr>
            <w:r>
              <w:t xml:space="preserve"/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33EA" w:val="clear"/>
          </w:tcPr>
          <w:p>
            <w:pPr>
              <w:spacing w:before="60" w:after="60"/>
            </w:pPr>
            <w:r>
              <w:t xml:space="preserve"/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84FC" w:val="clear"/>
          </w:tcPr>
          <w:p>
            <w:pPr>
              <w:spacing w:before="60" w:after="60"/>
            </w:pPr>
            <w:r>
              <w:t xml:space="preserve"/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</w:tcPr>
          <w:p>
            <w:pPr>
              <w:spacing w:before="60" w:after="60"/>
            </w:pPr>
            <w:r>
              <w:t xml:space="preserve"/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200"/>
              <w:left w:type="dxa" w:w="1260"/>
              <w:bottom w:type="dxa" w:w="200"/>
              <w:right w:type="dxa" w:w="1260"/>
            </w:tcMar>
          </w:tcPr>
          <w:tbl>
            <w:tblPr>
              <w:tblW w:type="dxa" w:w="9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3460"/>
              <w:gridCol w:w="346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6B21A8" w:sz="3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9333EA"/>
                      <w:spacing w:val="100"/>
                      <w:sz w:val="16"/>
                      <w:szCs w:val="16"/>
                    </w:rPr>
                    <w:t xml:space="preserve">TEAM MEMBER</w:t>
                  </w:r>
                </w:p>
              </w:tc>
              <w:tc>
                <w:tcPr>
                  <w:tcW w:type="dxa" w:w="3460"/>
                  <w:tcBorders>
                    <w:top w:val="none" w:color="FFFFFF" w:sz="0"/>
                    <w:left w:val="none" w:color="FFFFFF" w:sz="0"/>
                    <w:bottom w:val="single" w:color="6B21A8" w:sz="3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9333EA"/>
                      <w:spacing w:val="100"/>
                      <w:sz w:val="16"/>
                      <w:szCs w:val="16"/>
                    </w:rPr>
                    <w:t xml:space="preserve">LINKEDIN</w:t>
                  </w:r>
                </w:p>
              </w:tc>
              <w:tc>
                <w:tcPr>
                  <w:tcW w:type="dxa" w:w="3460"/>
                  <w:tcBorders>
                    <w:top w:val="none" w:color="FFFFFF" w:sz="0"/>
                    <w:left w:val="none" w:color="FFFFFF" w:sz="0"/>
                    <w:bottom w:val="single" w:color="6B21A8" w:sz="3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9333EA"/>
                      <w:spacing w:val="100"/>
                      <w:sz w:val="16"/>
                      <w:szCs w:val="16"/>
                    </w:rPr>
                    <w:t xml:space="preserve">GITHUB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EDE9FE" w:val="clear"/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1A0A2E"/>
                      <w:sz w:val="19"/>
                      <w:szCs w:val="19"/>
                    </w:rPr>
                    <w:t xml:space="preserve">Member 1  (Team Lead)</w:t>
                  </w:r>
                </w:p>
              </w:tc>
              <w:tc>
                <w:tcPr>
                  <w:tcW w:type="dxa" w:w="346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EDE9FE" w:val="clear"/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color w:val="6B21A8"/>
                      <w:sz w:val="19"/>
                      <w:szCs w:val="19"/>
                    </w:rPr>
                    <w:t xml:space="preserve">linkedin.com/in/—</w:t>
                  </w:r>
                </w:p>
              </w:tc>
              <w:tc>
                <w:tcPr>
                  <w:tcW w:type="dxa" w:w="346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EDE9FE" w:val="clear"/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color w:val="6B21A8"/>
                      <w:sz w:val="19"/>
                      <w:szCs w:val="19"/>
                    </w:rPr>
                    <w:t xml:space="preserve">github.com/—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1A0A2E"/>
                      <w:sz w:val="19"/>
                      <w:szCs w:val="19"/>
                    </w:rPr>
                    <w:t xml:space="preserve">Member 2</w:t>
                  </w:r>
                </w:p>
              </w:tc>
              <w:tc>
                <w:tcPr>
                  <w:tcW w:type="dxa" w:w="346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color w:val="6B21A8"/>
                      <w:sz w:val="19"/>
                      <w:szCs w:val="19"/>
                    </w:rPr>
                    <w:t xml:space="preserve">linkedin.com/in/—</w:t>
                  </w:r>
                </w:p>
              </w:tc>
              <w:tc>
                <w:tcPr>
                  <w:tcW w:type="dxa" w:w="346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color w:val="6B21A8"/>
                      <w:sz w:val="19"/>
                      <w:szCs w:val="19"/>
                    </w:rPr>
                    <w:t xml:space="preserve">github.com/—</w:t>
                  </w:r>
                </w:p>
              </w:tc>
            </w:tr>
          </w:tbl>
          <w:p/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60"/>
              <w:bottom w:type="dxa" w:w="0"/>
              <w:right w:type="dxa" w:w="1260"/>
            </w:tcMar>
          </w:tcPr>
          <w:p>
            <w:pPr>
              <w:pBdr>
                <w:bottom w:val="single" w:color="6B21A8" w:sz="12" w:space="1"/>
              </w:pBdr>
              <w:spacing w:before="260"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C084FC"/>
                <w:sz w:val="20"/>
                <w:szCs w:val="20"/>
              </w:rPr>
              <w:t xml:space="preserve">01 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A0A2E"/>
                <w:spacing w:val="100"/>
                <w:sz w:val="20"/>
                <w:szCs w:val="20"/>
              </w:rPr>
              <w:t xml:space="preserve">PROBLEM STATEMENT</w:t>
            </w:r>
          </w:p>
          <w:p>
            <w:pPr>
              <w:spacing w:before="180"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B21A8"/>
                <w:sz w:val="21"/>
                <w:szCs w:val="21"/>
              </w:rPr>
              <w:t xml:space="preserve">Problem Description</w:t>
            </w:r>
          </w:p>
          <w:p>
            <w:pPr>
              <w:spacing w:before="50" w:after="60"/>
            </w:pPr>
            <w:r>
              <w:rPr>
                <w:rFonts w:ascii="Palatino Linotype" w:cs="Palatino Linotype" w:eastAsia="Palatino Linotype" w:hAnsi="Palatino Linotype"/>
                <w:color w:val="2D1B4E"/>
                <w:sz w:val="20"/>
                <w:szCs w:val="20"/>
              </w:rPr>
              <w:t xml:space="preserve">Students across Seattle face a recurring daily challenge: finding a suitable place to work, study, or focus that is neither home nor the classroom. The city’s neighbourhoods — Capitol Hill, South Lake Union, the University District, Belltown — are packed with coffee shops, libraries, co-working spaces, and quiet corners, yet there is no unified way to discover them. Without a centralised tool, students default to the same overcrowded spots or waste valuable time wandering between blocks. Students new to the city have it worst — they simply don’t know what exists beyond the obvious chains. The result is reduced productivity, increased stress, and missed opportunities for deep, focused work.</w:t>
            </w:r>
          </w:p>
          <w:p>
            <w:pPr>
              <w:spacing w:before="180"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B21A8"/>
                <w:sz w:val="21"/>
                <w:szCs w:val="21"/>
              </w:rPr>
              <w:t xml:space="preserve">Why This Problem Matters</w:t>
            </w:r>
          </w:p>
          <w:p>
            <w:pPr>
              <w:spacing w:before="50" w:after="60"/>
            </w:pPr>
            <w:r>
              <w:rPr>
                <w:rFonts w:ascii="Palatino Linotype" w:cs="Palatino Linotype" w:eastAsia="Palatino Linotype" w:hAnsi="Palatino Linotype"/>
                <w:color w:val="2D1B4E"/>
                <w:sz w:val="20"/>
                <w:szCs w:val="20"/>
              </w:rPr>
              <w:t xml:space="preserve">Research consistently shows that having a dedicated “third place” — separate from home and the classroom — significantly improves student focus, wellbeing, and academic performance. Seattle is home to tens of thousands of students across graduate programmes, bootcamps, community colleges, and self-directed learners, all of whom balance coursework, job searches, and professional development simultaneously. For these students, finding the right environment quickly is a daily necessity, not a luxury. Yet existing solutions like Google Maps or Yelp surface generic results with no understanding of a student’s actual needs in that moment — noise tolerance, group size, outlet access, or caffeine proximity.</w:t>
            </w:r>
          </w:p>
          <w:p>
            <w:pPr>
              <w:pBdr>
                <w:bottom w:val="single" w:color="6B21A8" w:sz="12" w:space="1"/>
              </w:pBdr>
              <w:spacing w:before="260"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C084FC"/>
                <w:sz w:val="20"/>
                <w:szCs w:val="20"/>
              </w:rPr>
              <w:t xml:space="preserve">02 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A0A2E"/>
                <w:spacing w:val="100"/>
                <w:sz w:val="20"/>
                <w:szCs w:val="20"/>
              </w:rPr>
              <w:t xml:space="preserve">PROPOSED SOLUTION</w:t>
            </w:r>
          </w:p>
          <w:p>
            <w:pPr>
              <w:spacing w:before="180"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B21A8"/>
                <w:sz w:val="21"/>
                <w:szCs w:val="21"/>
              </w:rPr>
              <w:t xml:space="preserve">Solution Overview</w:t>
            </w:r>
          </w:p>
          <w:p>
            <w:pPr>
              <w:spacing w:before="50" w:after="60"/>
            </w:pPr>
            <w:r>
              <w:rPr>
                <w:rFonts w:ascii="Palatino Linotype" w:cs="Palatino Linotype" w:eastAsia="Palatino Linotype" w:hAnsi="Palatino Linotype"/>
                <w:color w:val="2D1B4E"/>
                <w:sz w:val="20"/>
                <w:szCs w:val="20"/>
              </w:rPr>
              <w:t xml:space="preserve">The Third Place Finder is an agentic AI chatbot that learns your work habits and surfaces personalised spot recommendations across Seattle. A short onboarding conversation — taking under 90 seconds — captures your noise tolerance, group size preference, time of day, outlet requirements, and caffeine needs. Four specialised AI agents then collaborate in a LangGraph state machine: the Profiler builds a preference vector from your answers; the Scout queries the Overpass API and a curated Seattle seed dataset of 60+ real venues spanning Capitol Hill, South Lake Union, Fremont, the U-District, and Belltown; the Ranker uses LLM reasoning to score each candidate and compose a human-readable explanation tailored to you; and the Memory agent persists your history in a local ChromaDB vector store so recommendations improve across sessions. Your top 3 spots render on an interactive Leaflet.js map alongside vibe-tagged cards showing walking distance, estimated noise level, Wi-Fi reliability, and a one-line reason why this place suits you right now.</w:t>
            </w:r>
          </w:p>
          <w:p>
            <w:pPr>
              <w:spacing w:before="180"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B21A8"/>
                <w:sz w:val="21"/>
                <w:szCs w:val="21"/>
              </w:rPr>
              <w:t xml:space="preserve">Key Architectural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B21A8"/>
                <w:sz w:val="20"/>
                <w:szCs w:val="20"/>
              </w:rPr>
              <w:t xml:space="preserve">Multi-agent with LangGraph: </w:t>
            </w:r>
            <w:r>
              <w:rPr>
                <w:rFonts w:ascii="Palatino Linotype" w:cs="Palatino Linotype" w:eastAsia="Palatino Linotype" w:hAnsi="Palatino Linotype"/>
                <w:color w:val="2D1B4E"/>
                <w:sz w:val="20"/>
                <w:szCs w:val="20"/>
              </w:rPr>
              <w:t xml:space="preserve">Four specialised agents (Profiler, Scout, Ranker, Memory) are orchestrated by a LangGraph state machine with typed state objects and conditional edges. Each agent is independently testable and replaceable — making the system genuinely modular rather than a single monolithic prompt. Inter-agent communication passes through a shared AppState dataclass, keeping the flow inspectable and debuggable.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B21A8"/>
                <w:sz w:val="20"/>
                <w:szCs w:val="20"/>
              </w:rPr>
              <w:t xml:space="preserve">Zero-cost map stack: </w:t>
            </w:r>
            <w:r>
              <w:rPr>
                <w:rFonts w:ascii="Palatino Linotype" w:cs="Palatino Linotype" w:eastAsia="Palatino Linotype" w:hAnsi="Palatino Linotype"/>
                <w:color w:val="2D1B4E"/>
                <w:sz w:val="20"/>
                <w:szCs w:val="20"/>
              </w:rPr>
              <w:t xml:space="preserve">Leaflet.js with OpenStreetMap replaces Google Maps entirely — no API key, no billing, full interactive map functionality out of the box.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B21A8"/>
                <w:sz w:val="20"/>
                <w:szCs w:val="20"/>
              </w:rPr>
              <w:t xml:space="preserve">Curated seed JSON as primary data: </w:t>
            </w:r>
            <w:r>
              <w:rPr>
                <w:rFonts w:ascii="Palatino Linotype" w:cs="Palatino Linotype" w:eastAsia="Palatino Linotype" w:hAnsi="Palatino Linotype"/>
                <w:color w:val="2D1B4E"/>
                <w:sz w:val="20"/>
                <w:szCs w:val="20"/>
              </w:rPr>
              <w:t xml:space="preserve">A hand-curated dataset of 60+ real Seattle spots — spanning coffee shops, public libraries, co-working spaces, and quiet hotel lobbies across six neighbourhoods — provides hyper-local accuracy that no generic public API can match. Each entry is tagged with noise level, outlet density, Wi-Fi quality, typical busyness by hour, and accepted group sizes. Overpass API supplements this with live nearby venues for queries outside the seed coverage area.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B21A8"/>
                <w:sz w:val="20"/>
                <w:szCs w:val="20"/>
              </w:rPr>
              <w:t xml:space="preserve">Local vector memory: </w:t>
            </w:r>
            <w:r>
              <w:rPr>
                <w:rFonts w:ascii="Palatino Linotype" w:cs="Palatino Linotype" w:eastAsia="Palatino Linotype" w:hAnsi="Palatino Linotype"/>
                <w:color w:val="2D1B4E"/>
                <w:sz w:val="20"/>
                <w:szCs w:val="20"/>
              </w:rPr>
              <w:t xml:space="preserve">ChromaDB stores user preference embeddings locally using sentence-transformers (all-MiniLM-L6-v2), enabling cross-session personalisation with zero cloud dependency or ongoing cost. On each new session, the Memory Agent retrieves the top-3 most similar past preference vectors and injects them as soft context into the Profiler prompt — so the system gets smarter over time without requiring a login.</w:t>
            </w:r>
          </w:p>
          <w:p>
            <w:pPr>
              <w:pBdr>
                <w:bottom w:val="single" w:color="6B21A8" w:sz="12" w:space="1"/>
              </w:pBdr>
              <w:spacing w:before="260"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C084FC"/>
                <w:sz w:val="20"/>
                <w:szCs w:val="20"/>
              </w:rPr>
              <w:t xml:space="preserve">03 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A0A2E"/>
                <w:spacing w:val="100"/>
                <w:sz w:val="20"/>
                <w:szCs w:val="20"/>
              </w:rPr>
              <w:t xml:space="preserve">TECH STACK</w:t>
            </w:r>
          </w:p>
          <w:p>
            <w:pPr>
              <w:spacing w:before="120" w:after="0"/>
            </w:pPr>
            <w:r>
              <w:t xml:space="preserve"/>
            </w:r>
          </w:p>
          <w:tbl>
            <w:tblPr>
              <w:tblW w:type="dxa" w:w="9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5120"/>
              <w:gridCol w:w="2700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A2E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C084FC"/>
                      <w:spacing w:val="80"/>
                      <w:sz w:val="16"/>
                      <w:szCs w:val="16"/>
                    </w:rPr>
                    <w:t xml:space="preserve">LAYER</w:t>
                  </w:r>
                </w:p>
              </w:tc>
              <w:tc>
                <w:tcPr>
                  <w:tcW w:type="dxa" w:w="5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A2E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C084FC"/>
                      <w:spacing w:val="80"/>
                      <w:sz w:val="16"/>
                      <w:szCs w:val="16"/>
                    </w:rPr>
                    <w:t xml:space="preserve">TECHNOLOGY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A2E" w:val="clear"/>
                  <w:tcMar>
                    <w:top w:type="dxa" w:w="90"/>
                    <w:left w:type="dxa" w:w="16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C084FC"/>
                      <w:spacing w:val="80"/>
                      <w:sz w:val="16"/>
                      <w:szCs w:val="16"/>
                    </w:rPr>
                    <w:t xml:space="preserve">COST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6B21A8"/>
                      <w:sz w:val="19"/>
                      <w:szCs w:val="19"/>
                    </w:rPr>
                    <w:t xml:space="preserve">LLM</w:t>
                  </w:r>
                </w:p>
              </w:tc>
              <w:tc>
                <w:tcPr>
                  <w:tcW w:type="dxa" w:w="512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Palatino Linotype" w:cs="Palatino Linotype" w:eastAsia="Palatino Linotype" w:hAnsi="Palatino Linotype"/>
                      <w:i w:val="false"/>
                      <w:iCs w:val="false"/>
                      <w:color w:val="2D1B4E"/>
                      <w:sz w:val="19"/>
                      <w:szCs w:val="19"/>
                    </w:rPr>
                    <w:t xml:space="preserve">Groq API (primary)  —  Llama 3.3 70B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Palatino Linotype" w:cs="Palatino Linotype" w:eastAsia="Palatino Linotype" w:hAnsi="Palatino Linotype"/>
                      <w:i/>
                      <w:iCs/>
                      <w:color w:val="9333EA"/>
                      <w:sz w:val="17"/>
                      <w:szCs w:val="17"/>
                    </w:rPr>
                    <w:t xml:space="preserve">Also supported: Claude API · Gemini API · ChatGPT (OpenAI)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color w:val="16A34A"/>
                      <w:sz w:val="19"/>
                      <w:szCs w:val="19"/>
                    </w:rPr>
                    <w:t xml:space="preserve">Free — no card needed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6B21A8"/>
                      <w:sz w:val="19"/>
                      <w:szCs w:val="19"/>
                    </w:rPr>
                    <w:t xml:space="preserve">Agents</w:t>
                  </w:r>
                </w:p>
              </w:tc>
              <w:tc>
                <w:tcPr>
                  <w:tcW w:type="dxa" w:w="512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Palatino Linotype" w:cs="Palatino Linotype" w:eastAsia="Palatino Linotype" w:hAnsi="Palatino Linotype"/>
                      <w:i w:val="false"/>
                      <w:iCs w:val="false"/>
                      <w:color w:val="2D1B4E"/>
                      <w:sz w:val="19"/>
                      <w:szCs w:val="19"/>
                    </w:rPr>
                    <w:t xml:space="preserve">LangGraph 0.2 (Python) — typed state machine, conditional edges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color w:val="16A34A"/>
                      <w:sz w:val="19"/>
                      <w:szCs w:val="19"/>
                    </w:rPr>
                    <w:t xml:space="preserve">Open source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6B21A8"/>
                      <w:sz w:val="19"/>
                      <w:szCs w:val="19"/>
                    </w:rPr>
                    <w:t xml:space="preserve">Map</w:t>
                  </w:r>
                </w:p>
              </w:tc>
              <w:tc>
                <w:tcPr>
                  <w:tcW w:type="dxa" w:w="512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Palatino Linotype" w:cs="Palatino Linotype" w:eastAsia="Palatino Linotype" w:hAnsi="Palatino Linotype"/>
                      <w:i w:val="false"/>
                      <w:iCs w:val="false"/>
                      <w:color w:val="2D1B4E"/>
                      <w:sz w:val="19"/>
                      <w:szCs w:val="19"/>
                    </w:rPr>
                    <w:t xml:space="preserve">Leaflet.js + OpenStreetMap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color w:val="16A34A"/>
                      <w:sz w:val="19"/>
                      <w:szCs w:val="19"/>
                    </w:rPr>
                    <w:t xml:space="preserve">Free — no API key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6B21A8"/>
                      <w:sz w:val="19"/>
                      <w:szCs w:val="19"/>
                    </w:rPr>
                    <w:t xml:space="preserve">Places Data</w:t>
                  </w:r>
                </w:p>
              </w:tc>
              <w:tc>
                <w:tcPr>
                  <w:tcW w:type="dxa" w:w="512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Palatino Linotype" w:cs="Palatino Linotype" w:eastAsia="Palatino Linotype" w:hAnsi="Palatino Linotype"/>
                      <w:i w:val="false"/>
                      <w:iCs w:val="false"/>
                      <w:color w:val="2D1B4E"/>
                      <w:sz w:val="19"/>
                      <w:szCs w:val="19"/>
                    </w:rPr>
                    <w:t xml:space="preserve">Overpass API + Curated Seattle Seed JSON (60+ venues, 6 neighbourhoods)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color w:val="16A34A"/>
                      <w:sz w:val="19"/>
                      <w:szCs w:val="19"/>
                    </w:rPr>
                    <w:t xml:space="preserve">Free forever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6B21A8"/>
                      <w:sz w:val="19"/>
                      <w:szCs w:val="19"/>
                    </w:rPr>
                    <w:t xml:space="preserve">Memory</w:t>
                  </w:r>
                </w:p>
              </w:tc>
              <w:tc>
                <w:tcPr>
                  <w:tcW w:type="dxa" w:w="512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Palatino Linotype" w:cs="Palatino Linotype" w:eastAsia="Palatino Linotype" w:hAnsi="Palatino Linotype"/>
                      <w:i w:val="false"/>
                      <w:iCs w:val="false"/>
                      <w:color w:val="2D1B4E"/>
                      <w:sz w:val="19"/>
                      <w:szCs w:val="19"/>
                    </w:rPr>
                    <w:t xml:space="preserve">ChromaDB 0.5 (local vector DB) + sentence-transformers all-MiniLM-L6-v2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color w:val="16A34A"/>
                      <w:sz w:val="19"/>
                      <w:szCs w:val="19"/>
                    </w:rPr>
                    <w:t xml:space="preserve">Free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6B21A8"/>
                      <w:sz w:val="19"/>
                      <w:szCs w:val="19"/>
                    </w:rPr>
                    <w:t xml:space="preserve">Backend</w:t>
                  </w:r>
                </w:p>
              </w:tc>
              <w:tc>
                <w:tcPr>
                  <w:tcW w:type="dxa" w:w="512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Palatino Linotype" w:cs="Palatino Linotype" w:eastAsia="Palatino Linotype" w:hAnsi="Palatino Linotype"/>
                      <w:i w:val="false"/>
                      <w:iCs w:val="false"/>
                      <w:color w:val="2D1B4E"/>
                      <w:sz w:val="19"/>
                      <w:szCs w:val="19"/>
                    </w:rPr>
                    <w:t xml:space="preserve">FastAPI 0.111 (Python) — async REST endpoints, Pydantic v2 schemas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color w:val="16A34A"/>
                      <w:sz w:val="19"/>
                      <w:szCs w:val="19"/>
                    </w:rPr>
                    <w:t xml:space="preserve">Free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6B21A8"/>
                      <w:sz w:val="19"/>
                      <w:szCs w:val="19"/>
                    </w:rPr>
                    <w:t xml:space="preserve">Frontend</w:t>
                  </w:r>
                </w:p>
              </w:tc>
              <w:tc>
                <w:tcPr>
                  <w:tcW w:type="dxa" w:w="512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Palatino Linotype" w:cs="Palatino Linotype" w:eastAsia="Palatino Linotype" w:hAnsi="Palatino Linotype"/>
                      <w:i w:val="false"/>
                      <w:iCs w:val="false"/>
                      <w:color w:val="2D1B4E"/>
                      <w:sz w:val="19"/>
                      <w:szCs w:val="19"/>
                    </w:rPr>
                    <w:t xml:space="preserve">React 18 + Vite + Tailwind CSS — deployed via Vercel CI/CD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color w:val="16A34A"/>
                      <w:sz w:val="19"/>
                      <w:szCs w:val="19"/>
                    </w:rPr>
                    <w:t xml:space="preserve">Free tier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6B21A8"/>
                      <w:sz w:val="19"/>
                      <w:szCs w:val="19"/>
                    </w:rPr>
                    <w:t xml:space="preserve">Hosting</w:t>
                  </w:r>
                </w:p>
              </w:tc>
              <w:tc>
                <w:tcPr>
                  <w:tcW w:type="dxa" w:w="512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Palatino Linotype" w:cs="Palatino Linotype" w:eastAsia="Palatino Linotype" w:hAnsi="Palatino Linotype"/>
                      <w:i w:val="false"/>
                      <w:iCs w:val="false"/>
                      <w:color w:val="2D1B4E"/>
                      <w:sz w:val="19"/>
                      <w:szCs w:val="19"/>
                    </w:rPr>
                    <w:t xml:space="preserve">Render.com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0"/>
                  </w:tcMar>
                </w:tcPr>
                <w:p>
                  <w:r>
                    <w:rPr>
                      <w:rFonts w:ascii="Palatino Linotype" w:cs="Palatino Linotype" w:eastAsia="Palatino Linotype" w:hAnsi="Palatino Linotype"/>
                      <w:color w:val="16A34A"/>
                      <w:sz w:val="19"/>
                      <w:szCs w:val="19"/>
                    </w:rPr>
                    <w:t xml:space="preserve">Free tier</w:t>
                  </w:r>
                </w:p>
              </w:tc>
            </w:tr>
          </w:tbl>
          <w:p>
            <w:pPr>
              <w:pBdr>
                <w:bottom w:val="single" w:color="6B21A8" w:sz="12" w:space="1"/>
              </w:pBdr>
              <w:spacing w:before="260"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C084FC"/>
                <w:sz w:val="20"/>
                <w:szCs w:val="20"/>
              </w:rPr>
              <w:t xml:space="preserve">04 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A0A2E"/>
                <w:spacing w:val="100"/>
                <w:sz w:val="20"/>
                <w:szCs w:val="20"/>
              </w:rPr>
              <w:t xml:space="preserve">SCOPE &amp; DELIVERABLES</w:t>
            </w:r>
          </w:p>
          <w:p>
            <w:pPr>
              <w:spacing w:before="180"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B21A8"/>
                <w:sz w:val="21"/>
                <w:szCs w:val="21"/>
              </w:rPr>
              <w:t xml:space="preserve">In Scope  —  Final Submission March 26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Palatino Linotype" w:cs="Palatino Linotype" w:eastAsia="Palatino Linotype" w:hAnsi="Palatino Linotype"/>
                <w:color w:val="2D1B4E"/>
                <w:sz w:val="20"/>
                <w:szCs w:val="20"/>
              </w:rPr>
              <w:t xml:space="preserve">Conversational onboarding flow capturing noise tolerance, group size, time of day, and caffeine needs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Palatino Linotype" w:cs="Palatino Linotype" w:eastAsia="Palatino Linotype" w:hAnsi="Palatino Linotype"/>
                <w:color w:val="2D1B4E"/>
                <w:sz w:val="20"/>
                <w:szCs w:val="20"/>
              </w:rPr>
              <w:t xml:space="preserve">Scout Agent querying Overpass API and curated Seattle seed JSON (60+ venues across Capitol Hill, South Lake Union, Fremont, U-District, Belltown, and Pioneer Square) for candidate spots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Palatino Linotype" w:cs="Palatino Linotype" w:eastAsia="Palatino Linotype" w:hAnsi="Palatino Linotype"/>
                <w:color w:val="2D1B4E"/>
                <w:sz w:val="20"/>
                <w:szCs w:val="20"/>
              </w:rPr>
              <w:t xml:space="preserve">Ranker Agent using LLM reasoning to score and explain the top 3 spots for each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Palatino Linotype" w:cs="Palatino Linotype" w:eastAsia="Palatino Linotype" w:hAnsi="Palatino Linotype"/>
                <w:color w:val="2D1B4E"/>
                <w:sz w:val="20"/>
                <w:szCs w:val="20"/>
              </w:rPr>
              <w:t xml:space="preserve">Memory Agent storing and retrieving session history via ChromaDB for cross-session personalisation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Palatino Linotype" w:cs="Palatino Linotype" w:eastAsia="Palatino Linotype" w:hAnsi="Palatino Linotype"/>
                <w:color w:val="2D1B4E"/>
                <w:sz w:val="20"/>
                <w:szCs w:val="20"/>
              </w:rPr>
              <w:t xml:space="preserve">Interactive Leaflet.js map with pins, popups, and AI-generated spot cards showing vibe tags and distance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Palatino Linotype" w:cs="Palatino Linotype" w:eastAsia="Palatino Linotype" w:hAnsi="Palatino Linotype"/>
                <w:color w:val="2D1B4E"/>
                <w:sz w:val="20"/>
                <w:szCs w:val="20"/>
              </w:rPr>
              <w:t xml:space="preserve">Fully deployed public web app via Render (backend) and Vercel (frontend)</w:t>
            </w:r>
          </w:p>
          <w:p>
            <w:pPr>
              <w:spacing w:before="180"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B21A8"/>
                <w:sz w:val="21"/>
                <w:szCs w:val="21"/>
              </w:rPr>
              <w:t xml:space="preserve">Out of 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Palatino Linotype" w:cs="Palatino Linotype" w:eastAsia="Palatino Linotype" w:hAnsi="Palatino Linotype"/>
                <w:color w:val="2D1B4E"/>
                <w:sz w:val="20"/>
                <w:szCs w:val="20"/>
              </w:rPr>
              <w:t xml:space="preserve">Native mobile app — the web app will be mobile-responsive but not a native iOS / Android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Palatino Linotype" w:cs="Palatino Linotype" w:eastAsia="Palatino Linotype" w:hAnsi="Palatino Linotype"/>
                <w:color w:val="2D1B4E"/>
                <w:sz w:val="20"/>
                <w:szCs w:val="20"/>
              </w:rPr>
              <w:t xml:space="preserve">Real-time occupancy data — busyness is based on curated tags and time-of-day heuristics, not live sensors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Palatino Linotype" w:cs="Palatino Linotype" w:eastAsia="Palatino Linotype" w:hAnsi="Palatino Linotype"/>
                <w:color w:val="2D1B4E"/>
                <w:sz w:val="20"/>
                <w:szCs w:val="20"/>
              </w:rPr>
              <w:t xml:space="preserve">User accounts and authentication — memory is session-based for the hackathon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Palatino Linotype" w:cs="Palatino Linotype" w:eastAsia="Palatino Linotype" w:hAnsi="Palatino Linotype"/>
                <w:color w:val="2D1B4E"/>
                <w:sz w:val="20"/>
                <w:szCs w:val="20"/>
              </w:rPr>
              <w:t xml:space="preserve">Crowdsourced spot submissions — seed dataset is manually curated; no user submission portal in v1</w:t>
            </w:r>
          </w:p>
          <w:p>
            <w:pPr>
              <w:spacing w:before="180" w:after="0"/>
            </w:pPr>
            <w:r>
              <w:t xml:space="preserve"/>
            </w:r>
          </w:p>
          <w:p>
            <w:pPr>
              <w:pBdr>
                <w:top w:val="single" w:color="C084FC" w:sz="3" w:space="6"/>
              </w:pBdr>
              <w:spacing w:before="0"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9333EA"/>
                <w:sz w:val="16"/>
                <w:szCs w:val="16"/>
              </w:rPr>
              <w:t xml:space="preserve">Third Place Finder  ·  Emerald Forge Hackathon 2025  ·  Seattle, WA  ·  Design Document v3</w:t>
            </w:r>
          </w:p>
        </w:tc>
      </w:tr>
    </w:tbl>
    <w:sectPr>
      <w:pgSz w:w="12240" w:h="15840" w:orient="portrait"/>
      <w:pgMar w:top="0" w:right="0" w:bottom="9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00" w:hanging="280"/>
      </w:pPr>
      <w:rPr>
        <w:rFonts w:ascii="Palatino Linotype" w:cs="Palatino Linotype" w:eastAsia="Palatino Linotype" w:hAnsi="Palatino Linotype"/>
        <w:color w:val="C084F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2026-03-15T06:38:29.870Z</dcterms:created>
  <dcterms:modified xsi:type="dcterms:W3CDTF">2026-03-15T06:38:29.871Z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