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461D" w14:textId="60C10901" w:rsidR="002353CA" w:rsidRPr="001935D3" w:rsidRDefault="002353CA" w:rsidP="001935D3">
      <w:pPr>
        <w:jc w:val="center"/>
        <w:rPr>
          <w:b/>
          <w:bCs/>
          <w:sz w:val="32"/>
          <w:szCs w:val="32"/>
        </w:rPr>
      </w:pPr>
      <w:r>
        <w:rPr>
          <w:b/>
          <w:bCs/>
          <w:sz w:val="32"/>
          <w:szCs w:val="32"/>
        </w:rPr>
        <w:t xml:space="preserve">TASK 5 </w:t>
      </w:r>
    </w:p>
    <w:p w14:paraId="58B3F5D5" w14:textId="7CCE1468" w:rsidR="001935D3" w:rsidRDefault="001935D3" w:rsidP="002353CA">
      <w:pPr>
        <w:jc w:val="both"/>
      </w:pPr>
      <w:r w:rsidRPr="001935D3">
        <w:t>This task simulates the role of a Drug Safety Associate in pharmacovigilance. In this task, a detailed Individual Case Safety Report (ICSR) will be assessed by applying the learnings from the previous tasks. The assessment includes ADR identification, ADR reporting and documentation, causality assessment, and classification of the case based on seriousness, severity, and expectedness. A complete case narrative and final review will also be prepared based on the available case information.</w:t>
      </w:r>
    </w:p>
    <w:p w14:paraId="1526B330" w14:textId="77777777" w:rsidR="00F41CFF" w:rsidRPr="001935D3" w:rsidRDefault="00F41CFF" w:rsidP="002353CA">
      <w:pPr>
        <w:jc w:val="both"/>
      </w:pPr>
    </w:p>
    <w:p w14:paraId="2FB4CB44" w14:textId="7B4180AF" w:rsidR="00C857FE" w:rsidRDefault="00F41CFF" w:rsidP="00223A94">
      <w:pPr>
        <w:pStyle w:val="ListParagraph"/>
        <w:numPr>
          <w:ilvl w:val="0"/>
          <w:numId w:val="9"/>
        </w:numPr>
        <w:jc w:val="both"/>
      </w:pPr>
      <w:r>
        <w:t xml:space="preserve">Case </w:t>
      </w:r>
      <w:r w:rsidR="009A1834">
        <w:t>–</w:t>
      </w:r>
      <w:r>
        <w:t xml:space="preserve"> </w:t>
      </w:r>
      <w:r w:rsidR="009A1834">
        <w:t>Suspected ADR Report</w:t>
      </w:r>
    </w:p>
    <w:p w14:paraId="23FCDED8" w14:textId="5E45381F" w:rsidR="00E56B66" w:rsidRDefault="009A1834" w:rsidP="00223A94">
      <w:pPr>
        <w:pStyle w:val="ListParagraph"/>
        <w:numPr>
          <w:ilvl w:val="0"/>
          <w:numId w:val="9"/>
        </w:numPr>
        <w:jc w:val="both"/>
      </w:pPr>
      <w:r>
        <w:t xml:space="preserve">Patient: </w:t>
      </w:r>
      <w:r w:rsidR="00161063">
        <w:t xml:space="preserve">TK, </w:t>
      </w:r>
      <w:r>
        <w:t xml:space="preserve">56-year-old female, weight </w:t>
      </w:r>
      <w:r w:rsidR="00161063">
        <w:t xml:space="preserve">-67kgs </w:t>
      </w:r>
      <w:r>
        <w:t>.</w:t>
      </w:r>
    </w:p>
    <w:p w14:paraId="1A2DAD55" w14:textId="77777777" w:rsidR="00FA3407" w:rsidRDefault="009A1834" w:rsidP="00FA3407">
      <w:pPr>
        <w:pStyle w:val="ListParagraph"/>
        <w:numPr>
          <w:ilvl w:val="0"/>
          <w:numId w:val="9"/>
        </w:numPr>
        <w:jc w:val="both"/>
      </w:pPr>
      <w:r>
        <w:t>Relevant medical history:</w:t>
      </w:r>
      <w:r w:rsidR="008F027A">
        <w:t xml:space="preserve"> </w:t>
      </w:r>
      <w:r>
        <w:t>Rheumatoid arthritis/joint pain</w:t>
      </w:r>
      <w:r w:rsidR="008F027A">
        <w:t xml:space="preserve"> and </w:t>
      </w:r>
      <w:r>
        <w:t>Hypertension</w:t>
      </w:r>
    </w:p>
    <w:p w14:paraId="13847E82" w14:textId="6CBC985A" w:rsidR="00C857FE" w:rsidRDefault="009A1834" w:rsidP="00FA3407">
      <w:pPr>
        <w:pStyle w:val="ListParagraph"/>
        <w:jc w:val="both"/>
      </w:pPr>
      <w:r>
        <w:t>No previous history of gastrointestinal bleeding or peptic ulcer disease</w:t>
      </w:r>
    </w:p>
    <w:p w14:paraId="6F481C85" w14:textId="77777777" w:rsidR="009A1834" w:rsidRDefault="009A1834" w:rsidP="00223A94">
      <w:pPr>
        <w:pStyle w:val="ListParagraph"/>
        <w:numPr>
          <w:ilvl w:val="0"/>
          <w:numId w:val="9"/>
        </w:numPr>
        <w:jc w:val="both"/>
      </w:pPr>
      <w:r>
        <w:t>Concomitant medication: Amlodipine 5 mg once daily.</w:t>
      </w:r>
    </w:p>
    <w:p w14:paraId="3C7AFCEC" w14:textId="77777777" w:rsidR="009A1834" w:rsidRDefault="009A1834" w:rsidP="00223A94">
      <w:pPr>
        <w:pStyle w:val="ListParagraph"/>
        <w:numPr>
          <w:ilvl w:val="0"/>
          <w:numId w:val="9"/>
        </w:numPr>
        <w:jc w:val="both"/>
      </w:pPr>
      <w:r>
        <w:t>Suspect drug: Diclofenac 50 mg BD, orally, prescribed for rheumatoid arthritis/joint pain.</w:t>
      </w:r>
    </w:p>
    <w:p w14:paraId="5545C512" w14:textId="77777777" w:rsidR="009A1834" w:rsidRDefault="009A1834" w:rsidP="00223A94">
      <w:pPr>
        <w:pStyle w:val="ListParagraph"/>
        <w:numPr>
          <w:ilvl w:val="0"/>
          <w:numId w:val="9"/>
        </w:numPr>
        <w:jc w:val="both"/>
      </w:pPr>
      <w:r>
        <w:t>Timeline of events:</w:t>
      </w:r>
    </w:p>
    <w:p w14:paraId="70A62D7C" w14:textId="77777777" w:rsidR="009A1834" w:rsidRDefault="009A1834" w:rsidP="00FA3407">
      <w:pPr>
        <w:pStyle w:val="ListParagraph"/>
        <w:numPr>
          <w:ilvl w:val="0"/>
          <w:numId w:val="10"/>
        </w:numPr>
        <w:jc w:val="both"/>
      </w:pPr>
      <w:r>
        <w:t>05/09/2026: Diclofenac initiated.</w:t>
      </w:r>
    </w:p>
    <w:p w14:paraId="322BE81B" w14:textId="77777777" w:rsidR="009A1834" w:rsidRDefault="009A1834" w:rsidP="00FA3407">
      <w:pPr>
        <w:pStyle w:val="ListParagraph"/>
        <w:numPr>
          <w:ilvl w:val="0"/>
          <w:numId w:val="10"/>
        </w:numPr>
        <w:jc w:val="both"/>
      </w:pPr>
      <w:r>
        <w:t>12/09/2026: Patient developed severe upper abdominal pain, dizziness and black, tarry stools.</w:t>
      </w:r>
    </w:p>
    <w:p w14:paraId="5974299A" w14:textId="77777777" w:rsidR="009A1834" w:rsidRDefault="009A1834" w:rsidP="00FA3407">
      <w:pPr>
        <w:pStyle w:val="ListParagraph"/>
        <w:numPr>
          <w:ilvl w:val="0"/>
          <w:numId w:val="10"/>
        </w:numPr>
        <w:jc w:val="both"/>
      </w:pPr>
      <w:r>
        <w:t>13/09/2026: Patient admitted to hospital. Hemoglobin was 7.8 g/dL. Endoscopy revealed a gastric ulcer with active bleeding.</w:t>
      </w:r>
    </w:p>
    <w:p w14:paraId="586CD1F5" w14:textId="77777777" w:rsidR="009A1834" w:rsidRDefault="009A1834" w:rsidP="00FA3407">
      <w:pPr>
        <w:pStyle w:val="ListParagraph"/>
        <w:numPr>
          <w:ilvl w:val="0"/>
          <w:numId w:val="10"/>
        </w:numPr>
        <w:jc w:val="both"/>
      </w:pPr>
      <w:r>
        <w:t>13/09/2026: Diclofenac discontinued. Patient received IV fluids, PPI therapy and 2 units packed RBCs.</w:t>
      </w:r>
    </w:p>
    <w:p w14:paraId="61BF9C1D" w14:textId="77777777" w:rsidR="009A1834" w:rsidRDefault="009A1834" w:rsidP="00FA3407">
      <w:pPr>
        <w:pStyle w:val="ListParagraph"/>
        <w:numPr>
          <w:ilvl w:val="0"/>
          <w:numId w:val="10"/>
        </w:numPr>
        <w:jc w:val="both"/>
      </w:pPr>
      <w:r>
        <w:t>18/09/2026: Patient discharged with clinical improvement.</w:t>
      </w:r>
    </w:p>
    <w:p w14:paraId="4B251347" w14:textId="77777777" w:rsidR="00223A94" w:rsidRDefault="009A1834" w:rsidP="00FA3407">
      <w:pPr>
        <w:pStyle w:val="ListParagraph"/>
        <w:numPr>
          <w:ilvl w:val="0"/>
          <w:numId w:val="10"/>
        </w:numPr>
        <w:jc w:val="both"/>
      </w:pPr>
      <w:r>
        <w:t>20/09/2026: Case reported by treating hospital physician.</w:t>
      </w:r>
    </w:p>
    <w:p w14:paraId="0251768D" w14:textId="163D5CFD" w:rsidR="00223A94" w:rsidRDefault="00223A94" w:rsidP="00223A94">
      <w:pPr>
        <w:pStyle w:val="ListParagraph"/>
        <w:numPr>
          <w:ilvl w:val="0"/>
          <w:numId w:val="9"/>
        </w:numPr>
        <w:jc w:val="both"/>
      </w:pPr>
      <w:r>
        <w:t>Laboratory Tests / Investigations</w:t>
      </w:r>
    </w:p>
    <w:p w14:paraId="0A3DA4EA" w14:textId="77777777" w:rsidR="00223A94" w:rsidRDefault="00223A94" w:rsidP="00223A94">
      <w:pPr>
        <w:pStyle w:val="ListParagraph"/>
        <w:numPr>
          <w:ilvl w:val="1"/>
          <w:numId w:val="9"/>
        </w:numPr>
        <w:jc w:val="both"/>
      </w:pPr>
      <w:r>
        <w:t>Hb: 7.8 g/dL on 13/09/2026</w:t>
      </w:r>
    </w:p>
    <w:p w14:paraId="79EC667F" w14:textId="77777777" w:rsidR="00223A94" w:rsidRDefault="00223A94" w:rsidP="00223A94">
      <w:pPr>
        <w:pStyle w:val="ListParagraph"/>
        <w:numPr>
          <w:ilvl w:val="1"/>
          <w:numId w:val="9"/>
        </w:numPr>
        <w:jc w:val="both"/>
      </w:pPr>
      <w:r>
        <w:t>Upper GI endoscopy: Gastric ulcer with active bleeding</w:t>
      </w:r>
    </w:p>
    <w:p w14:paraId="7D24FD86" w14:textId="77777777" w:rsidR="00223A94" w:rsidRDefault="00223A94" w:rsidP="00223A94">
      <w:pPr>
        <w:pStyle w:val="ListParagraph"/>
        <w:numPr>
          <w:ilvl w:val="1"/>
          <w:numId w:val="9"/>
        </w:numPr>
        <w:jc w:val="both"/>
      </w:pPr>
      <w:r>
        <w:t>Follow-up Hb: 9.6 g/dL</w:t>
      </w:r>
    </w:p>
    <w:p w14:paraId="0F1F0813" w14:textId="77777777" w:rsidR="00223A94" w:rsidRDefault="00223A94" w:rsidP="00223A94">
      <w:pPr>
        <w:pStyle w:val="ListParagraph"/>
        <w:numPr>
          <w:ilvl w:val="1"/>
          <w:numId w:val="9"/>
        </w:numPr>
        <w:jc w:val="both"/>
      </w:pPr>
      <w:r>
        <w:t>Other laboratory results: Not reported</w:t>
      </w:r>
    </w:p>
    <w:p w14:paraId="185DEF4C" w14:textId="77777777" w:rsidR="009A1834" w:rsidRDefault="009A1834" w:rsidP="00223A94">
      <w:pPr>
        <w:pStyle w:val="ListParagraph"/>
        <w:numPr>
          <w:ilvl w:val="0"/>
          <w:numId w:val="9"/>
        </w:numPr>
        <w:jc w:val="both"/>
      </w:pPr>
      <w:r>
        <w:t>Outcome: Improved/recovering; gastrointestinal symptoms resolved and hemoglobin improved to 9.6 g/dL.</w:t>
      </w:r>
    </w:p>
    <w:p w14:paraId="66B202BC" w14:textId="77777777" w:rsidR="009A1834" w:rsidRPr="00F41CFF" w:rsidRDefault="009A1834" w:rsidP="00223A94">
      <w:pPr>
        <w:pStyle w:val="ListParagraph"/>
        <w:numPr>
          <w:ilvl w:val="0"/>
          <w:numId w:val="9"/>
        </w:numPr>
        <w:jc w:val="both"/>
      </w:pPr>
      <w:r>
        <w:t>Reporter: Treating hospital physician.</w:t>
      </w:r>
    </w:p>
    <w:p w14:paraId="6B478993" w14:textId="561FD51D" w:rsidR="001935D3" w:rsidRDefault="001935D3" w:rsidP="002353CA">
      <w:pPr>
        <w:jc w:val="both"/>
        <w:rPr>
          <w:sz w:val="32"/>
          <w:szCs w:val="32"/>
        </w:rPr>
      </w:pPr>
    </w:p>
    <w:p w14:paraId="481E53A0" w14:textId="2342FD69" w:rsidR="0045717D" w:rsidRPr="0045717D" w:rsidRDefault="0045717D" w:rsidP="0045717D">
      <w:pPr>
        <w:pStyle w:val="ListParagraph"/>
        <w:numPr>
          <w:ilvl w:val="0"/>
          <w:numId w:val="11"/>
        </w:numPr>
        <w:jc w:val="both"/>
        <w:rPr>
          <w:sz w:val="32"/>
          <w:szCs w:val="32"/>
        </w:rPr>
      </w:pPr>
      <w:r w:rsidRPr="0045717D">
        <w:rPr>
          <w:sz w:val="32"/>
          <w:szCs w:val="32"/>
        </w:rPr>
        <w:lastRenderedPageBreak/>
        <w:t>ADR identification: Severe upper abdominal pain, melena and gastric ulcer with active gastrointestinal bleeding.</w:t>
      </w:r>
    </w:p>
    <w:p w14:paraId="4E7B0142" w14:textId="77777777" w:rsidR="0045717D" w:rsidRPr="0045717D" w:rsidRDefault="0045717D" w:rsidP="0045717D">
      <w:pPr>
        <w:pStyle w:val="ListParagraph"/>
        <w:numPr>
          <w:ilvl w:val="0"/>
          <w:numId w:val="11"/>
        </w:numPr>
        <w:jc w:val="both"/>
        <w:rPr>
          <w:sz w:val="32"/>
          <w:szCs w:val="32"/>
        </w:rPr>
      </w:pPr>
      <w:r w:rsidRPr="0045717D">
        <w:rPr>
          <w:sz w:val="32"/>
          <w:szCs w:val="32"/>
        </w:rPr>
        <w:t>Suspected drug: Diclofenac 50 mg BD.</w:t>
      </w:r>
    </w:p>
    <w:p w14:paraId="5FEC1C8A" w14:textId="0C59D1DC" w:rsidR="0045717D" w:rsidRPr="0045717D" w:rsidRDefault="0045717D" w:rsidP="0045717D">
      <w:pPr>
        <w:pStyle w:val="ListParagraph"/>
        <w:numPr>
          <w:ilvl w:val="0"/>
          <w:numId w:val="11"/>
        </w:numPr>
        <w:jc w:val="both"/>
        <w:rPr>
          <w:sz w:val="32"/>
          <w:szCs w:val="32"/>
        </w:rPr>
      </w:pPr>
      <w:r w:rsidRPr="0045717D">
        <w:rPr>
          <w:sz w:val="32"/>
          <w:szCs w:val="32"/>
        </w:rPr>
        <w:t xml:space="preserve">Expectedness: </w:t>
      </w:r>
    </w:p>
    <w:p w14:paraId="000FB2A1" w14:textId="5FE1DB9C" w:rsidR="0045717D" w:rsidRDefault="0045717D" w:rsidP="002353CA">
      <w:pPr>
        <w:jc w:val="both"/>
        <w:rPr>
          <w:sz w:val="32"/>
          <w:szCs w:val="32"/>
        </w:rPr>
      </w:pPr>
    </w:p>
    <w:p w14:paraId="69F561F9" w14:textId="756A3C22" w:rsidR="001935D3" w:rsidRPr="001935D3" w:rsidRDefault="001935D3" w:rsidP="002353CA">
      <w:pPr>
        <w:jc w:val="both"/>
        <w:rPr>
          <w:sz w:val="32"/>
          <w:szCs w:val="32"/>
        </w:rPr>
      </w:pPr>
    </w:p>
    <w:p w14:paraId="1E18407B" w14:textId="511B2C38" w:rsidR="00671251" w:rsidRDefault="00174D46" w:rsidP="002353CA">
      <w:pPr>
        <w:jc w:val="both"/>
        <w:rPr>
          <w:sz w:val="32"/>
          <w:szCs w:val="32"/>
        </w:rPr>
      </w:pPr>
      <w:r>
        <w:rPr>
          <w:noProof/>
          <w:sz w:val="32"/>
          <w:szCs w:val="32"/>
        </w:rPr>
        <w:lastRenderedPageBreak/>
        <w:drawing>
          <wp:anchor distT="0" distB="0" distL="114300" distR="114300" simplePos="0" relativeHeight="251659264" behindDoc="0" locked="0" layoutInCell="1" allowOverlap="1" wp14:anchorId="02551CCC" wp14:editId="677D7CDC">
            <wp:simplePos x="0" y="0"/>
            <wp:positionH relativeFrom="column">
              <wp:posOffset>65405</wp:posOffset>
            </wp:positionH>
            <wp:positionV relativeFrom="paragraph">
              <wp:posOffset>471170</wp:posOffset>
            </wp:positionV>
            <wp:extent cx="5986145" cy="7755255"/>
            <wp:effectExtent l="0" t="0" r="0" b="0"/>
            <wp:wrapTopAndBottom/>
            <wp:docPr id="157082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24178" name="Picture 1570824178"/>
                    <pic:cNvPicPr/>
                  </pic:nvPicPr>
                  <pic:blipFill>
                    <a:blip r:embed="rId5">
                      <a:extLst>
                        <a:ext uri="{28A0092B-C50C-407E-A947-70E740481C1C}">
                          <a14:useLocalDpi xmlns:a14="http://schemas.microsoft.com/office/drawing/2010/main" val="0"/>
                        </a:ext>
                      </a:extLst>
                    </a:blip>
                    <a:stretch>
                      <a:fillRect/>
                    </a:stretch>
                  </pic:blipFill>
                  <pic:spPr>
                    <a:xfrm>
                      <a:off x="0" y="0"/>
                      <a:ext cx="5986145" cy="7755255"/>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ADR REPORTING FORM-</w:t>
      </w:r>
    </w:p>
    <w:p w14:paraId="2CB0F926" w14:textId="2D6E3040" w:rsidR="00671251" w:rsidRDefault="00671251" w:rsidP="002353CA">
      <w:pPr>
        <w:jc w:val="both"/>
        <w:rPr>
          <w:b/>
          <w:bCs/>
          <w:sz w:val="32"/>
          <w:szCs w:val="32"/>
        </w:rPr>
      </w:pPr>
      <w:r w:rsidRPr="00671251">
        <w:rPr>
          <w:b/>
          <w:bCs/>
          <w:sz w:val="32"/>
          <w:szCs w:val="32"/>
        </w:rPr>
        <w:lastRenderedPageBreak/>
        <w:t>CAUSALITY ASSESSMENT</w:t>
      </w:r>
      <w:r>
        <w:rPr>
          <w:b/>
          <w:bCs/>
          <w:sz w:val="32"/>
          <w:szCs w:val="32"/>
        </w:rPr>
        <w:t xml:space="preserve"> (BY </w:t>
      </w:r>
      <w:r w:rsidR="00A1111D">
        <w:rPr>
          <w:b/>
          <w:bCs/>
          <w:sz w:val="32"/>
          <w:szCs w:val="32"/>
        </w:rPr>
        <w:t>Naranjo and who-umc method)</w:t>
      </w:r>
    </w:p>
    <w:p w14:paraId="18CC253E" w14:textId="5312B19D" w:rsidR="00A1111D" w:rsidRDefault="00A1111D" w:rsidP="00A1111D">
      <w:pPr>
        <w:pStyle w:val="ListParagraph"/>
        <w:numPr>
          <w:ilvl w:val="0"/>
          <w:numId w:val="12"/>
        </w:numPr>
        <w:jc w:val="both"/>
        <w:rPr>
          <w:b/>
          <w:bCs/>
          <w:sz w:val="32"/>
          <w:szCs w:val="32"/>
        </w:rPr>
      </w:pPr>
      <w:r>
        <w:rPr>
          <w:b/>
          <w:bCs/>
          <w:sz w:val="32"/>
          <w:szCs w:val="32"/>
        </w:rPr>
        <w:t>NARANJO METHOD</w:t>
      </w:r>
    </w:p>
    <w:p w14:paraId="52BFFBE4" w14:textId="01C3F98A" w:rsidR="00671251" w:rsidRPr="00434A24" w:rsidRDefault="000D3248" w:rsidP="00434A24">
      <w:pPr>
        <w:pStyle w:val="ListParagraph"/>
        <w:numPr>
          <w:ilvl w:val="0"/>
          <w:numId w:val="13"/>
        </w:numPr>
        <w:jc w:val="both"/>
        <w:rPr>
          <w:b/>
          <w:bCs/>
          <w:sz w:val="32"/>
          <w:szCs w:val="32"/>
        </w:rPr>
      </w:pPr>
      <w:r>
        <w:rPr>
          <w:noProof/>
        </w:rPr>
        <w:drawing>
          <wp:anchor distT="0" distB="0" distL="114300" distR="114300" simplePos="0" relativeHeight="251660288" behindDoc="0" locked="0" layoutInCell="1" allowOverlap="1" wp14:anchorId="299EF0B3" wp14:editId="6E1CA771">
            <wp:simplePos x="0" y="0"/>
            <wp:positionH relativeFrom="column">
              <wp:posOffset>118110</wp:posOffset>
            </wp:positionH>
            <wp:positionV relativeFrom="paragraph">
              <wp:posOffset>170180</wp:posOffset>
            </wp:positionV>
            <wp:extent cx="5943600" cy="5023485"/>
            <wp:effectExtent l="0" t="0" r="0" b="5715"/>
            <wp:wrapTopAndBottom/>
            <wp:docPr id="287649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9050" name="Picture 287649050"/>
                    <pic:cNvPicPr/>
                  </pic:nvPicPr>
                  <pic:blipFill>
                    <a:blip r:embed="rId6">
                      <a:extLst>
                        <a:ext uri="{28A0092B-C50C-407E-A947-70E740481C1C}">
                          <a14:useLocalDpi xmlns:a14="http://schemas.microsoft.com/office/drawing/2010/main" val="0"/>
                        </a:ext>
                      </a:extLst>
                    </a:blip>
                    <a:stretch>
                      <a:fillRect/>
                    </a:stretch>
                  </pic:blipFill>
                  <pic:spPr>
                    <a:xfrm>
                      <a:off x="0" y="0"/>
                      <a:ext cx="5943600" cy="5023485"/>
                    </a:xfrm>
                    <a:prstGeom prst="rect">
                      <a:avLst/>
                    </a:prstGeom>
                  </pic:spPr>
                </pic:pic>
              </a:graphicData>
            </a:graphic>
          </wp:anchor>
        </w:drawing>
      </w:r>
      <w:r w:rsidR="00434A24" w:rsidRPr="00434A24">
        <w:rPr>
          <w:b/>
          <w:bCs/>
          <w:sz w:val="32"/>
          <w:szCs w:val="32"/>
        </w:rPr>
        <w:t>Interpretation Of Total Score-</w:t>
      </w:r>
    </w:p>
    <w:tbl>
      <w:tblPr>
        <w:tblStyle w:val="TableGrid"/>
        <w:tblpPr w:leftFromText="180" w:rightFromText="180" w:vertAnchor="page" w:horzAnchor="margin" w:tblpXSpec="center" w:tblpY="11532"/>
        <w:tblW w:w="7472" w:type="dxa"/>
        <w:tblLook w:val="04A0" w:firstRow="1" w:lastRow="0" w:firstColumn="1" w:lastColumn="0" w:noHBand="0" w:noVBand="1"/>
      </w:tblPr>
      <w:tblGrid>
        <w:gridCol w:w="3736"/>
        <w:gridCol w:w="3736"/>
      </w:tblGrid>
      <w:tr w:rsidR="00434A24" w14:paraId="4761AE3F" w14:textId="77777777" w:rsidTr="00434A24">
        <w:trPr>
          <w:trHeight w:val="180"/>
        </w:trPr>
        <w:tc>
          <w:tcPr>
            <w:tcW w:w="3736" w:type="dxa"/>
          </w:tcPr>
          <w:p w14:paraId="598FB690" w14:textId="77777777" w:rsidR="00434A24" w:rsidRPr="003813F9" w:rsidRDefault="00434A24" w:rsidP="00434A24">
            <w:pPr>
              <w:pStyle w:val="ListParagraph"/>
              <w:ind w:left="0"/>
              <w:jc w:val="center"/>
              <w:rPr>
                <w:b/>
                <w:bCs/>
                <w:sz w:val="28"/>
                <w:szCs w:val="28"/>
              </w:rPr>
            </w:pPr>
            <w:r w:rsidRPr="003813F9">
              <w:rPr>
                <w:b/>
                <w:bCs/>
                <w:sz w:val="28"/>
                <w:szCs w:val="28"/>
              </w:rPr>
              <w:t>Total Score</w:t>
            </w:r>
          </w:p>
        </w:tc>
        <w:tc>
          <w:tcPr>
            <w:tcW w:w="3736" w:type="dxa"/>
          </w:tcPr>
          <w:p w14:paraId="795B8747" w14:textId="77777777" w:rsidR="00434A24" w:rsidRPr="003813F9" w:rsidRDefault="00434A24" w:rsidP="00434A24">
            <w:pPr>
              <w:pStyle w:val="ListParagraph"/>
              <w:ind w:left="0"/>
              <w:jc w:val="both"/>
              <w:rPr>
                <w:b/>
                <w:bCs/>
                <w:sz w:val="28"/>
                <w:szCs w:val="28"/>
              </w:rPr>
            </w:pPr>
            <w:r w:rsidRPr="003813F9">
              <w:rPr>
                <w:b/>
                <w:bCs/>
                <w:sz w:val="28"/>
                <w:szCs w:val="28"/>
              </w:rPr>
              <w:t>Causality assessment</w:t>
            </w:r>
          </w:p>
        </w:tc>
      </w:tr>
      <w:tr w:rsidR="00434A24" w14:paraId="09452673" w14:textId="77777777" w:rsidTr="00434A24">
        <w:trPr>
          <w:trHeight w:val="175"/>
        </w:trPr>
        <w:tc>
          <w:tcPr>
            <w:tcW w:w="3736" w:type="dxa"/>
          </w:tcPr>
          <w:p w14:paraId="09667FAE" w14:textId="77777777" w:rsidR="00434A24" w:rsidRDefault="00434A24" w:rsidP="00434A24">
            <w:pPr>
              <w:pStyle w:val="ListParagraph"/>
              <w:ind w:left="0"/>
              <w:jc w:val="center"/>
              <w:rPr>
                <w:b/>
                <w:bCs/>
                <w:sz w:val="32"/>
                <w:szCs w:val="32"/>
              </w:rPr>
            </w:pPr>
            <w:r>
              <w:rPr>
                <w:b/>
                <w:bCs/>
                <w:sz w:val="32"/>
                <w:szCs w:val="32"/>
              </w:rPr>
              <w:t>≥ 9</w:t>
            </w:r>
          </w:p>
        </w:tc>
        <w:tc>
          <w:tcPr>
            <w:tcW w:w="3736" w:type="dxa"/>
          </w:tcPr>
          <w:p w14:paraId="3C3CF30E" w14:textId="77777777" w:rsidR="00434A24" w:rsidRDefault="00434A24" w:rsidP="00434A24">
            <w:pPr>
              <w:pStyle w:val="ListParagraph"/>
              <w:ind w:left="0"/>
              <w:jc w:val="center"/>
              <w:rPr>
                <w:b/>
                <w:bCs/>
                <w:sz w:val="32"/>
                <w:szCs w:val="32"/>
              </w:rPr>
            </w:pPr>
            <w:r>
              <w:rPr>
                <w:b/>
                <w:bCs/>
                <w:sz w:val="32"/>
                <w:szCs w:val="32"/>
              </w:rPr>
              <w:t>Definite</w:t>
            </w:r>
          </w:p>
        </w:tc>
      </w:tr>
      <w:tr w:rsidR="00434A24" w14:paraId="1A9E1083" w14:textId="77777777" w:rsidTr="00434A24">
        <w:trPr>
          <w:trHeight w:val="180"/>
        </w:trPr>
        <w:tc>
          <w:tcPr>
            <w:tcW w:w="3736" w:type="dxa"/>
          </w:tcPr>
          <w:p w14:paraId="3CE0AC65" w14:textId="77777777" w:rsidR="00434A24" w:rsidRDefault="00434A24" w:rsidP="00434A24">
            <w:pPr>
              <w:pStyle w:val="ListParagraph"/>
              <w:ind w:left="0"/>
              <w:jc w:val="center"/>
              <w:rPr>
                <w:b/>
                <w:bCs/>
                <w:sz w:val="32"/>
                <w:szCs w:val="32"/>
              </w:rPr>
            </w:pPr>
            <w:r>
              <w:rPr>
                <w:b/>
                <w:bCs/>
                <w:sz w:val="32"/>
                <w:szCs w:val="32"/>
              </w:rPr>
              <w:t>5-8</w:t>
            </w:r>
          </w:p>
        </w:tc>
        <w:tc>
          <w:tcPr>
            <w:tcW w:w="3736" w:type="dxa"/>
          </w:tcPr>
          <w:p w14:paraId="12427563" w14:textId="77777777" w:rsidR="00434A24" w:rsidRDefault="00434A24" w:rsidP="00434A24">
            <w:pPr>
              <w:pStyle w:val="ListParagraph"/>
              <w:ind w:left="0"/>
              <w:jc w:val="center"/>
              <w:rPr>
                <w:b/>
                <w:bCs/>
                <w:sz w:val="32"/>
                <w:szCs w:val="32"/>
              </w:rPr>
            </w:pPr>
            <w:r>
              <w:rPr>
                <w:b/>
                <w:bCs/>
                <w:sz w:val="32"/>
                <w:szCs w:val="32"/>
              </w:rPr>
              <w:t>Probable</w:t>
            </w:r>
          </w:p>
        </w:tc>
      </w:tr>
      <w:tr w:rsidR="00434A24" w14:paraId="45B4183B" w14:textId="77777777" w:rsidTr="00434A24">
        <w:trPr>
          <w:trHeight w:val="180"/>
        </w:trPr>
        <w:tc>
          <w:tcPr>
            <w:tcW w:w="3736" w:type="dxa"/>
          </w:tcPr>
          <w:p w14:paraId="3CEC383F" w14:textId="77777777" w:rsidR="00434A24" w:rsidRDefault="00434A24" w:rsidP="00434A24">
            <w:pPr>
              <w:pStyle w:val="ListParagraph"/>
              <w:ind w:left="0"/>
              <w:jc w:val="center"/>
              <w:rPr>
                <w:b/>
                <w:bCs/>
                <w:sz w:val="32"/>
                <w:szCs w:val="32"/>
              </w:rPr>
            </w:pPr>
            <w:r>
              <w:rPr>
                <w:b/>
                <w:bCs/>
                <w:sz w:val="32"/>
                <w:szCs w:val="32"/>
              </w:rPr>
              <w:t>1-4</w:t>
            </w:r>
          </w:p>
        </w:tc>
        <w:tc>
          <w:tcPr>
            <w:tcW w:w="3736" w:type="dxa"/>
          </w:tcPr>
          <w:p w14:paraId="4D36ADBD" w14:textId="77777777" w:rsidR="00434A24" w:rsidRDefault="00434A24" w:rsidP="00434A24">
            <w:pPr>
              <w:pStyle w:val="ListParagraph"/>
              <w:ind w:left="0"/>
              <w:jc w:val="center"/>
              <w:rPr>
                <w:b/>
                <w:bCs/>
                <w:sz w:val="32"/>
                <w:szCs w:val="32"/>
              </w:rPr>
            </w:pPr>
            <w:r>
              <w:rPr>
                <w:b/>
                <w:bCs/>
                <w:sz w:val="32"/>
                <w:szCs w:val="32"/>
              </w:rPr>
              <w:t>Possible</w:t>
            </w:r>
          </w:p>
        </w:tc>
      </w:tr>
      <w:tr w:rsidR="00434A24" w14:paraId="1803A9CB" w14:textId="77777777" w:rsidTr="00434A24">
        <w:trPr>
          <w:trHeight w:val="175"/>
        </w:trPr>
        <w:tc>
          <w:tcPr>
            <w:tcW w:w="3736" w:type="dxa"/>
          </w:tcPr>
          <w:p w14:paraId="291270D8" w14:textId="77777777" w:rsidR="00434A24" w:rsidRDefault="00434A24" w:rsidP="00434A24">
            <w:pPr>
              <w:pStyle w:val="ListParagraph"/>
              <w:ind w:left="0"/>
              <w:jc w:val="center"/>
              <w:rPr>
                <w:b/>
                <w:bCs/>
                <w:sz w:val="32"/>
                <w:szCs w:val="32"/>
              </w:rPr>
            </w:pPr>
            <w:r>
              <w:rPr>
                <w:b/>
                <w:bCs/>
                <w:sz w:val="32"/>
                <w:szCs w:val="32"/>
              </w:rPr>
              <w:t>≤ 0</w:t>
            </w:r>
          </w:p>
        </w:tc>
        <w:tc>
          <w:tcPr>
            <w:tcW w:w="3736" w:type="dxa"/>
          </w:tcPr>
          <w:p w14:paraId="437FC70A" w14:textId="77777777" w:rsidR="00434A24" w:rsidRDefault="00434A24" w:rsidP="00434A24">
            <w:pPr>
              <w:pStyle w:val="ListParagraph"/>
              <w:ind w:left="0"/>
              <w:jc w:val="center"/>
              <w:rPr>
                <w:b/>
                <w:bCs/>
                <w:sz w:val="32"/>
                <w:szCs w:val="32"/>
              </w:rPr>
            </w:pPr>
            <w:r>
              <w:rPr>
                <w:b/>
                <w:bCs/>
                <w:sz w:val="32"/>
                <w:szCs w:val="32"/>
              </w:rPr>
              <w:t>Doubtful</w:t>
            </w:r>
          </w:p>
        </w:tc>
      </w:tr>
    </w:tbl>
    <w:p w14:paraId="672246CF" w14:textId="77777777" w:rsidR="00FB235F" w:rsidRDefault="00FB235F" w:rsidP="00FB235F">
      <w:pPr>
        <w:pStyle w:val="ListParagraph"/>
        <w:jc w:val="both"/>
        <w:rPr>
          <w:b/>
          <w:bCs/>
          <w:sz w:val="32"/>
          <w:szCs w:val="32"/>
        </w:rPr>
      </w:pPr>
    </w:p>
    <w:p w14:paraId="52E3744D" w14:textId="77777777" w:rsidR="00CD2B74" w:rsidRDefault="00CD2B74" w:rsidP="00FB235F">
      <w:pPr>
        <w:pStyle w:val="ListParagraph"/>
        <w:jc w:val="both"/>
        <w:rPr>
          <w:b/>
          <w:bCs/>
          <w:sz w:val="32"/>
          <w:szCs w:val="32"/>
        </w:rPr>
      </w:pPr>
    </w:p>
    <w:p w14:paraId="2277BFC2" w14:textId="77777777" w:rsidR="00CD2B74" w:rsidRDefault="00CD2B74" w:rsidP="00FB235F">
      <w:pPr>
        <w:pStyle w:val="ListParagraph"/>
        <w:jc w:val="both"/>
        <w:rPr>
          <w:b/>
          <w:bCs/>
          <w:sz w:val="32"/>
          <w:szCs w:val="32"/>
        </w:rPr>
      </w:pPr>
    </w:p>
    <w:p w14:paraId="27C05200" w14:textId="77777777" w:rsidR="00CD2B74" w:rsidRDefault="00CD2B74" w:rsidP="00FB235F">
      <w:pPr>
        <w:pStyle w:val="ListParagraph"/>
        <w:jc w:val="both"/>
        <w:rPr>
          <w:b/>
          <w:bCs/>
          <w:sz w:val="32"/>
          <w:szCs w:val="32"/>
        </w:rPr>
      </w:pPr>
    </w:p>
    <w:p w14:paraId="36678E7D" w14:textId="77777777" w:rsidR="00CD2B74" w:rsidRDefault="00CD2B74" w:rsidP="00FB235F">
      <w:pPr>
        <w:pStyle w:val="ListParagraph"/>
        <w:jc w:val="both"/>
        <w:rPr>
          <w:b/>
          <w:bCs/>
          <w:sz w:val="32"/>
          <w:szCs w:val="32"/>
        </w:rPr>
      </w:pPr>
    </w:p>
    <w:p w14:paraId="3F3A314E" w14:textId="77777777" w:rsidR="00CD2B74" w:rsidRDefault="00CD2B74" w:rsidP="00FB235F">
      <w:pPr>
        <w:pStyle w:val="ListParagraph"/>
        <w:jc w:val="both"/>
        <w:rPr>
          <w:b/>
          <w:bCs/>
          <w:sz w:val="32"/>
          <w:szCs w:val="32"/>
        </w:rPr>
      </w:pPr>
    </w:p>
    <w:p w14:paraId="436DD2F7" w14:textId="77777777" w:rsidR="00CD2B74" w:rsidRDefault="00CD2B74" w:rsidP="00FB235F">
      <w:pPr>
        <w:pStyle w:val="ListParagraph"/>
        <w:jc w:val="both"/>
        <w:rPr>
          <w:b/>
          <w:bCs/>
          <w:sz w:val="32"/>
          <w:szCs w:val="32"/>
        </w:rPr>
      </w:pPr>
    </w:p>
    <w:p w14:paraId="3319DACE" w14:textId="4900259C" w:rsidR="00DE6B9B" w:rsidRDefault="00DE6B9B" w:rsidP="00FB235F">
      <w:pPr>
        <w:pStyle w:val="ListParagraph"/>
        <w:jc w:val="both"/>
        <w:rPr>
          <w:b/>
          <w:bCs/>
          <w:sz w:val="32"/>
          <w:szCs w:val="32"/>
        </w:rPr>
      </w:pPr>
      <w:r>
        <w:rPr>
          <w:b/>
          <w:bCs/>
          <w:sz w:val="32"/>
          <w:szCs w:val="32"/>
        </w:rPr>
        <w:lastRenderedPageBreak/>
        <w:t>Conclusion:</w:t>
      </w:r>
    </w:p>
    <w:p w14:paraId="01EBE177" w14:textId="77777777" w:rsidR="00DE6B9B" w:rsidRDefault="00DE6B9B" w:rsidP="00FB235F">
      <w:pPr>
        <w:pStyle w:val="ListParagraph"/>
        <w:jc w:val="both"/>
        <w:rPr>
          <w:b/>
          <w:bCs/>
          <w:sz w:val="32"/>
          <w:szCs w:val="32"/>
        </w:rPr>
      </w:pPr>
      <w:r>
        <w:rPr>
          <w:b/>
          <w:bCs/>
          <w:sz w:val="32"/>
          <w:szCs w:val="32"/>
        </w:rPr>
        <w:t>The Naranjo Algorithm resulted in a total score of 7, indicating a Probable relationship between the suspected drug and the reported adverse drug reaction.</w:t>
      </w:r>
    </w:p>
    <w:p w14:paraId="5CC9EF7D" w14:textId="77777777" w:rsidR="00DE6B9B" w:rsidRDefault="00DE6B9B" w:rsidP="00FB235F">
      <w:pPr>
        <w:pStyle w:val="ListParagraph"/>
        <w:jc w:val="both"/>
        <w:rPr>
          <w:b/>
          <w:bCs/>
          <w:sz w:val="32"/>
          <w:szCs w:val="32"/>
        </w:rPr>
      </w:pPr>
    </w:p>
    <w:p w14:paraId="68341F55" w14:textId="0324902A" w:rsidR="00DE6B9B" w:rsidRDefault="00C735C5" w:rsidP="00DE6B9B">
      <w:pPr>
        <w:pStyle w:val="ListParagraph"/>
        <w:numPr>
          <w:ilvl w:val="0"/>
          <w:numId w:val="12"/>
        </w:numPr>
        <w:jc w:val="both"/>
        <w:rPr>
          <w:b/>
          <w:bCs/>
          <w:sz w:val="32"/>
          <w:szCs w:val="32"/>
        </w:rPr>
      </w:pPr>
      <w:r>
        <w:rPr>
          <w:b/>
          <w:bCs/>
          <w:noProof/>
          <w:sz w:val="32"/>
          <w:szCs w:val="32"/>
        </w:rPr>
        <w:drawing>
          <wp:anchor distT="0" distB="0" distL="114300" distR="114300" simplePos="0" relativeHeight="251661312" behindDoc="0" locked="0" layoutInCell="1" allowOverlap="1" wp14:anchorId="0F001A70" wp14:editId="29B9C91C">
            <wp:simplePos x="0" y="0"/>
            <wp:positionH relativeFrom="column">
              <wp:posOffset>400685</wp:posOffset>
            </wp:positionH>
            <wp:positionV relativeFrom="paragraph">
              <wp:posOffset>385445</wp:posOffset>
            </wp:positionV>
            <wp:extent cx="5943600" cy="4413885"/>
            <wp:effectExtent l="0" t="0" r="0" b="5715"/>
            <wp:wrapTopAndBottom/>
            <wp:docPr id="1396525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25500" name="Picture 1396525500"/>
                    <pic:cNvPicPr/>
                  </pic:nvPicPr>
                  <pic:blipFill>
                    <a:blip r:embed="rId7">
                      <a:extLst>
                        <a:ext uri="{28A0092B-C50C-407E-A947-70E740481C1C}">
                          <a14:useLocalDpi xmlns:a14="http://schemas.microsoft.com/office/drawing/2010/main" val="0"/>
                        </a:ext>
                      </a:extLst>
                    </a:blip>
                    <a:stretch>
                      <a:fillRect/>
                    </a:stretch>
                  </pic:blipFill>
                  <pic:spPr>
                    <a:xfrm>
                      <a:off x="0" y="0"/>
                      <a:ext cx="5943600" cy="4413885"/>
                    </a:xfrm>
                    <a:prstGeom prst="rect">
                      <a:avLst/>
                    </a:prstGeom>
                  </pic:spPr>
                </pic:pic>
              </a:graphicData>
            </a:graphic>
            <wp14:sizeRelV relativeFrom="margin">
              <wp14:pctHeight>0</wp14:pctHeight>
            </wp14:sizeRelV>
          </wp:anchor>
        </w:drawing>
      </w:r>
      <w:r w:rsidR="00DE6B9B">
        <w:rPr>
          <w:b/>
          <w:bCs/>
          <w:sz w:val="32"/>
          <w:szCs w:val="32"/>
        </w:rPr>
        <w:t>WHO-UMC METHOD</w:t>
      </w:r>
    </w:p>
    <w:p w14:paraId="6D37E7CA" w14:textId="5522DD2B" w:rsidR="00DE6B9B" w:rsidRPr="00FB235F" w:rsidRDefault="00DE6B9B" w:rsidP="00DE6B9B">
      <w:pPr>
        <w:pStyle w:val="ListParagraph"/>
        <w:jc w:val="both"/>
        <w:rPr>
          <w:b/>
          <w:bCs/>
          <w:sz w:val="32"/>
          <w:szCs w:val="32"/>
        </w:rPr>
      </w:pPr>
    </w:p>
    <w:p w14:paraId="15C4F531" w14:textId="36585497" w:rsidR="002D1A89" w:rsidRDefault="00DE403A" w:rsidP="00FB235F">
      <w:pPr>
        <w:pStyle w:val="ListParagraph"/>
        <w:jc w:val="both"/>
        <w:rPr>
          <w:b/>
          <w:bCs/>
          <w:sz w:val="32"/>
          <w:szCs w:val="32"/>
        </w:rPr>
      </w:pPr>
      <w:r>
        <w:rPr>
          <w:b/>
          <w:bCs/>
          <w:sz w:val="32"/>
          <w:szCs w:val="32"/>
        </w:rPr>
        <w:t>Conclusion</w:t>
      </w:r>
      <w:r w:rsidR="002D1A89">
        <w:rPr>
          <w:b/>
          <w:bCs/>
          <w:sz w:val="32"/>
          <w:szCs w:val="32"/>
        </w:rPr>
        <w:t>:</w:t>
      </w:r>
    </w:p>
    <w:p w14:paraId="3FFF1C63" w14:textId="77777777" w:rsidR="002D1A89" w:rsidRDefault="002D1A89" w:rsidP="00FB235F">
      <w:pPr>
        <w:pStyle w:val="ListParagraph"/>
        <w:jc w:val="both"/>
        <w:rPr>
          <w:b/>
          <w:bCs/>
          <w:sz w:val="32"/>
          <w:szCs w:val="32"/>
        </w:rPr>
      </w:pPr>
      <w:r>
        <w:rPr>
          <w:b/>
          <w:bCs/>
          <w:sz w:val="32"/>
          <w:szCs w:val="32"/>
        </w:rPr>
        <w:t>According to the WHO-UMC causality assessment, the relationship between the suspected drug and the reported adverse drug reaction was classified as Probable/Likely.</w:t>
      </w:r>
    </w:p>
    <w:p w14:paraId="4488523F" w14:textId="77777777" w:rsidR="002D1A89" w:rsidRDefault="002D1A89" w:rsidP="00FB235F">
      <w:pPr>
        <w:pStyle w:val="ListParagraph"/>
        <w:jc w:val="both"/>
        <w:rPr>
          <w:b/>
          <w:bCs/>
          <w:sz w:val="32"/>
          <w:szCs w:val="32"/>
        </w:rPr>
      </w:pPr>
    </w:p>
    <w:p w14:paraId="6387ECF7" w14:textId="77777777" w:rsidR="002D1A89" w:rsidRDefault="002D1A89" w:rsidP="00FB235F">
      <w:pPr>
        <w:pStyle w:val="ListParagraph"/>
        <w:jc w:val="both"/>
        <w:rPr>
          <w:b/>
          <w:bCs/>
          <w:sz w:val="32"/>
          <w:szCs w:val="32"/>
        </w:rPr>
      </w:pPr>
    </w:p>
    <w:p w14:paraId="76A90035" w14:textId="6843A5E3" w:rsidR="002D1A89" w:rsidRDefault="002D1A89" w:rsidP="006E2A2D">
      <w:pPr>
        <w:pStyle w:val="ListParagraph"/>
        <w:numPr>
          <w:ilvl w:val="0"/>
          <w:numId w:val="13"/>
        </w:numPr>
        <w:jc w:val="both"/>
        <w:rPr>
          <w:b/>
          <w:bCs/>
          <w:sz w:val="32"/>
          <w:szCs w:val="32"/>
        </w:rPr>
      </w:pPr>
      <w:r>
        <w:rPr>
          <w:b/>
          <w:bCs/>
          <w:sz w:val="32"/>
          <w:szCs w:val="32"/>
        </w:rPr>
        <w:lastRenderedPageBreak/>
        <w:t>CLASSIFICATION:</w:t>
      </w:r>
    </w:p>
    <w:p w14:paraId="5B01DD30" w14:textId="301C6F8B" w:rsidR="006E2A2D" w:rsidRDefault="006E2A2D" w:rsidP="00D8312C">
      <w:pPr>
        <w:pStyle w:val="ListParagraph"/>
        <w:numPr>
          <w:ilvl w:val="0"/>
          <w:numId w:val="14"/>
        </w:numPr>
        <w:jc w:val="both"/>
        <w:rPr>
          <w:b/>
          <w:bCs/>
          <w:sz w:val="32"/>
          <w:szCs w:val="32"/>
        </w:rPr>
      </w:pPr>
      <w:r w:rsidRPr="00241760">
        <w:rPr>
          <w:sz w:val="32"/>
          <w:szCs w:val="32"/>
        </w:rPr>
        <w:t>SERIOUSNESS</w:t>
      </w:r>
      <w:r>
        <w:rPr>
          <w:b/>
          <w:bCs/>
          <w:sz w:val="32"/>
          <w:szCs w:val="32"/>
        </w:rPr>
        <w:t xml:space="preserve"> : </w:t>
      </w:r>
    </w:p>
    <w:p w14:paraId="46EDC2FD" w14:textId="2A5E3236" w:rsidR="00241760" w:rsidRDefault="00241760" w:rsidP="00D8312C">
      <w:pPr>
        <w:pStyle w:val="ListParagraph"/>
        <w:ind w:left="1440"/>
        <w:jc w:val="both"/>
        <w:rPr>
          <w:sz w:val="32"/>
          <w:szCs w:val="32"/>
        </w:rPr>
      </w:pPr>
      <w:r>
        <w:rPr>
          <w:sz w:val="32"/>
          <w:szCs w:val="32"/>
        </w:rPr>
        <w:t>The patient required hospitalization, had a confirmed gastric ulcer with active bleeding, a hemoglobin level of 7.8 g/dL, and required 2 units of packed red blood cells. Therefore, this ADR is classified as Serious – requires/prolongs hospitalization.</w:t>
      </w:r>
    </w:p>
    <w:p w14:paraId="122461F2" w14:textId="77777777" w:rsidR="000358A5" w:rsidRDefault="000358A5" w:rsidP="00241760">
      <w:pPr>
        <w:pStyle w:val="ListParagraph"/>
        <w:jc w:val="both"/>
        <w:rPr>
          <w:sz w:val="32"/>
          <w:szCs w:val="32"/>
        </w:rPr>
      </w:pPr>
    </w:p>
    <w:p w14:paraId="35EDB11D" w14:textId="4E11AF45" w:rsidR="000358A5" w:rsidRDefault="000358A5" w:rsidP="00D8312C">
      <w:pPr>
        <w:pStyle w:val="ListParagraph"/>
        <w:numPr>
          <w:ilvl w:val="0"/>
          <w:numId w:val="14"/>
        </w:numPr>
        <w:jc w:val="both"/>
        <w:rPr>
          <w:sz w:val="32"/>
          <w:szCs w:val="32"/>
        </w:rPr>
      </w:pPr>
      <w:r>
        <w:rPr>
          <w:sz w:val="32"/>
          <w:szCs w:val="32"/>
        </w:rPr>
        <w:t xml:space="preserve">EXPECTEDNESS : </w:t>
      </w:r>
    </w:p>
    <w:p w14:paraId="4D8F7B70" w14:textId="7704551A" w:rsidR="000358A5" w:rsidRDefault="000358A5" w:rsidP="00D8312C">
      <w:pPr>
        <w:pStyle w:val="ListParagraph"/>
        <w:ind w:left="1440"/>
        <w:jc w:val="both"/>
        <w:rPr>
          <w:sz w:val="32"/>
          <w:szCs w:val="32"/>
        </w:rPr>
      </w:pPr>
      <w:r>
        <w:rPr>
          <w:sz w:val="32"/>
          <w:szCs w:val="32"/>
        </w:rPr>
        <w:t>The reported gastrointestinal</w:t>
      </w:r>
      <w:r w:rsidR="0037209B">
        <w:rPr>
          <w:sz w:val="32"/>
          <w:szCs w:val="32"/>
        </w:rPr>
        <w:t xml:space="preserve"> </w:t>
      </w:r>
      <w:r>
        <w:rPr>
          <w:sz w:val="32"/>
          <w:szCs w:val="32"/>
        </w:rPr>
        <w:t>ulceration and gastrointestinal bleeding are recognized adverse reactions associated with diclofenac and are described in the product information/SmPC. Therefore, the ADR is classified as Expected.</w:t>
      </w:r>
    </w:p>
    <w:p w14:paraId="0F627513" w14:textId="77777777" w:rsidR="00661950" w:rsidRDefault="00661950" w:rsidP="00D8312C">
      <w:pPr>
        <w:pStyle w:val="ListParagraph"/>
        <w:ind w:left="1440"/>
        <w:jc w:val="both"/>
        <w:rPr>
          <w:sz w:val="32"/>
          <w:szCs w:val="32"/>
        </w:rPr>
      </w:pPr>
    </w:p>
    <w:p w14:paraId="661C0F44" w14:textId="77777777" w:rsidR="00B5467E" w:rsidRPr="00B5467E" w:rsidRDefault="00B5467E" w:rsidP="00B5467E">
      <w:pPr>
        <w:pStyle w:val="ListParagraph"/>
        <w:numPr>
          <w:ilvl w:val="0"/>
          <w:numId w:val="13"/>
        </w:numPr>
        <w:jc w:val="both"/>
        <w:rPr>
          <w:b/>
          <w:bCs/>
          <w:sz w:val="32"/>
          <w:szCs w:val="32"/>
        </w:rPr>
      </w:pPr>
      <w:r w:rsidRPr="00B5467E">
        <w:rPr>
          <w:b/>
          <w:bCs/>
          <w:sz w:val="32"/>
          <w:szCs w:val="32"/>
        </w:rPr>
        <w:t>Case Narrative</w:t>
      </w:r>
    </w:p>
    <w:p w14:paraId="768C3BD3" w14:textId="77777777" w:rsidR="00B5467E" w:rsidRPr="00B5467E" w:rsidRDefault="00B5467E" w:rsidP="00B5467E">
      <w:pPr>
        <w:jc w:val="both"/>
        <w:rPr>
          <w:sz w:val="32"/>
          <w:szCs w:val="32"/>
        </w:rPr>
      </w:pPr>
      <w:r w:rsidRPr="00B5467E">
        <w:rPr>
          <w:sz w:val="32"/>
          <w:szCs w:val="32"/>
        </w:rPr>
        <w:t>A 56-year-old female receiving diclofenac 50 mg twice daily developed severe upper abdominal pain, dizziness, and black/tarry stools after 7 days of treatment. She was hospitalized and diagnosed with a gastric ulcer with active gastrointestinal bleeding. Diclofenac was discontinued, and she received a PPI, IV fluids, and 2 units of packed RBCs. The patient improved following treatment, with resolution of melena and improvement in hemoglobin levels.</w:t>
      </w:r>
    </w:p>
    <w:p w14:paraId="7CDFF49A" w14:textId="77777777" w:rsidR="00B5467E" w:rsidRDefault="00B5467E" w:rsidP="00D8312C">
      <w:pPr>
        <w:pStyle w:val="ListParagraph"/>
        <w:ind w:left="1440"/>
        <w:jc w:val="both"/>
        <w:rPr>
          <w:sz w:val="32"/>
          <w:szCs w:val="32"/>
        </w:rPr>
      </w:pPr>
    </w:p>
    <w:p w14:paraId="36B7A7D0" w14:textId="77777777" w:rsidR="00B5467E" w:rsidRPr="00B5467E" w:rsidRDefault="00B5467E" w:rsidP="00B5467E">
      <w:pPr>
        <w:pStyle w:val="ListParagraph"/>
        <w:numPr>
          <w:ilvl w:val="0"/>
          <w:numId w:val="13"/>
        </w:numPr>
        <w:jc w:val="both"/>
        <w:rPr>
          <w:b/>
          <w:bCs/>
          <w:sz w:val="32"/>
          <w:szCs w:val="32"/>
        </w:rPr>
      </w:pPr>
      <w:r w:rsidRPr="00B5467E">
        <w:rPr>
          <w:b/>
          <w:bCs/>
          <w:sz w:val="32"/>
          <w:szCs w:val="32"/>
        </w:rPr>
        <w:t>Final Review</w:t>
      </w:r>
    </w:p>
    <w:p w14:paraId="296EE46B" w14:textId="77777777" w:rsidR="00B5467E" w:rsidRPr="00B5467E" w:rsidRDefault="00B5467E" w:rsidP="00B5467E">
      <w:pPr>
        <w:jc w:val="both"/>
        <w:rPr>
          <w:sz w:val="32"/>
          <w:szCs w:val="32"/>
        </w:rPr>
      </w:pPr>
      <w:r w:rsidRPr="00B5467E">
        <w:rPr>
          <w:sz w:val="32"/>
          <w:szCs w:val="32"/>
        </w:rPr>
        <w:t xml:space="preserve">The case was assessed as Probable based on the Naranjo score of 7 and Probable/Likely according to WHO-UMC criteria. The ADR was </w:t>
      </w:r>
      <w:r w:rsidRPr="00B5467E">
        <w:rPr>
          <w:sz w:val="32"/>
          <w:szCs w:val="32"/>
        </w:rPr>
        <w:lastRenderedPageBreak/>
        <w:t>classified as Serious due to hospitalization, Severe in intensity, and Expected based on the known gastrointestinal risks of diclofenac. The patient was improving/recovering, and no rechallenge was performed.</w:t>
      </w:r>
    </w:p>
    <w:p w14:paraId="01A848E7" w14:textId="77777777" w:rsidR="0037209B" w:rsidRDefault="0037209B" w:rsidP="00D8312C">
      <w:pPr>
        <w:pStyle w:val="ListParagraph"/>
        <w:ind w:left="1440"/>
        <w:jc w:val="both"/>
        <w:rPr>
          <w:sz w:val="32"/>
          <w:szCs w:val="32"/>
        </w:rPr>
      </w:pPr>
    </w:p>
    <w:p w14:paraId="45EB0EB9" w14:textId="77777777" w:rsidR="0037209B" w:rsidRDefault="0037209B" w:rsidP="00D8312C">
      <w:pPr>
        <w:pStyle w:val="ListParagraph"/>
        <w:ind w:left="1440"/>
        <w:jc w:val="both"/>
        <w:rPr>
          <w:sz w:val="32"/>
          <w:szCs w:val="32"/>
        </w:rPr>
      </w:pPr>
    </w:p>
    <w:p w14:paraId="294E1577" w14:textId="77777777" w:rsidR="00241760" w:rsidRPr="00241760" w:rsidRDefault="00241760" w:rsidP="00241760">
      <w:pPr>
        <w:pStyle w:val="ListParagraph"/>
        <w:jc w:val="both"/>
        <w:rPr>
          <w:sz w:val="32"/>
          <w:szCs w:val="32"/>
        </w:rPr>
      </w:pPr>
    </w:p>
    <w:p w14:paraId="165D5D32" w14:textId="38F0D5A9" w:rsidR="00CD2B74" w:rsidRPr="00FB235F" w:rsidRDefault="00CD2B74" w:rsidP="00FB235F">
      <w:pPr>
        <w:pStyle w:val="ListParagraph"/>
        <w:jc w:val="both"/>
        <w:rPr>
          <w:b/>
          <w:bCs/>
          <w:sz w:val="32"/>
          <w:szCs w:val="32"/>
        </w:rPr>
      </w:pPr>
    </w:p>
    <w:sectPr w:rsidR="00CD2B74" w:rsidRPr="00FB23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256"/>
    <w:multiLevelType w:val="hybridMultilevel"/>
    <w:tmpl w:val="F4864026"/>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EC6FEA"/>
    <w:multiLevelType w:val="hybridMultilevel"/>
    <w:tmpl w:val="267A6D3A"/>
    <w:lvl w:ilvl="0" w:tplc="FFFFFFFF">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D4F80"/>
    <w:multiLevelType w:val="hybridMultilevel"/>
    <w:tmpl w:val="22C060B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315289"/>
    <w:multiLevelType w:val="hybridMultilevel"/>
    <w:tmpl w:val="1270D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216645"/>
    <w:multiLevelType w:val="hybridMultilevel"/>
    <w:tmpl w:val="82FA2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762C20"/>
    <w:multiLevelType w:val="hybridMultilevel"/>
    <w:tmpl w:val="F2E83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A177E2"/>
    <w:multiLevelType w:val="hybridMultilevel"/>
    <w:tmpl w:val="13DA08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F4B72"/>
    <w:multiLevelType w:val="hybridMultilevel"/>
    <w:tmpl w:val="3604AE2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24A2464"/>
    <w:multiLevelType w:val="hybridMultilevel"/>
    <w:tmpl w:val="D3F4F18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8FF650F"/>
    <w:multiLevelType w:val="hybridMultilevel"/>
    <w:tmpl w:val="9CF628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E73844"/>
    <w:multiLevelType w:val="hybridMultilevel"/>
    <w:tmpl w:val="946EE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47DB8"/>
    <w:multiLevelType w:val="hybridMultilevel"/>
    <w:tmpl w:val="7A688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9B4B13"/>
    <w:multiLevelType w:val="hybridMultilevel"/>
    <w:tmpl w:val="CAB8825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B3277B7"/>
    <w:multiLevelType w:val="hybridMultilevel"/>
    <w:tmpl w:val="10DC4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37367176">
    <w:abstractNumId w:val="1"/>
  </w:num>
  <w:num w:numId="2" w16cid:durableId="158011194">
    <w:abstractNumId w:val="9"/>
  </w:num>
  <w:num w:numId="3" w16cid:durableId="1981111214">
    <w:abstractNumId w:val="11"/>
  </w:num>
  <w:num w:numId="4" w16cid:durableId="736972790">
    <w:abstractNumId w:val="5"/>
  </w:num>
  <w:num w:numId="5" w16cid:durableId="1942714380">
    <w:abstractNumId w:val="3"/>
  </w:num>
  <w:num w:numId="6" w16cid:durableId="609044518">
    <w:abstractNumId w:val="7"/>
  </w:num>
  <w:num w:numId="7" w16cid:durableId="576405280">
    <w:abstractNumId w:val="0"/>
  </w:num>
  <w:num w:numId="8" w16cid:durableId="2033726006">
    <w:abstractNumId w:val="13"/>
  </w:num>
  <w:num w:numId="9" w16cid:durableId="843544966">
    <w:abstractNumId w:val="10"/>
  </w:num>
  <w:num w:numId="10" w16cid:durableId="1275869316">
    <w:abstractNumId w:val="8"/>
  </w:num>
  <w:num w:numId="11" w16cid:durableId="1505316153">
    <w:abstractNumId w:val="4"/>
  </w:num>
  <w:num w:numId="12" w16cid:durableId="923223097">
    <w:abstractNumId w:val="2"/>
  </w:num>
  <w:num w:numId="13" w16cid:durableId="1414817016">
    <w:abstractNumId w:val="6"/>
  </w:num>
  <w:num w:numId="14" w16cid:durableId="419027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18"/>
    <w:rsid w:val="000358A5"/>
    <w:rsid w:val="000D3248"/>
    <w:rsid w:val="001233AF"/>
    <w:rsid w:val="00161063"/>
    <w:rsid w:val="00174D46"/>
    <w:rsid w:val="001935D3"/>
    <w:rsid w:val="00223A94"/>
    <w:rsid w:val="002353CA"/>
    <w:rsid w:val="00241760"/>
    <w:rsid w:val="002D1A89"/>
    <w:rsid w:val="00310A1C"/>
    <w:rsid w:val="0037209B"/>
    <w:rsid w:val="003813F9"/>
    <w:rsid w:val="003D2E16"/>
    <w:rsid w:val="00434A24"/>
    <w:rsid w:val="0045717D"/>
    <w:rsid w:val="00567BA5"/>
    <w:rsid w:val="00574903"/>
    <w:rsid w:val="00621447"/>
    <w:rsid w:val="006355EF"/>
    <w:rsid w:val="00661950"/>
    <w:rsid w:val="00671018"/>
    <w:rsid w:val="00671251"/>
    <w:rsid w:val="006E2A2D"/>
    <w:rsid w:val="008F027A"/>
    <w:rsid w:val="00927D81"/>
    <w:rsid w:val="009A1834"/>
    <w:rsid w:val="009E1576"/>
    <w:rsid w:val="00A03AF4"/>
    <w:rsid w:val="00A1111D"/>
    <w:rsid w:val="00A94FC2"/>
    <w:rsid w:val="00AC66F5"/>
    <w:rsid w:val="00B5467E"/>
    <w:rsid w:val="00BD3F5D"/>
    <w:rsid w:val="00BE0850"/>
    <w:rsid w:val="00C735C5"/>
    <w:rsid w:val="00C857FE"/>
    <w:rsid w:val="00CD2B74"/>
    <w:rsid w:val="00D8312C"/>
    <w:rsid w:val="00DE403A"/>
    <w:rsid w:val="00DE6B9B"/>
    <w:rsid w:val="00E56B66"/>
    <w:rsid w:val="00E93C26"/>
    <w:rsid w:val="00F23ABA"/>
    <w:rsid w:val="00F41CFF"/>
    <w:rsid w:val="00FA3407"/>
    <w:rsid w:val="00FB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D0F497"/>
  <w15:chartTrackingRefBased/>
  <w15:docId w15:val="{A4B9402D-3158-A243-A8DA-B07208F1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018"/>
    <w:rPr>
      <w:rFonts w:eastAsiaTheme="majorEastAsia" w:cstheme="majorBidi"/>
      <w:color w:val="272727" w:themeColor="text1" w:themeTint="D8"/>
    </w:rPr>
  </w:style>
  <w:style w:type="paragraph" w:styleId="Title">
    <w:name w:val="Title"/>
    <w:basedOn w:val="Normal"/>
    <w:next w:val="Normal"/>
    <w:link w:val="TitleChar"/>
    <w:uiPriority w:val="10"/>
    <w:qFormat/>
    <w:rsid w:val="00671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018"/>
    <w:pPr>
      <w:spacing w:before="160"/>
      <w:jc w:val="center"/>
    </w:pPr>
    <w:rPr>
      <w:i/>
      <w:iCs/>
      <w:color w:val="404040" w:themeColor="text1" w:themeTint="BF"/>
    </w:rPr>
  </w:style>
  <w:style w:type="character" w:customStyle="1" w:styleId="QuoteChar">
    <w:name w:val="Quote Char"/>
    <w:basedOn w:val="DefaultParagraphFont"/>
    <w:link w:val="Quote"/>
    <w:uiPriority w:val="29"/>
    <w:rsid w:val="00671018"/>
    <w:rPr>
      <w:i/>
      <w:iCs/>
      <w:color w:val="404040" w:themeColor="text1" w:themeTint="BF"/>
    </w:rPr>
  </w:style>
  <w:style w:type="paragraph" w:styleId="ListParagraph">
    <w:name w:val="List Paragraph"/>
    <w:basedOn w:val="Normal"/>
    <w:uiPriority w:val="34"/>
    <w:qFormat/>
    <w:rsid w:val="00671018"/>
    <w:pPr>
      <w:ind w:left="720"/>
      <w:contextualSpacing/>
    </w:pPr>
  </w:style>
  <w:style w:type="character" w:styleId="IntenseEmphasis">
    <w:name w:val="Intense Emphasis"/>
    <w:basedOn w:val="DefaultParagraphFont"/>
    <w:uiPriority w:val="21"/>
    <w:qFormat/>
    <w:rsid w:val="00671018"/>
    <w:rPr>
      <w:i/>
      <w:iCs/>
      <w:color w:val="0F4761" w:themeColor="accent1" w:themeShade="BF"/>
    </w:rPr>
  </w:style>
  <w:style w:type="paragraph" w:styleId="IntenseQuote">
    <w:name w:val="Intense Quote"/>
    <w:basedOn w:val="Normal"/>
    <w:next w:val="Normal"/>
    <w:link w:val="IntenseQuoteChar"/>
    <w:uiPriority w:val="30"/>
    <w:qFormat/>
    <w:rsid w:val="00671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018"/>
    <w:rPr>
      <w:i/>
      <w:iCs/>
      <w:color w:val="0F4761" w:themeColor="accent1" w:themeShade="BF"/>
    </w:rPr>
  </w:style>
  <w:style w:type="character" w:styleId="IntenseReference">
    <w:name w:val="Intense Reference"/>
    <w:basedOn w:val="DefaultParagraphFont"/>
    <w:uiPriority w:val="32"/>
    <w:qFormat/>
    <w:rsid w:val="00671018"/>
    <w:rPr>
      <w:b/>
      <w:bCs/>
      <w:smallCaps/>
      <w:color w:val="0F4761" w:themeColor="accent1" w:themeShade="BF"/>
      <w:spacing w:val="5"/>
    </w:rPr>
  </w:style>
  <w:style w:type="table" w:styleId="TableGrid">
    <w:name w:val="Table Grid"/>
    <w:basedOn w:val="TableNormal"/>
    <w:uiPriority w:val="39"/>
    <w:rsid w:val="00574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shravanidhamal9@gmail.com</dc:creator>
  <cp:keywords/>
  <dc:description/>
  <cp:lastModifiedBy>shravanidhamal9@gmail.com</cp:lastModifiedBy>
  <cp:revision>2</cp:revision>
  <dcterms:created xsi:type="dcterms:W3CDTF">2026-10-02T12:13:00Z</dcterms:created>
  <dcterms:modified xsi:type="dcterms:W3CDTF">2026-10-02T12:13:00Z</dcterms:modified>
</cp:coreProperties>
</file>