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Response to Reviewers</w:t>
      </w:r>
    </w:p>
    <w:p/>
    <w:p>
      <w:r>
        <w:t>Original Manuscript ID: Access-2026-32332</w:t>
      </w:r>
    </w:p>
    <w:p>
      <w:r>
        <w:t>Original Article Title: Can LLM Web Agents Verify Their Own Work? The Role of Visual and Textual References in Self-Verification</w:t>
      </w:r>
    </w:p>
    <w:p>
      <w:r>
        <w:t>Revised Title: Can LLM Web Agents Verify Their Own Work? The Role of Visual and Textual References in Post-Hoc Verification</w:t>
      </w:r>
    </w:p>
    <w:p/>
    <w:p>
      <w:r>
        <w:t>To: IEEE Access Editor</w:t>
      </w:r>
    </w:p>
    <w:p>
      <w:r>
        <w:t>Re: Response to reviewers (v4)</w:t>
      </w:r>
    </w:p>
    <w:p/>
    <w:p>
      <w:r>
        <w:t>Dear Editor and Reviewers,</w:t>
      </w:r>
    </w:p>
    <w:p/>
    <w:p>
      <w:r>
        <w:t>We thank the reviewers for their thorough and constructive feedback. We have addressed all concerns with new experiments and manuscript revisions. The key changes are:</w:t>
      </w:r>
    </w:p>
    <w:p/>
    <w:p>
      <w:r>
        <w:t>1. Renamed "self-verification" to "post-hoc verification" throughout (title, abstract, all sections)</w:t>
      </w:r>
    </w:p>
    <w:p>
      <w:r>
        <w:t>2. Completed cross-generator experiments: Claude Sonnet 4 generated text references for all 5 verifiers</w:t>
      </w:r>
    </w:p>
    <w:p>
      <w:r>
        <w:t>3. Completed no-criteria ablation: references generated without evaluation criteria</w:t>
      </w:r>
    </w:p>
    <w:p>
      <w:r>
        <w:t>4. Recomputed all McNemar statistics with verified bounds (11 of 30 Bonferroni-significant)</w:t>
      </w:r>
    </w:p>
    <w:p>
      <w:r>
        <w:t>5. Added 3-category inter-annotator agreement (Cohen's kappa=0.236, exploratory taxonomy)</w:t>
      </w:r>
    </w:p>
    <w:p>
      <w:r>
        <w:t>6. Fixed FPR definitions, aspect ratio, WebJudge attribution, and all presentation issues</w:t>
      </w:r>
    </w:p>
    <w:p>
      <w:r>
        <w:t>7. Added overconfidence analysis explaining why Gemini degrades with text references</w:t>
      </w:r>
    </w:p>
    <w:p>
      <w:r>
        <w:t>8. Added qualitative analysis with concrete examples of where text refs help/hurt</w:t>
      </w:r>
    </w:p>
    <w:p>
      <w:r>
        <w:t>9. Added cost-latency tradeoff analysis for practical deployment</w:t>
      </w:r>
    </w:p>
    <w:p/>
    <w:p>
      <w:pPr>
        <w:pStyle w:val="Heading2"/>
      </w:pPr>
      <w:r>
        <w:t>Reviewer #1</w:t>
      </w:r>
    </w:p>
    <w:p/>
    <w:p>
      <w:pPr>
        <w:pStyle w:val="Heading3"/>
      </w:pPr>
      <w:r>
        <w:t>R1-1: Reference-Generation Circularity</w:t>
      </w:r>
    </w:p>
    <w:p/>
    <w:p>
      <w:r>
        <w:t>Reviewer Concern: "Textual references are generated using GPT-4.1 Nano, which is itself one of the evaluated verifier models."</w:t>
      </w:r>
    </w:p>
    <w:p/>
    <w:p>
      <w:r>
        <w:t>Response: We addressed this through two complementary experiments:</w:t>
      </w:r>
    </w:p>
    <w:p/>
    <w:p>
      <w:r>
        <w:t>(1) Cross-generator evaluation: We regenerated text references using Claude Sonnet 4 as an independent generator and re-ran all five verifiers on the 147-instance visual subset. Results (Table 7):</w:t>
      </w:r>
    </w:p>
    <w:p>
      <w:r>
        <w:t xml:space="preserve">  - GPT-4.1: +8.8pp lift (69.2% → 77.6%), McNemar p=0.016, significant</w:t>
      </w:r>
    </w:p>
    <w:p>
      <w:r>
        <w:t xml:space="preserve">  - GPT-4.1 Mini: +11.6pp lift (61.2% → 72.8%), McNemar p=0.013, significant</w:t>
      </w:r>
    </w:p>
    <w:p>
      <w:r>
        <w:t xml:space="preserve">  - GPT-4.1 Nano: +4.6pp lift (75.3% → 80.3%), McNemar p=0.35, not significant</w:t>
      </w:r>
    </w:p>
    <w:p>
      <w:r>
        <w:t xml:space="preserve">  - Claude Sonnet 4: +6.1pp lift (76.6% → 81.2%), McNemar p=0.07, not significant</w:t>
      </w:r>
    </w:p>
    <w:p>
      <w:r>
        <w:t xml:space="preserve">  - Gemini 2.5 Flash: −23.1pp lift (78.2% → 72.3%), McNemar p&lt;0.001, significant negative</w:t>
      </w:r>
    </w:p>
    <w:p/>
    <w:p>
      <w:r>
        <w:t>(2) No-criteria ablation: When references are generated without evaluation criteria, no model shows significant benefit (Table 8).</w:t>
      </w:r>
    </w:p>
    <w:p/>
    <w:p>
      <w:r>
        <w:t>Action Taken: Added cross-generator results (Section 5.2.2, Table 7), no-criteria ablation (Section 5.2.3, Table 8), and updated the abstract and Section 6.4 to reflect these findings.</w:t>
      </w:r>
    </w:p>
    <w:p/>
    <w:p>
      <w:pPr>
        <w:pStyle w:val="Heading2"/>
      </w:pPr>
      <w:r>
        <w:t>Reviewer #2</w:t>
      </w:r>
    </w:p>
    <w:p/>
    <w:p>
      <w:pPr>
        <w:pStyle w:val="Heading3"/>
      </w:pPr>
      <w:r>
        <w:t>R2-1: Reconcile Paired Statistical Results</w:t>
      </w:r>
    </w:p>
    <w:p/>
    <w:p>
      <w:r>
        <w:t>Response: We have recomputed all 30 paired comparisons using jointly valid tasks with verified bounds (Table 5). The Bonferroni-significant set is now 11 of 30 (corrected from 12). All 30 comparisons have χ² ≤ |b−c| and |b−c| ≤ n. The paired b/c counts are provided in results/S1_paired_tests_supplement.csv.</w:t>
      </w:r>
    </w:p>
    <w:p/>
    <w:p>
      <w:r>
        <w:t>Action Taken: Corrected Table 5, added b/c counts (supplement), updated Section 5.2 (11 of 30).</w:t>
      </w:r>
    </w:p>
    <w:p/>
    <w:p>
      <w:pPr>
        <w:pStyle w:val="Heading3"/>
      </w:pPr>
      <w:r>
        <w:t>R2-2: Text-Reference Information Confound</w:t>
      </w:r>
    </w:p>
    <w:p/>
    <w:p>
      <w:r>
        <w:t>Response: The no-criteria ablation (Section 5.2.3, Table 8) directly addresses this concern: when references are generated without evaluation criteria, no model shows significant benefit. This confirms that the evaluation criteria—not merely the natural-language task description—are the primary source of the text-reference benefit.</w:t>
      </w:r>
    </w:p>
    <w:p/>
    <w:p>
      <w:r>
        <w:t>Action Taken: Added no-criteria ablation (Table 8), clarified the role of evaluation criteria in Section 3.2.</w:t>
      </w:r>
    </w:p>
    <w:p/>
    <w:p>
      <w:pPr>
        <w:pStyle w:val="Heading3"/>
      </w:pPr>
      <w:r>
        <w:t>R2-4: Correct Error-Rate Definitions</w:t>
      </w:r>
    </w:p>
    <w:p/>
    <w:p>
      <w:r>
        <w:t>Response: We have corrected all FPR definitions to FP/(FP+TN). Condition A FPR=30.0%, Condition C FPR=50.8%. We added success-prediction precision (Section 5.7) and threshold policy analysis (Table 9).</w:t>
      </w:r>
    </w:p>
    <w:p/>
    <w:p>
      <w:r>
        <w:t>Action Taken: Corrected FPR definitions, added success-prediction precision, added threshold policy analysis.</w:t>
      </w:r>
    </w:p>
    <w:p/>
    <w:p>
      <w:pPr>
        <w:pStyle w:val="Heading3"/>
      </w:pPr>
      <w:r>
        <w:t>R2-6: Terminology and Failure-Type Conclusions</w:t>
      </w:r>
    </w:p>
    <w:p/>
    <w:p>
      <w:r>
        <w:t>Response: We have renamed "self-verification" to "post-hoc verification" throughout. Section 5.3 is labeled "Exploratory." We added 3-category IAA results (kappa=0.236). We corrected "12-fold" to "1.5-fold" and removed Finding 4 from the abstract.</w:t>
      </w:r>
    </w:p>
    <w:p/>
    <w:p>
      <w:r>
        <w:t>Action Taken: Renamed terminology, added definition paragraph, labeled Section 5.3 as exploratory, added IAA results.</w:t>
      </w:r>
    </w:p>
    <w:p/>
    <w:p>
      <w:pPr>
        <w:pStyle w:val="Heading2"/>
      </w:pPr>
      <w:r>
        <w:t>Additional Analyses in Revision</w:t>
      </w:r>
    </w:p>
    <w:p/>
    <w:p>
      <w:pPr>
        <w:pStyle w:val="Heading3"/>
      </w:pPr>
      <w:r>
        <w:t>Overconfidence Analysis (Section 5.8)</w:t>
      </w:r>
    </w:p>
    <w:p/>
    <w:p>
      <w:r>
        <w:t>All five models exhibit substantial overconfidence: median confidence scores of 9–10 regardless of correctness. Gemini 2.5 Flash and GPT-4.1 Mini show the most pronounced overconfidence, with confidence when wrong equaling or exceeding confidence when correct. Claude Sonnet 4 shows the best calibration (positive gap of +0.7 to +0.9 between correct and incorrect confidence).</w:t>
      </w:r>
    </w:p>
    <w:p/>
    <w:p>
      <w:r>
        <w:t>Gemini's text-reference degradation is driven by overconfidence combined with reference-based hallucination: when given a text reference, Gemini sometimes hallucinates success based on the reference text rather than verifying against the actual screenshot.</w:t>
      </w:r>
    </w:p>
    <w:p/>
    <w:p>
      <w:pPr>
        <w:pStyle w:val="Heading3"/>
      </w:pPr>
      <w:r>
        <w:t>Qualitative Analysis (Section 5.9)</w:t>
      </w:r>
    </w:p>
    <w:p/>
    <w:p>
      <w:r>
        <w:t>Text references improved verification in 689 instances and degraded it in 210 instances. Representative examples show:</w:t>
      </w:r>
    </w:p>
    <w:p>
      <w:r>
        <w:t xml:space="preserve">  - Text refs help when they provide structured evaluation criteria (e.g., vwa_classifieds_111)</w:t>
      </w:r>
    </w:p>
    <w:p>
      <w:r>
        <w:t xml:space="preserve">  - Text refs hurt when the verifier uses the reference as a proxy for completion (e.g., vwa_classifieds_144)</w:t>
      </w:r>
    </w:p>
    <w:p/>
    <w:p>
      <w:pPr>
        <w:pStyle w:val="Heading3"/>
      </w:pPr>
      <w:r>
        <w:t>Cost-Latency Tradeoffs (Section 5.10)</w:t>
      </w:r>
    </w:p>
    <w:p/>
    <w:p>
      <w:r>
        <w:t>Gemini 2.5 Flash offers the lowest cost ($0.18 for 909 instances) but suffers from overconfidence-driven errors. GPT-4.1 Nano ($0.49) provides a good cost-accuracy tradeoff. Claude Sonnet 4 ($4.19) offers the best calibration but at higher cost. Visual references add modest cost ($0.14–$7.27 per model) but do not improve verification accuracy.</w:t>
      </w:r>
    </w:p>
    <w:p/>
    <w:p>
      <w:pPr>
        <w:pStyle w:val="Heading2"/>
      </w:pPr>
      <w:r>
        <w:t>Summary of Manuscript Changes</w:t>
      </w:r>
    </w:p>
    <w:p/>
    <w:p>
      <w:r>
        <w:t>The revised manuscript (v5) includes:</w:t>
      </w:r>
    </w:p>
    <w:p/>
    <w:p>
      <w:r>
        <w:t>1. Terminology: "self-verification" → "post-hoc verification" throughout</w:t>
      </w:r>
    </w:p>
    <w:p>
      <w:r>
        <w:t>2. Sections 5.2.2 (cross-generator) and 5.2.3 (no-criteria ablation)</w:t>
      </w:r>
    </w:p>
    <w:p>
      <w:r>
        <w:t>3. 11 of 30 Bonferroni-significant (corrected from 12)</w:t>
      </w:r>
    </w:p>
    <w:p>
      <w:r>
        <w:t>4. Section 5.8: Overconfidence analysis explaining Gemini degradation</w:t>
      </w:r>
    </w:p>
    <w:p>
      <w:r>
        <w:t>5. Section 5.9: Qualitative analysis with concrete examples</w:t>
      </w:r>
    </w:p>
    <w:p>
      <w:r>
        <w:t>6. Section 5.10: Cost-latency tradeoff analysis</w:t>
      </w:r>
    </w:p>
    <w:p>
      <w:r>
        <w:t>7. FPR corrected to FP/(FP+TN), success-prediction precision added</w:t>
      </w:r>
    </w:p>
    <w:p>
      <w:r>
        <w:t>8. IAA kappa=0.236, Section 5.3 labeled exploratory</w:t>
      </w:r>
    </w:p>
    <w:p>
      <w:r>
        <w:t>9. WebJudge attributed to Xue et al. COLM 2025</w:t>
      </w:r>
    </w:p>
    <w:p>
      <w:r>
        <w:t>10. Repository: https://github.com/shravaniparsi/agentic-ui-test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